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894" w:rsidRPr="00BD684F" w:rsidRDefault="0008580B" w:rsidP="00A177E4">
      <w:pPr>
        <w:jc w:val="center"/>
        <w:rPr>
          <w:rFonts w:ascii="Times New Roman" w:hAnsi="Times New Roman" w:cs="Times New Roman"/>
          <w:sz w:val="24"/>
          <w:szCs w:val="24"/>
        </w:rPr>
      </w:pPr>
      <w:r>
        <w:rPr>
          <w:rFonts w:ascii="Times New Roman" w:hAnsi="Times New Roman" w:cs="Times New Roman"/>
          <w:sz w:val="24"/>
          <w:szCs w:val="24"/>
          <w:lang w:val="es-419"/>
        </w:rPr>
        <w:t>Estructura Interna de la escala Breve de Ajuste Escolar</w:t>
      </w:r>
      <w:r w:rsidR="00BD684F">
        <w:rPr>
          <w:rFonts w:ascii="Times New Roman" w:hAnsi="Times New Roman" w:cs="Times New Roman"/>
          <w:sz w:val="24"/>
          <w:szCs w:val="24"/>
        </w:rPr>
        <w:t xml:space="preserve"> en adolescentes peruanos</w:t>
      </w:r>
    </w:p>
    <w:p w:rsidR="0008580B" w:rsidRDefault="0008580B" w:rsidP="00A177E4">
      <w:pPr>
        <w:jc w:val="center"/>
        <w:rPr>
          <w:rFonts w:ascii="Times New Roman" w:hAnsi="Times New Roman" w:cs="Times New Roman"/>
          <w:sz w:val="24"/>
          <w:szCs w:val="24"/>
        </w:rPr>
      </w:pPr>
      <w:r>
        <w:rPr>
          <w:rFonts w:ascii="Times New Roman" w:hAnsi="Times New Roman" w:cs="Times New Roman"/>
          <w:sz w:val="24"/>
          <w:szCs w:val="24"/>
        </w:rPr>
        <w:t>Resumen</w:t>
      </w:r>
    </w:p>
    <w:p w:rsidR="0008580B" w:rsidRDefault="001921EC" w:rsidP="00A177E4">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presente estudio breve reporta las características estructurales de la Escala Breve de Ajuste Escolar, medida creada para operacionalizar tres aspectos asociados a la integración del estudiante a la institución escolar: rendimiento académico, expectativas académicas y problemas de </w:t>
      </w:r>
      <w:r w:rsidR="00E7117F">
        <w:rPr>
          <w:rFonts w:ascii="Times New Roman" w:hAnsi="Times New Roman" w:cs="Times New Roman"/>
          <w:sz w:val="24"/>
          <w:szCs w:val="24"/>
        </w:rPr>
        <w:t>adaptación</w:t>
      </w:r>
      <w:r>
        <w:rPr>
          <w:rFonts w:ascii="Times New Roman" w:hAnsi="Times New Roman" w:cs="Times New Roman"/>
          <w:sz w:val="24"/>
          <w:szCs w:val="24"/>
        </w:rPr>
        <w:t xml:space="preserve">. </w:t>
      </w:r>
      <w:r w:rsidR="0012089C">
        <w:rPr>
          <w:rFonts w:ascii="Times New Roman" w:hAnsi="Times New Roman" w:cs="Times New Roman"/>
          <w:sz w:val="24"/>
          <w:szCs w:val="24"/>
        </w:rPr>
        <w:t>Los participantes fueron 258 adolescentes escolarizados de Lima Metropolitana. Mediante la estrategia del modelamiento de ecuaciones estructurales, se analizó la estructura interna, la invarianza de algunos de sus parámetros y la confiabilidad. Los resultados confirmaron satisfactoriamente la estructura de tres factores, con cargas factoriales altas pero heterogéneas en uno de los factores. La consistencia interna fue aceptable para propósitos evaluativos grupales. Se discute las implicancias dentro del marco de las limitaciones del estudio breve.</w:t>
      </w:r>
    </w:p>
    <w:p w:rsidR="00A177E4" w:rsidRDefault="00A177E4" w:rsidP="00A177E4">
      <w:pPr>
        <w:spacing w:line="480" w:lineRule="auto"/>
        <w:rPr>
          <w:rFonts w:ascii="Times New Roman" w:hAnsi="Times New Roman" w:cs="Times New Roman"/>
          <w:sz w:val="24"/>
          <w:szCs w:val="24"/>
          <w:lang w:val="es-419"/>
        </w:rPr>
      </w:pPr>
      <w:r w:rsidRPr="00A177E4">
        <w:rPr>
          <w:rFonts w:ascii="Times New Roman" w:hAnsi="Times New Roman" w:cs="Times New Roman"/>
          <w:i/>
          <w:sz w:val="24"/>
          <w:szCs w:val="24"/>
        </w:rPr>
        <w:t>Palabras clave</w:t>
      </w:r>
      <w:r>
        <w:rPr>
          <w:rFonts w:ascii="Times New Roman" w:hAnsi="Times New Roman" w:cs="Times New Roman"/>
          <w:sz w:val="24"/>
          <w:szCs w:val="24"/>
        </w:rPr>
        <w:t>: ajuste escolar, validez, adolescentes, análisis factorial confirmatorio, Perú</w:t>
      </w:r>
    </w:p>
    <w:p w:rsidR="00BD684F" w:rsidRPr="00A6559D" w:rsidRDefault="00BD684F" w:rsidP="00BD684F">
      <w:pPr>
        <w:jc w:val="center"/>
        <w:rPr>
          <w:rFonts w:ascii="Times New Roman" w:hAnsi="Times New Roman" w:cs="Times New Roman"/>
          <w:sz w:val="24"/>
          <w:szCs w:val="24"/>
        </w:rPr>
      </w:pPr>
    </w:p>
    <w:p w:rsidR="00BD684F" w:rsidRDefault="00BD684F" w:rsidP="00BD684F">
      <w:pPr>
        <w:jc w:val="center"/>
        <w:rPr>
          <w:rFonts w:ascii="Times New Roman" w:hAnsi="Times New Roman" w:cs="Times New Roman"/>
          <w:sz w:val="24"/>
          <w:szCs w:val="24"/>
          <w:lang w:val="en-US"/>
        </w:rPr>
      </w:pPr>
      <w:r w:rsidRPr="00BD684F">
        <w:rPr>
          <w:rFonts w:ascii="Times New Roman" w:hAnsi="Times New Roman" w:cs="Times New Roman"/>
          <w:sz w:val="24"/>
          <w:szCs w:val="24"/>
          <w:lang w:val="en-US"/>
        </w:rPr>
        <w:t>Preliminary study of the Intern</w:t>
      </w:r>
      <w:r>
        <w:rPr>
          <w:rFonts w:ascii="Times New Roman" w:hAnsi="Times New Roman" w:cs="Times New Roman"/>
          <w:sz w:val="24"/>
          <w:szCs w:val="24"/>
          <w:lang w:val="en-US"/>
        </w:rPr>
        <w:t>al</w:t>
      </w:r>
      <w:r w:rsidRPr="00BD684F">
        <w:rPr>
          <w:rFonts w:ascii="Times New Roman" w:hAnsi="Times New Roman" w:cs="Times New Roman"/>
          <w:sz w:val="24"/>
          <w:szCs w:val="24"/>
          <w:lang w:val="en-US"/>
        </w:rPr>
        <w:t xml:space="preserve"> Structure of </w:t>
      </w:r>
      <w:r w:rsidRPr="00A177E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Brief </w:t>
      </w:r>
      <w:r w:rsidRPr="00A177E4">
        <w:rPr>
          <w:rFonts w:ascii="Times New Roman" w:hAnsi="Times New Roman" w:cs="Times New Roman"/>
          <w:sz w:val="24"/>
          <w:szCs w:val="24"/>
          <w:lang w:val="en-US"/>
        </w:rPr>
        <w:t>School Adjustment Scale</w:t>
      </w:r>
      <w:r>
        <w:rPr>
          <w:rFonts w:ascii="Times New Roman" w:hAnsi="Times New Roman" w:cs="Times New Roman"/>
          <w:sz w:val="24"/>
          <w:szCs w:val="24"/>
          <w:lang w:val="en-US"/>
        </w:rPr>
        <w:t xml:space="preserve"> in Peruvian Adolescents</w:t>
      </w:r>
    </w:p>
    <w:p w:rsidR="00BD684F" w:rsidRPr="00BD684F" w:rsidRDefault="00BD684F" w:rsidP="00BD684F">
      <w:pPr>
        <w:jc w:val="center"/>
        <w:rPr>
          <w:rFonts w:ascii="Times New Roman" w:hAnsi="Times New Roman" w:cs="Times New Roman"/>
          <w:sz w:val="24"/>
          <w:szCs w:val="24"/>
          <w:lang w:val="en-US"/>
        </w:rPr>
      </w:pPr>
      <w:r>
        <w:rPr>
          <w:rFonts w:ascii="Times New Roman" w:hAnsi="Times New Roman" w:cs="Times New Roman"/>
          <w:sz w:val="24"/>
          <w:szCs w:val="24"/>
          <w:lang w:val="en-US"/>
        </w:rPr>
        <w:t>Abstract</w:t>
      </w:r>
    </w:p>
    <w:p w:rsidR="00A177E4" w:rsidRPr="00BD684F" w:rsidRDefault="00A177E4" w:rsidP="00A177E4">
      <w:pPr>
        <w:spacing w:line="480" w:lineRule="auto"/>
        <w:ind w:firstLine="708"/>
        <w:rPr>
          <w:rFonts w:ascii="Times New Roman" w:hAnsi="Times New Roman" w:cs="Times New Roman"/>
          <w:sz w:val="24"/>
          <w:szCs w:val="24"/>
          <w:lang w:val="en-US"/>
        </w:rPr>
      </w:pPr>
      <w:r w:rsidRPr="00A177E4">
        <w:rPr>
          <w:rFonts w:ascii="Times New Roman" w:hAnsi="Times New Roman" w:cs="Times New Roman"/>
          <w:sz w:val="24"/>
          <w:szCs w:val="24"/>
          <w:lang w:val="en-US"/>
        </w:rPr>
        <w:t xml:space="preserve">This brief study reports the structural characteristics of the </w:t>
      </w:r>
      <w:r>
        <w:rPr>
          <w:rFonts w:ascii="Times New Roman" w:hAnsi="Times New Roman" w:cs="Times New Roman"/>
          <w:sz w:val="24"/>
          <w:szCs w:val="24"/>
          <w:lang w:val="en-US"/>
        </w:rPr>
        <w:t xml:space="preserve">Brief </w:t>
      </w:r>
      <w:r w:rsidRPr="00A177E4">
        <w:rPr>
          <w:rFonts w:ascii="Times New Roman" w:hAnsi="Times New Roman" w:cs="Times New Roman"/>
          <w:sz w:val="24"/>
          <w:szCs w:val="24"/>
          <w:lang w:val="en-US"/>
        </w:rPr>
        <w:t>School Adjustment Scale</w:t>
      </w:r>
      <w:r>
        <w:rPr>
          <w:rFonts w:ascii="Times New Roman" w:hAnsi="Times New Roman" w:cs="Times New Roman"/>
          <w:sz w:val="24"/>
          <w:szCs w:val="24"/>
          <w:lang w:val="en-US"/>
        </w:rPr>
        <w:t>,</w:t>
      </w:r>
      <w:r w:rsidRPr="00A177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Pr="00A177E4">
        <w:rPr>
          <w:rFonts w:ascii="Times New Roman" w:hAnsi="Times New Roman" w:cs="Times New Roman"/>
          <w:sz w:val="24"/>
          <w:szCs w:val="24"/>
          <w:lang w:val="en-US"/>
        </w:rPr>
        <w:t xml:space="preserve">measure </w:t>
      </w:r>
      <w:r>
        <w:rPr>
          <w:rFonts w:ascii="Times New Roman" w:hAnsi="Times New Roman" w:cs="Times New Roman"/>
          <w:sz w:val="24"/>
          <w:szCs w:val="24"/>
          <w:lang w:val="en-US"/>
        </w:rPr>
        <w:t xml:space="preserve">of </w:t>
      </w:r>
      <w:r w:rsidRPr="00A177E4">
        <w:rPr>
          <w:rFonts w:ascii="Times New Roman" w:hAnsi="Times New Roman" w:cs="Times New Roman"/>
          <w:sz w:val="24"/>
          <w:szCs w:val="24"/>
          <w:lang w:val="en-US"/>
        </w:rPr>
        <w:t xml:space="preserve">three </w:t>
      </w:r>
      <w:r>
        <w:rPr>
          <w:rFonts w:ascii="Times New Roman" w:hAnsi="Times New Roman" w:cs="Times New Roman"/>
          <w:sz w:val="24"/>
          <w:szCs w:val="24"/>
          <w:lang w:val="en-US"/>
        </w:rPr>
        <w:t xml:space="preserve">constructs </w:t>
      </w:r>
      <w:r w:rsidRPr="00A177E4">
        <w:rPr>
          <w:rFonts w:ascii="Times New Roman" w:hAnsi="Times New Roman" w:cs="Times New Roman"/>
          <w:sz w:val="24"/>
          <w:szCs w:val="24"/>
          <w:lang w:val="en-US"/>
        </w:rPr>
        <w:t>operationalize</w:t>
      </w:r>
      <w:r>
        <w:rPr>
          <w:rFonts w:ascii="Times New Roman" w:hAnsi="Times New Roman" w:cs="Times New Roman"/>
          <w:sz w:val="24"/>
          <w:szCs w:val="24"/>
          <w:lang w:val="en-US"/>
        </w:rPr>
        <w:t>d</w:t>
      </w:r>
      <w:r w:rsidRPr="00A177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A177E4">
        <w:rPr>
          <w:rFonts w:ascii="Times New Roman" w:hAnsi="Times New Roman" w:cs="Times New Roman"/>
          <w:sz w:val="24"/>
          <w:szCs w:val="24"/>
          <w:lang w:val="en-US"/>
        </w:rPr>
        <w:t xml:space="preserve">integration of the student to the school system aspects: academic achievement, academic expectations and problems of adaptation. </w:t>
      </w:r>
      <w:r w:rsidRPr="00A6559D">
        <w:rPr>
          <w:rFonts w:ascii="Times New Roman" w:hAnsi="Times New Roman" w:cs="Times New Roman"/>
          <w:sz w:val="24"/>
          <w:szCs w:val="24"/>
          <w:lang w:val="en-US"/>
        </w:rPr>
        <w:t xml:space="preserve">Participants were 258 adolescents from schools in Lima. Through the strategy of structural equation modeling, internal structure, the invariance of some of its parameters and reliability was analyzed. The results confirmed the structure satisfactorily three factors, but heterogeneous high factor loadings on one factor. Internal consistency was acceptable for group evaluation purposes. </w:t>
      </w:r>
      <w:r w:rsidRPr="00BD684F">
        <w:rPr>
          <w:rFonts w:ascii="Times New Roman" w:hAnsi="Times New Roman" w:cs="Times New Roman"/>
          <w:sz w:val="24"/>
          <w:szCs w:val="24"/>
          <w:lang w:val="en-US"/>
        </w:rPr>
        <w:t>The implications within the framework of the limitations of short study is discussed.</w:t>
      </w:r>
    </w:p>
    <w:p w:rsidR="00BD684F" w:rsidRPr="00BD684F" w:rsidRDefault="00BD684F" w:rsidP="00BD684F">
      <w:pPr>
        <w:spacing w:line="480" w:lineRule="auto"/>
        <w:rPr>
          <w:rFonts w:ascii="Times New Roman" w:hAnsi="Times New Roman" w:cs="Times New Roman"/>
          <w:sz w:val="24"/>
          <w:szCs w:val="24"/>
          <w:lang w:val="en-US"/>
        </w:rPr>
      </w:pPr>
      <w:r w:rsidRPr="00BD684F">
        <w:rPr>
          <w:rFonts w:ascii="Times New Roman" w:hAnsi="Times New Roman" w:cs="Times New Roman"/>
          <w:i/>
          <w:sz w:val="24"/>
          <w:szCs w:val="24"/>
          <w:lang w:val="en-US"/>
        </w:rPr>
        <w:t>Key words</w:t>
      </w:r>
      <w:r w:rsidRPr="00BD684F">
        <w:rPr>
          <w:rFonts w:ascii="Times New Roman" w:hAnsi="Times New Roman" w:cs="Times New Roman"/>
          <w:sz w:val="24"/>
          <w:szCs w:val="24"/>
          <w:lang w:val="en-US"/>
        </w:rPr>
        <w:t>: school adjustment, vali</w:t>
      </w:r>
      <w:r w:rsidR="00743136">
        <w:rPr>
          <w:rFonts w:ascii="Times New Roman" w:hAnsi="Times New Roman" w:cs="Times New Roman"/>
          <w:sz w:val="24"/>
          <w:szCs w:val="24"/>
          <w:lang w:val="en-US"/>
        </w:rPr>
        <w:t>di</w:t>
      </w:r>
      <w:r w:rsidRPr="00BD684F">
        <w:rPr>
          <w:rFonts w:ascii="Times New Roman" w:hAnsi="Times New Roman" w:cs="Times New Roman"/>
          <w:sz w:val="24"/>
          <w:szCs w:val="24"/>
          <w:lang w:val="en-US"/>
        </w:rPr>
        <w:t xml:space="preserve">ty, adolescents, </w:t>
      </w:r>
      <w:r>
        <w:rPr>
          <w:rFonts w:ascii="Times New Roman" w:hAnsi="Times New Roman" w:cs="Times New Roman"/>
          <w:sz w:val="24"/>
          <w:szCs w:val="24"/>
          <w:lang w:val="en-US"/>
        </w:rPr>
        <w:t>confirmatory factor analysis</w:t>
      </w:r>
      <w:r w:rsidRPr="00BD684F">
        <w:rPr>
          <w:rFonts w:ascii="Times New Roman" w:hAnsi="Times New Roman" w:cs="Times New Roman"/>
          <w:sz w:val="24"/>
          <w:szCs w:val="24"/>
          <w:lang w:val="en-US"/>
        </w:rPr>
        <w:t>, Per</w:t>
      </w:r>
      <w:r>
        <w:rPr>
          <w:rFonts w:ascii="Times New Roman" w:hAnsi="Times New Roman" w:cs="Times New Roman"/>
          <w:sz w:val="24"/>
          <w:szCs w:val="24"/>
          <w:lang w:val="en-US"/>
        </w:rPr>
        <w:t>u.</w:t>
      </w:r>
    </w:p>
    <w:p w:rsidR="00BD684F" w:rsidRPr="00BD684F" w:rsidRDefault="00BD684F" w:rsidP="00A177E4">
      <w:pPr>
        <w:spacing w:line="480" w:lineRule="auto"/>
        <w:ind w:firstLine="708"/>
        <w:rPr>
          <w:rFonts w:ascii="Times New Roman" w:hAnsi="Times New Roman" w:cs="Times New Roman"/>
          <w:sz w:val="24"/>
          <w:szCs w:val="24"/>
          <w:lang w:val="en-US"/>
        </w:rPr>
      </w:pPr>
    </w:p>
    <w:p w:rsidR="0068571B" w:rsidRDefault="00D808C7" w:rsidP="007F3695">
      <w:pPr>
        <w:spacing w:line="480" w:lineRule="auto"/>
        <w:ind w:firstLine="708"/>
        <w:rPr>
          <w:rFonts w:ascii="Times New Roman" w:hAnsi="Times New Roman" w:cs="Times New Roman"/>
          <w:sz w:val="24"/>
          <w:szCs w:val="24"/>
          <w:lang w:val="es-419"/>
        </w:rPr>
      </w:pPr>
      <w:r>
        <w:rPr>
          <w:rFonts w:ascii="Times New Roman" w:hAnsi="Times New Roman" w:cs="Times New Roman"/>
          <w:sz w:val="24"/>
          <w:szCs w:val="24"/>
          <w:lang w:val="es-419"/>
        </w:rPr>
        <w:lastRenderedPageBreak/>
        <w:t>E</w:t>
      </w:r>
      <w:r w:rsidR="001964B1">
        <w:rPr>
          <w:rFonts w:ascii="Times New Roman" w:hAnsi="Times New Roman" w:cs="Times New Roman"/>
          <w:sz w:val="24"/>
          <w:szCs w:val="24"/>
        </w:rPr>
        <w:t xml:space="preserve">l </w:t>
      </w:r>
      <w:r w:rsidR="009132E2">
        <w:rPr>
          <w:rFonts w:ascii="Times New Roman" w:hAnsi="Times New Roman" w:cs="Times New Roman"/>
          <w:sz w:val="24"/>
          <w:szCs w:val="24"/>
        </w:rPr>
        <w:t>ajuste escolar puede identificarse como</w:t>
      </w:r>
      <w:r w:rsidR="001964B1">
        <w:rPr>
          <w:rFonts w:ascii="Times New Roman" w:hAnsi="Times New Roman" w:cs="Times New Roman"/>
          <w:sz w:val="24"/>
          <w:szCs w:val="24"/>
        </w:rPr>
        <w:t xml:space="preserve"> </w:t>
      </w:r>
      <w:r>
        <w:rPr>
          <w:rFonts w:ascii="Times New Roman" w:hAnsi="Times New Roman" w:cs="Times New Roman"/>
          <w:sz w:val="24"/>
          <w:szCs w:val="24"/>
          <w:lang w:val="es-419"/>
        </w:rPr>
        <w:t>una de las expresiones de la adaptación social general que es significativa d</w:t>
      </w:r>
      <w:r w:rsidRPr="00FB5D1A">
        <w:rPr>
          <w:rFonts w:ascii="Times New Roman" w:hAnsi="Times New Roman" w:cs="Times New Roman"/>
          <w:sz w:val="24"/>
          <w:szCs w:val="24"/>
          <w:lang w:val="es-419"/>
        </w:rPr>
        <w:t>urante la adolescencia</w:t>
      </w:r>
      <w:r>
        <w:rPr>
          <w:rFonts w:ascii="Times New Roman" w:hAnsi="Times New Roman" w:cs="Times New Roman"/>
          <w:sz w:val="24"/>
          <w:szCs w:val="24"/>
          <w:lang w:val="es-419"/>
        </w:rPr>
        <w:t xml:space="preserve"> (</w:t>
      </w:r>
      <w:r w:rsidRPr="00FB5D1A">
        <w:rPr>
          <w:rFonts w:ascii="Times New Roman" w:hAnsi="Times New Roman" w:cs="Times New Roman"/>
          <w:sz w:val="24"/>
          <w:szCs w:val="24"/>
          <w:lang w:val="es-419"/>
        </w:rPr>
        <w:t>Rodr</w:t>
      </w:r>
      <w:r>
        <w:rPr>
          <w:rFonts w:ascii="Times New Roman" w:hAnsi="Times New Roman" w:cs="Times New Roman"/>
          <w:sz w:val="24"/>
          <w:szCs w:val="24"/>
          <w:lang w:val="es-419"/>
        </w:rPr>
        <w:t xml:space="preserve">íguez-Fernández, </w:t>
      </w:r>
      <w:proofErr w:type="spellStart"/>
      <w:r>
        <w:rPr>
          <w:rFonts w:ascii="Times New Roman" w:hAnsi="Times New Roman" w:cs="Times New Roman"/>
          <w:sz w:val="24"/>
          <w:szCs w:val="24"/>
          <w:lang w:val="es-419"/>
        </w:rPr>
        <w:t>Drogett</w:t>
      </w:r>
      <w:proofErr w:type="spellEnd"/>
      <w:r>
        <w:rPr>
          <w:rFonts w:ascii="Times New Roman" w:hAnsi="Times New Roman" w:cs="Times New Roman"/>
          <w:sz w:val="24"/>
          <w:szCs w:val="24"/>
          <w:lang w:val="es-419"/>
        </w:rPr>
        <w:t>, &amp; Revuelta, 2012)</w:t>
      </w:r>
      <w:r w:rsidR="00200BD7">
        <w:rPr>
          <w:rFonts w:ascii="Times New Roman" w:hAnsi="Times New Roman" w:cs="Times New Roman"/>
          <w:sz w:val="24"/>
          <w:szCs w:val="24"/>
          <w:lang w:val="es-419"/>
        </w:rPr>
        <w:t xml:space="preserve">, y </w:t>
      </w:r>
      <w:r w:rsidR="00036BB1">
        <w:rPr>
          <w:rFonts w:ascii="Times New Roman" w:hAnsi="Times New Roman" w:cs="Times New Roman"/>
          <w:sz w:val="24"/>
          <w:szCs w:val="24"/>
          <w:lang w:val="es-419"/>
        </w:rPr>
        <w:t>está</w:t>
      </w:r>
      <w:r w:rsidR="00200BD7">
        <w:rPr>
          <w:rFonts w:ascii="Times New Roman" w:hAnsi="Times New Roman" w:cs="Times New Roman"/>
          <w:sz w:val="24"/>
          <w:szCs w:val="24"/>
          <w:lang w:val="es-419"/>
        </w:rPr>
        <w:t xml:space="preserve"> </w:t>
      </w:r>
      <w:r w:rsidR="00200BD7" w:rsidRPr="00FB5D1A">
        <w:rPr>
          <w:rFonts w:ascii="Times New Roman" w:hAnsi="Times New Roman" w:cs="Times New Roman"/>
          <w:sz w:val="24"/>
          <w:szCs w:val="24"/>
          <w:lang w:val="es-419"/>
        </w:rPr>
        <w:t>asocia</w:t>
      </w:r>
      <w:r w:rsidR="00200BD7">
        <w:rPr>
          <w:rFonts w:ascii="Times New Roman" w:hAnsi="Times New Roman" w:cs="Times New Roman"/>
          <w:sz w:val="24"/>
          <w:szCs w:val="24"/>
          <w:lang w:val="es-419"/>
        </w:rPr>
        <w:t xml:space="preserve">da consistentemente con </w:t>
      </w:r>
      <w:r w:rsidR="006E7895">
        <w:rPr>
          <w:rFonts w:ascii="Times New Roman" w:hAnsi="Times New Roman" w:cs="Times New Roman"/>
          <w:sz w:val="24"/>
          <w:szCs w:val="24"/>
          <w:lang w:val="es-419"/>
        </w:rPr>
        <w:t xml:space="preserve">el autoconcepto </w:t>
      </w:r>
      <w:r w:rsidR="00200BD7" w:rsidRPr="00FB5D1A">
        <w:rPr>
          <w:rFonts w:ascii="Times New Roman" w:hAnsi="Times New Roman" w:cs="Times New Roman"/>
          <w:sz w:val="24"/>
          <w:szCs w:val="24"/>
          <w:lang w:val="es-419"/>
        </w:rPr>
        <w:t>académic</w:t>
      </w:r>
      <w:r w:rsidR="006E7895">
        <w:rPr>
          <w:rFonts w:ascii="Times New Roman" w:hAnsi="Times New Roman" w:cs="Times New Roman"/>
          <w:sz w:val="24"/>
          <w:szCs w:val="24"/>
          <w:lang w:val="es-419"/>
        </w:rPr>
        <w:t>o</w:t>
      </w:r>
      <w:r w:rsidR="00200BD7" w:rsidRPr="00FB5D1A">
        <w:rPr>
          <w:rFonts w:ascii="Times New Roman" w:hAnsi="Times New Roman" w:cs="Times New Roman"/>
          <w:sz w:val="24"/>
          <w:szCs w:val="24"/>
          <w:lang w:val="es-419"/>
        </w:rPr>
        <w:t xml:space="preserve"> (Villarreal, Sánchez &amp; </w:t>
      </w:r>
      <w:proofErr w:type="spellStart"/>
      <w:r w:rsidR="00200BD7" w:rsidRPr="00FB5D1A">
        <w:rPr>
          <w:rFonts w:ascii="Times New Roman" w:hAnsi="Times New Roman" w:cs="Times New Roman"/>
          <w:sz w:val="24"/>
          <w:szCs w:val="24"/>
          <w:lang w:val="es-419"/>
        </w:rPr>
        <w:t>Musitu</w:t>
      </w:r>
      <w:proofErr w:type="spellEnd"/>
      <w:r w:rsidR="00200BD7" w:rsidRPr="00FB5D1A">
        <w:rPr>
          <w:rFonts w:ascii="Times New Roman" w:hAnsi="Times New Roman" w:cs="Times New Roman"/>
          <w:sz w:val="24"/>
          <w:szCs w:val="24"/>
          <w:lang w:val="es-419"/>
        </w:rPr>
        <w:t>, 2013</w:t>
      </w:r>
      <w:r w:rsidR="00200BD7">
        <w:rPr>
          <w:rFonts w:ascii="Times New Roman" w:hAnsi="Times New Roman" w:cs="Times New Roman"/>
          <w:sz w:val="24"/>
          <w:szCs w:val="24"/>
          <w:lang w:val="es-419"/>
        </w:rPr>
        <w:t xml:space="preserve">; </w:t>
      </w:r>
      <w:r w:rsidR="00200BD7" w:rsidRPr="00FB5D1A">
        <w:rPr>
          <w:rFonts w:ascii="Times New Roman" w:hAnsi="Times New Roman" w:cs="Times New Roman"/>
          <w:sz w:val="24"/>
          <w:szCs w:val="24"/>
          <w:lang w:val="es-419"/>
        </w:rPr>
        <w:t>Rodr</w:t>
      </w:r>
      <w:r w:rsidR="00200BD7">
        <w:rPr>
          <w:rFonts w:ascii="Times New Roman" w:hAnsi="Times New Roman" w:cs="Times New Roman"/>
          <w:sz w:val="24"/>
          <w:szCs w:val="24"/>
          <w:lang w:val="es-419"/>
        </w:rPr>
        <w:t>íguez-Fernández et al., 2012</w:t>
      </w:r>
      <w:r w:rsidR="00200BD7" w:rsidRPr="00FB5D1A">
        <w:rPr>
          <w:rFonts w:ascii="Times New Roman" w:hAnsi="Times New Roman" w:cs="Times New Roman"/>
          <w:sz w:val="24"/>
          <w:szCs w:val="24"/>
          <w:lang w:val="es-419"/>
        </w:rPr>
        <w:t xml:space="preserve">) y social (Villarreal-Gonzáles, Sánchez-Sosa, </w:t>
      </w:r>
      <w:proofErr w:type="spellStart"/>
      <w:r w:rsidR="00200BD7" w:rsidRPr="00FB5D1A">
        <w:rPr>
          <w:rFonts w:ascii="Times New Roman" w:hAnsi="Times New Roman" w:cs="Times New Roman"/>
          <w:sz w:val="24"/>
          <w:szCs w:val="24"/>
          <w:lang w:val="es-419"/>
        </w:rPr>
        <w:t>Veiga</w:t>
      </w:r>
      <w:proofErr w:type="spellEnd"/>
      <w:r w:rsidR="00200BD7" w:rsidRPr="00FB5D1A">
        <w:rPr>
          <w:rFonts w:ascii="Times New Roman" w:hAnsi="Times New Roman" w:cs="Times New Roman"/>
          <w:sz w:val="24"/>
          <w:szCs w:val="24"/>
          <w:lang w:val="es-419"/>
        </w:rPr>
        <w:t>, &amp; Moral, 2011)</w:t>
      </w:r>
      <w:r w:rsidR="006E7895">
        <w:rPr>
          <w:rFonts w:ascii="Times New Roman" w:hAnsi="Times New Roman" w:cs="Times New Roman"/>
          <w:sz w:val="24"/>
          <w:szCs w:val="24"/>
          <w:lang w:val="es-419"/>
        </w:rPr>
        <w:t xml:space="preserve">; con el decremento de la </w:t>
      </w:r>
      <w:r w:rsidR="006E7895" w:rsidRPr="00FB5D1A">
        <w:rPr>
          <w:rFonts w:ascii="Times New Roman" w:hAnsi="Times New Roman" w:cs="Times New Roman"/>
          <w:sz w:val="24"/>
          <w:szCs w:val="24"/>
          <w:lang w:val="es-419"/>
        </w:rPr>
        <w:t>violencia escolar (</w:t>
      </w:r>
      <w:r w:rsidR="006E7895" w:rsidRPr="00382499">
        <w:rPr>
          <w:rFonts w:ascii="Times New Roman" w:hAnsi="Times New Roman" w:cs="Times New Roman"/>
          <w:sz w:val="24"/>
          <w:szCs w:val="24"/>
          <w:lang w:val="es-419"/>
        </w:rPr>
        <w:t xml:space="preserve">Sánchez-Sosa, Villarreal-González, </w:t>
      </w:r>
      <w:proofErr w:type="spellStart"/>
      <w:r w:rsidR="006E7895" w:rsidRPr="00382499">
        <w:rPr>
          <w:rFonts w:ascii="Times New Roman" w:hAnsi="Times New Roman" w:cs="Times New Roman"/>
          <w:sz w:val="24"/>
          <w:szCs w:val="24"/>
          <w:lang w:val="es-419"/>
        </w:rPr>
        <w:t>Musitu</w:t>
      </w:r>
      <w:proofErr w:type="spellEnd"/>
      <w:r w:rsidR="006E7895" w:rsidRPr="00382499">
        <w:rPr>
          <w:rFonts w:ascii="Times New Roman" w:hAnsi="Times New Roman" w:cs="Times New Roman"/>
          <w:sz w:val="24"/>
          <w:szCs w:val="24"/>
          <w:lang w:val="es-419"/>
        </w:rPr>
        <w:t xml:space="preserve">, </w:t>
      </w:r>
      <w:r w:rsidR="006E7895" w:rsidRPr="00FB5D1A">
        <w:rPr>
          <w:rFonts w:ascii="Times New Roman" w:hAnsi="Times New Roman" w:cs="Times New Roman"/>
          <w:sz w:val="24"/>
          <w:szCs w:val="24"/>
          <w:lang w:val="es-419"/>
        </w:rPr>
        <w:t xml:space="preserve">&amp; </w:t>
      </w:r>
      <w:r w:rsidR="006E7895" w:rsidRPr="00382499">
        <w:rPr>
          <w:rFonts w:ascii="Times New Roman" w:hAnsi="Times New Roman" w:cs="Times New Roman"/>
          <w:sz w:val="24"/>
          <w:szCs w:val="24"/>
          <w:lang w:val="es-419"/>
        </w:rPr>
        <w:t>Martínez,</w:t>
      </w:r>
      <w:r w:rsidR="006E7895" w:rsidRPr="00FB5D1A">
        <w:rPr>
          <w:rFonts w:ascii="Times New Roman" w:hAnsi="Times New Roman" w:cs="Times New Roman"/>
          <w:sz w:val="24"/>
          <w:szCs w:val="24"/>
          <w:lang w:val="es-419"/>
        </w:rPr>
        <w:t xml:space="preserve"> 2010; Villarreal</w:t>
      </w:r>
      <w:r w:rsidR="006E7895">
        <w:rPr>
          <w:rFonts w:ascii="Times New Roman" w:hAnsi="Times New Roman" w:cs="Times New Roman"/>
          <w:sz w:val="24"/>
          <w:szCs w:val="24"/>
          <w:lang w:val="es-419"/>
        </w:rPr>
        <w:t xml:space="preserve">, Sánchez &amp; </w:t>
      </w:r>
      <w:proofErr w:type="spellStart"/>
      <w:r w:rsidR="006E7895">
        <w:rPr>
          <w:rFonts w:ascii="Times New Roman" w:hAnsi="Times New Roman" w:cs="Times New Roman"/>
          <w:sz w:val="24"/>
          <w:szCs w:val="24"/>
          <w:lang w:val="es-419"/>
        </w:rPr>
        <w:t>Musitu</w:t>
      </w:r>
      <w:proofErr w:type="spellEnd"/>
      <w:r w:rsidR="006E7895">
        <w:rPr>
          <w:rFonts w:ascii="Times New Roman" w:hAnsi="Times New Roman" w:cs="Times New Roman"/>
          <w:sz w:val="24"/>
          <w:szCs w:val="24"/>
          <w:lang w:val="es-419"/>
        </w:rPr>
        <w:t xml:space="preserve">, </w:t>
      </w:r>
      <w:r w:rsidR="006E7895" w:rsidRPr="00FB5D1A">
        <w:rPr>
          <w:rFonts w:ascii="Times New Roman" w:hAnsi="Times New Roman" w:cs="Times New Roman"/>
          <w:sz w:val="24"/>
          <w:szCs w:val="24"/>
          <w:lang w:val="es-419"/>
        </w:rPr>
        <w:t>2013; Villarreal-Gonzáles et al., 2011)</w:t>
      </w:r>
      <w:r w:rsidR="00200BD7" w:rsidRPr="00FB5D1A">
        <w:rPr>
          <w:rFonts w:ascii="Times New Roman" w:hAnsi="Times New Roman" w:cs="Times New Roman"/>
          <w:sz w:val="24"/>
          <w:szCs w:val="24"/>
          <w:lang w:val="es-419"/>
        </w:rPr>
        <w:t xml:space="preserve">, </w:t>
      </w:r>
      <w:r w:rsidR="006E7895">
        <w:rPr>
          <w:rFonts w:ascii="Times New Roman" w:hAnsi="Times New Roman" w:cs="Times New Roman"/>
          <w:sz w:val="24"/>
          <w:szCs w:val="24"/>
          <w:lang w:val="es-419"/>
        </w:rPr>
        <w:t>y con variables relativamente distales como el funcionamiento familiar (</w:t>
      </w:r>
      <w:r w:rsidR="006E7895" w:rsidRPr="00FB5D1A">
        <w:rPr>
          <w:rFonts w:ascii="Times New Roman" w:hAnsi="Times New Roman" w:cs="Times New Roman"/>
          <w:sz w:val="24"/>
          <w:szCs w:val="24"/>
          <w:lang w:val="es-419"/>
        </w:rPr>
        <w:t>Villarreal et al., 2013</w:t>
      </w:r>
      <w:r w:rsidR="006E7895">
        <w:rPr>
          <w:rFonts w:ascii="Times New Roman" w:hAnsi="Times New Roman" w:cs="Times New Roman"/>
          <w:sz w:val="24"/>
          <w:szCs w:val="24"/>
          <w:lang w:val="es-419"/>
        </w:rPr>
        <w:t xml:space="preserve">). </w:t>
      </w:r>
      <w:r w:rsidR="00643F9C">
        <w:rPr>
          <w:rFonts w:ascii="Times New Roman" w:hAnsi="Times New Roman" w:cs="Times New Roman"/>
          <w:sz w:val="24"/>
          <w:szCs w:val="24"/>
          <w:lang w:val="es-419"/>
        </w:rPr>
        <w:t>T</w:t>
      </w:r>
      <w:r w:rsidR="00643F9C" w:rsidRPr="00FB5D1A">
        <w:rPr>
          <w:rFonts w:ascii="Times New Roman" w:hAnsi="Times New Roman" w:cs="Times New Roman"/>
          <w:sz w:val="24"/>
          <w:szCs w:val="24"/>
          <w:lang w:val="es-419"/>
        </w:rPr>
        <w:t xml:space="preserve">al como ha sido </w:t>
      </w:r>
      <w:proofErr w:type="spellStart"/>
      <w:r w:rsidR="00643F9C" w:rsidRPr="00FB5D1A">
        <w:rPr>
          <w:rFonts w:ascii="Times New Roman" w:hAnsi="Times New Roman" w:cs="Times New Roman"/>
          <w:sz w:val="24"/>
          <w:szCs w:val="24"/>
          <w:lang w:val="es-419"/>
        </w:rPr>
        <w:t>operacionalizad</w:t>
      </w:r>
      <w:r w:rsidR="00643F9C">
        <w:rPr>
          <w:rFonts w:ascii="Times New Roman" w:hAnsi="Times New Roman" w:cs="Times New Roman"/>
          <w:sz w:val="24"/>
          <w:szCs w:val="24"/>
          <w:lang w:val="es-419"/>
        </w:rPr>
        <w:t>a</w:t>
      </w:r>
      <w:proofErr w:type="spellEnd"/>
      <w:r w:rsidR="00643F9C" w:rsidRPr="00FB5D1A">
        <w:rPr>
          <w:rFonts w:ascii="Times New Roman" w:hAnsi="Times New Roman" w:cs="Times New Roman"/>
          <w:sz w:val="24"/>
          <w:szCs w:val="24"/>
          <w:lang w:val="es-419"/>
        </w:rPr>
        <w:t xml:space="preserve"> en estudios</w:t>
      </w:r>
      <w:r w:rsidR="00406A6D">
        <w:rPr>
          <w:rFonts w:ascii="Times New Roman" w:hAnsi="Times New Roman" w:cs="Times New Roman"/>
          <w:sz w:val="24"/>
          <w:szCs w:val="24"/>
          <w:lang w:val="es-419"/>
        </w:rPr>
        <w:t xml:space="preserve"> </w:t>
      </w:r>
      <w:r w:rsidR="00DC12EC">
        <w:rPr>
          <w:rFonts w:ascii="Times New Roman" w:hAnsi="Times New Roman" w:cs="Times New Roman"/>
          <w:sz w:val="24"/>
          <w:szCs w:val="24"/>
          <w:lang w:val="es-419"/>
        </w:rPr>
        <w:t xml:space="preserve">alrededor del </w:t>
      </w:r>
      <w:r w:rsidR="00F30FDA">
        <w:rPr>
          <w:rFonts w:ascii="Times New Roman" w:hAnsi="Times New Roman" w:cs="Times New Roman"/>
          <w:sz w:val="24"/>
          <w:szCs w:val="24"/>
          <w:lang w:val="es-419"/>
        </w:rPr>
        <w:t xml:space="preserve">mundo </w:t>
      </w:r>
      <w:r w:rsidR="00406A6D">
        <w:rPr>
          <w:rFonts w:ascii="Times New Roman" w:hAnsi="Times New Roman" w:cs="Times New Roman"/>
          <w:sz w:val="24"/>
          <w:szCs w:val="24"/>
          <w:lang w:val="es-419"/>
        </w:rPr>
        <w:t xml:space="preserve">(por ejemplo, </w:t>
      </w:r>
      <w:proofErr w:type="spellStart"/>
      <w:r w:rsidR="00DC12EC">
        <w:rPr>
          <w:rFonts w:ascii="Times New Roman" w:hAnsi="Times New Roman" w:cs="Times New Roman"/>
          <w:sz w:val="24"/>
          <w:szCs w:val="24"/>
          <w:lang w:val="es-419"/>
        </w:rPr>
        <w:t>Farmer</w:t>
      </w:r>
      <w:proofErr w:type="spellEnd"/>
      <w:r w:rsidR="00DC12EC">
        <w:rPr>
          <w:rFonts w:ascii="Times New Roman" w:hAnsi="Times New Roman" w:cs="Times New Roman"/>
          <w:sz w:val="24"/>
          <w:szCs w:val="24"/>
          <w:lang w:val="es-419"/>
        </w:rPr>
        <w:t xml:space="preserve">, Irvin, Thompson, </w:t>
      </w:r>
      <w:proofErr w:type="spellStart"/>
      <w:r w:rsidR="00DC12EC">
        <w:rPr>
          <w:rFonts w:ascii="Times New Roman" w:hAnsi="Times New Roman" w:cs="Times New Roman"/>
          <w:sz w:val="24"/>
          <w:szCs w:val="24"/>
          <w:lang w:val="es-419"/>
        </w:rPr>
        <w:t>Hutchins</w:t>
      </w:r>
      <w:proofErr w:type="spellEnd"/>
      <w:r w:rsidR="00DC12EC">
        <w:rPr>
          <w:rFonts w:ascii="Times New Roman" w:hAnsi="Times New Roman" w:cs="Times New Roman"/>
          <w:sz w:val="24"/>
          <w:szCs w:val="24"/>
          <w:lang w:val="es-419"/>
        </w:rPr>
        <w:t xml:space="preserve"> &amp; </w:t>
      </w:r>
      <w:proofErr w:type="spellStart"/>
      <w:r w:rsidR="00DC12EC">
        <w:rPr>
          <w:rFonts w:ascii="Times New Roman" w:hAnsi="Times New Roman" w:cs="Times New Roman"/>
          <w:sz w:val="24"/>
          <w:szCs w:val="24"/>
          <w:lang w:val="es-419"/>
        </w:rPr>
        <w:t>Leung</w:t>
      </w:r>
      <w:proofErr w:type="spellEnd"/>
      <w:r w:rsidR="00DC12EC">
        <w:rPr>
          <w:rFonts w:ascii="Times New Roman" w:hAnsi="Times New Roman" w:cs="Times New Roman"/>
          <w:sz w:val="24"/>
          <w:szCs w:val="24"/>
          <w:lang w:val="es-419"/>
        </w:rPr>
        <w:t xml:space="preserve">, 2006; </w:t>
      </w:r>
      <w:proofErr w:type="spellStart"/>
      <w:r w:rsidR="00DC12EC">
        <w:rPr>
          <w:rFonts w:ascii="Times New Roman" w:hAnsi="Times New Roman" w:cs="Times New Roman"/>
          <w:sz w:val="24"/>
          <w:szCs w:val="24"/>
          <w:lang w:val="es-419"/>
        </w:rPr>
        <w:t>Knyazev</w:t>
      </w:r>
      <w:proofErr w:type="spellEnd"/>
      <w:r w:rsidR="00DC12EC">
        <w:rPr>
          <w:rFonts w:ascii="Times New Roman" w:hAnsi="Times New Roman" w:cs="Times New Roman"/>
          <w:sz w:val="24"/>
          <w:szCs w:val="24"/>
          <w:lang w:val="es-419"/>
        </w:rPr>
        <w:t xml:space="preserve">, </w:t>
      </w:r>
      <w:proofErr w:type="spellStart"/>
      <w:r w:rsidR="00DC12EC">
        <w:rPr>
          <w:rFonts w:ascii="Times New Roman" w:hAnsi="Times New Roman" w:cs="Times New Roman"/>
          <w:sz w:val="24"/>
          <w:szCs w:val="24"/>
          <w:lang w:val="es-419"/>
        </w:rPr>
        <w:t>Slobodskaya</w:t>
      </w:r>
      <w:proofErr w:type="spellEnd"/>
      <w:r w:rsidR="00DC12EC">
        <w:rPr>
          <w:rFonts w:ascii="Times New Roman" w:hAnsi="Times New Roman" w:cs="Times New Roman"/>
          <w:sz w:val="24"/>
          <w:szCs w:val="24"/>
          <w:lang w:val="es-419"/>
        </w:rPr>
        <w:t xml:space="preserve">, </w:t>
      </w:r>
      <w:proofErr w:type="spellStart"/>
      <w:r w:rsidR="00DC12EC">
        <w:rPr>
          <w:rFonts w:ascii="Times New Roman" w:hAnsi="Times New Roman" w:cs="Times New Roman"/>
          <w:sz w:val="24"/>
          <w:szCs w:val="24"/>
          <w:lang w:val="es-419"/>
        </w:rPr>
        <w:t>Safranova</w:t>
      </w:r>
      <w:proofErr w:type="spellEnd"/>
      <w:r w:rsidR="00DC12EC">
        <w:rPr>
          <w:rFonts w:ascii="Times New Roman" w:hAnsi="Times New Roman" w:cs="Times New Roman"/>
          <w:sz w:val="24"/>
          <w:szCs w:val="24"/>
          <w:lang w:val="es-419"/>
        </w:rPr>
        <w:t xml:space="preserve">, &amp; </w:t>
      </w:r>
      <w:proofErr w:type="spellStart"/>
      <w:r w:rsidR="00DC12EC">
        <w:rPr>
          <w:rFonts w:ascii="Times New Roman" w:hAnsi="Times New Roman" w:cs="Times New Roman"/>
          <w:sz w:val="24"/>
          <w:szCs w:val="24"/>
          <w:lang w:val="es-419"/>
        </w:rPr>
        <w:t>Kinsht</w:t>
      </w:r>
      <w:proofErr w:type="spellEnd"/>
      <w:r w:rsidR="00DC12EC">
        <w:rPr>
          <w:rFonts w:ascii="Times New Roman" w:hAnsi="Times New Roman" w:cs="Times New Roman"/>
          <w:sz w:val="24"/>
          <w:szCs w:val="24"/>
          <w:lang w:val="es-419"/>
        </w:rPr>
        <w:t>, 2002; Moral, Sánchez-Sosa, &amp; Villarreal-Gonzáles, 2010</w:t>
      </w:r>
      <w:r w:rsidR="00406A6D">
        <w:rPr>
          <w:rFonts w:ascii="Times New Roman" w:hAnsi="Times New Roman" w:cs="Times New Roman"/>
          <w:sz w:val="24"/>
          <w:szCs w:val="24"/>
          <w:lang w:val="es-419"/>
        </w:rPr>
        <w:t>)</w:t>
      </w:r>
      <w:r w:rsidR="00643F9C" w:rsidRPr="00FB5D1A">
        <w:rPr>
          <w:rFonts w:ascii="Times New Roman" w:hAnsi="Times New Roman" w:cs="Times New Roman"/>
          <w:sz w:val="24"/>
          <w:szCs w:val="24"/>
          <w:lang w:val="es-419"/>
        </w:rPr>
        <w:t xml:space="preserve">, </w:t>
      </w:r>
      <w:r w:rsidR="00F30FDA">
        <w:rPr>
          <w:rFonts w:ascii="Times New Roman" w:hAnsi="Times New Roman" w:cs="Times New Roman"/>
          <w:sz w:val="24"/>
          <w:szCs w:val="24"/>
          <w:lang w:val="es-419"/>
        </w:rPr>
        <w:t xml:space="preserve">consensualmente se la propone como </w:t>
      </w:r>
      <w:r w:rsidR="00643F9C" w:rsidRPr="00FB5D1A">
        <w:rPr>
          <w:rFonts w:ascii="Times New Roman" w:hAnsi="Times New Roman" w:cs="Times New Roman"/>
          <w:sz w:val="24"/>
          <w:szCs w:val="24"/>
          <w:lang w:val="es-419"/>
        </w:rPr>
        <w:t>una conducta multidimensional</w:t>
      </w:r>
      <w:r w:rsidR="00F30FDA">
        <w:rPr>
          <w:rFonts w:ascii="Times New Roman" w:hAnsi="Times New Roman" w:cs="Times New Roman"/>
          <w:sz w:val="24"/>
          <w:szCs w:val="24"/>
          <w:lang w:val="es-419"/>
        </w:rPr>
        <w:t>, con aspectos independientes pero relacionados.</w:t>
      </w:r>
      <w:r w:rsidR="0068571B">
        <w:rPr>
          <w:rFonts w:ascii="Times New Roman" w:hAnsi="Times New Roman" w:cs="Times New Roman"/>
          <w:sz w:val="24"/>
          <w:szCs w:val="24"/>
        </w:rPr>
        <w:t xml:space="preserve"> </w:t>
      </w:r>
      <w:r w:rsidR="00F30FDA">
        <w:rPr>
          <w:rFonts w:ascii="Times New Roman" w:hAnsi="Times New Roman" w:cs="Times New Roman"/>
          <w:sz w:val="24"/>
          <w:szCs w:val="24"/>
          <w:lang w:val="es-419"/>
        </w:rPr>
        <w:t xml:space="preserve">Sin embargo, estos aspectos comúnmente no son los mismos en las medidas usadas para </w:t>
      </w:r>
      <w:proofErr w:type="spellStart"/>
      <w:r w:rsidR="00F30FDA">
        <w:rPr>
          <w:rFonts w:ascii="Times New Roman" w:hAnsi="Times New Roman" w:cs="Times New Roman"/>
          <w:sz w:val="24"/>
          <w:szCs w:val="24"/>
          <w:lang w:val="es-419"/>
        </w:rPr>
        <w:t>operacionarlo</w:t>
      </w:r>
      <w:proofErr w:type="spellEnd"/>
      <w:r w:rsidR="00F30FDA">
        <w:rPr>
          <w:rFonts w:ascii="Times New Roman" w:hAnsi="Times New Roman" w:cs="Times New Roman"/>
          <w:sz w:val="24"/>
          <w:szCs w:val="24"/>
          <w:lang w:val="es-419"/>
        </w:rPr>
        <w:t>, e incluso una definición conceptual es poco frecuente hallar</w:t>
      </w:r>
      <w:r w:rsidR="007861F2">
        <w:rPr>
          <w:rFonts w:ascii="Times New Roman" w:hAnsi="Times New Roman" w:cs="Times New Roman"/>
          <w:sz w:val="24"/>
          <w:szCs w:val="24"/>
        </w:rPr>
        <w:t>la</w:t>
      </w:r>
      <w:r w:rsidR="00F30FDA">
        <w:rPr>
          <w:rFonts w:ascii="Times New Roman" w:hAnsi="Times New Roman" w:cs="Times New Roman"/>
          <w:sz w:val="24"/>
          <w:szCs w:val="24"/>
          <w:lang w:val="es-419"/>
        </w:rPr>
        <w:t xml:space="preserve"> en tales estudios.</w:t>
      </w:r>
    </w:p>
    <w:p w:rsidR="009132E2" w:rsidRPr="008E1C92" w:rsidRDefault="00F30FDA" w:rsidP="007F3695">
      <w:pPr>
        <w:spacing w:line="480" w:lineRule="auto"/>
        <w:ind w:firstLine="708"/>
        <w:rPr>
          <w:rFonts w:ascii="Times New Roman" w:hAnsi="Times New Roman" w:cs="Times New Roman"/>
          <w:sz w:val="24"/>
          <w:szCs w:val="24"/>
          <w:lang w:val="es-419"/>
        </w:rPr>
      </w:pPr>
      <w:r>
        <w:rPr>
          <w:rFonts w:ascii="Times New Roman" w:hAnsi="Times New Roman" w:cs="Times New Roman"/>
          <w:sz w:val="24"/>
          <w:szCs w:val="24"/>
          <w:lang w:val="es-419"/>
        </w:rPr>
        <w:t xml:space="preserve">La presente investigación adopta la definición </w:t>
      </w:r>
      <w:r w:rsidR="00AE0D61">
        <w:rPr>
          <w:rFonts w:ascii="Times New Roman" w:hAnsi="Times New Roman" w:cs="Times New Roman"/>
          <w:sz w:val="24"/>
          <w:szCs w:val="24"/>
          <w:lang w:val="es-419"/>
        </w:rPr>
        <w:t xml:space="preserve">explícita </w:t>
      </w:r>
      <w:r>
        <w:rPr>
          <w:rFonts w:ascii="Times New Roman" w:hAnsi="Times New Roman" w:cs="Times New Roman"/>
          <w:sz w:val="24"/>
          <w:szCs w:val="24"/>
          <w:lang w:val="es-419"/>
        </w:rPr>
        <w:t xml:space="preserve">propuesta por </w:t>
      </w:r>
      <w:r w:rsidR="002047A7" w:rsidRPr="00FB5D1A">
        <w:rPr>
          <w:rFonts w:ascii="Times New Roman" w:hAnsi="Times New Roman" w:cs="Times New Roman"/>
          <w:sz w:val="24"/>
          <w:szCs w:val="24"/>
          <w:lang w:val="es-419"/>
        </w:rPr>
        <w:t>Rodr</w:t>
      </w:r>
      <w:r w:rsidR="002047A7">
        <w:rPr>
          <w:rFonts w:ascii="Times New Roman" w:hAnsi="Times New Roman" w:cs="Times New Roman"/>
          <w:sz w:val="24"/>
          <w:szCs w:val="24"/>
          <w:lang w:val="es-419"/>
        </w:rPr>
        <w:t xml:space="preserve">íguez-Fernández et al. (2012), consistente en </w:t>
      </w:r>
      <w:r w:rsidR="00AE0D61">
        <w:rPr>
          <w:rFonts w:ascii="Times New Roman" w:hAnsi="Times New Roman" w:cs="Times New Roman"/>
          <w:sz w:val="24"/>
          <w:szCs w:val="24"/>
          <w:lang w:val="es-419"/>
        </w:rPr>
        <w:t>las respuestas de comodidad, adaptación y compromiso con las exigencias y ambiente escolar. En relación a esto, obtener una medida que directamente evalúe el ajuste escolar tiene ventajas para la investigación e intervención psicológica, educativa y social</w:t>
      </w:r>
      <w:r w:rsidR="00A93CE3">
        <w:rPr>
          <w:rFonts w:ascii="Times New Roman" w:hAnsi="Times New Roman" w:cs="Times New Roman"/>
          <w:sz w:val="24"/>
          <w:szCs w:val="24"/>
          <w:lang w:val="es-419"/>
        </w:rPr>
        <w:t xml:space="preserve">, más aún si está desarrollada en un lenguaje </w:t>
      </w:r>
      <w:r w:rsidR="007861F2">
        <w:rPr>
          <w:rFonts w:ascii="Times New Roman" w:hAnsi="Times New Roman" w:cs="Times New Roman"/>
          <w:sz w:val="24"/>
          <w:szCs w:val="24"/>
        </w:rPr>
        <w:t>que facilite su evaluación inter-cultural</w:t>
      </w:r>
      <w:r w:rsidR="00AE0D61">
        <w:rPr>
          <w:rFonts w:ascii="Times New Roman" w:hAnsi="Times New Roman" w:cs="Times New Roman"/>
          <w:sz w:val="24"/>
          <w:szCs w:val="24"/>
          <w:lang w:val="es-419"/>
        </w:rPr>
        <w:t xml:space="preserve">. Asociado con la definición </w:t>
      </w:r>
      <w:r w:rsidR="00A93CE3">
        <w:rPr>
          <w:rFonts w:ascii="Times New Roman" w:hAnsi="Times New Roman" w:cs="Times New Roman"/>
          <w:sz w:val="24"/>
          <w:szCs w:val="24"/>
          <w:lang w:val="es-419"/>
        </w:rPr>
        <w:t xml:space="preserve">y características </w:t>
      </w:r>
      <w:r w:rsidR="00AE0D61">
        <w:rPr>
          <w:rFonts w:ascii="Times New Roman" w:hAnsi="Times New Roman" w:cs="Times New Roman"/>
          <w:sz w:val="24"/>
          <w:szCs w:val="24"/>
          <w:lang w:val="es-419"/>
        </w:rPr>
        <w:t>presentada</w:t>
      </w:r>
      <w:r w:rsidR="00A93CE3">
        <w:rPr>
          <w:rFonts w:ascii="Times New Roman" w:hAnsi="Times New Roman" w:cs="Times New Roman"/>
          <w:sz w:val="24"/>
          <w:szCs w:val="24"/>
          <w:lang w:val="es-419"/>
        </w:rPr>
        <w:t>s</w:t>
      </w:r>
      <w:r w:rsidR="00AE0D61">
        <w:rPr>
          <w:rFonts w:ascii="Times New Roman" w:hAnsi="Times New Roman" w:cs="Times New Roman"/>
          <w:sz w:val="24"/>
          <w:szCs w:val="24"/>
          <w:lang w:val="es-419"/>
        </w:rPr>
        <w:t>, existe la Escala Breve de Ajuste Escolar</w:t>
      </w:r>
      <w:r w:rsidR="00A93CE3">
        <w:rPr>
          <w:rFonts w:ascii="Times New Roman" w:hAnsi="Times New Roman" w:cs="Times New Roman"/>
          <w:sz w:val="24"/>
          <w:szCs w:val="24"/>
          <w:lang w:val="es-419"/>
        </w:rPr>
        <w:t xml:space="preserve"> (EBAE-10</w:t>
      </w:r>
      <w:r w:rsidR="009726A7">
        <w:rPr>
          <w:rFonts w:ascii="Times New Roman" w:hAnsi="Times New Roman" w:cs="Times New Roman"/>
          <w:sz w:val="24"/>
          <w:szCs w:val="24"/>
          <w:lang w:val="es-419"/>
        </w:rPr>
        <w:t xml:space="preserve">; </w:t>
      </w:r>
      <w:r w:rsidR="00A93CE3">
        <w:rPr>
          <w:rFonts w:ascii="Times New Roman" w:hAnsi="Times New Roman" w:cs="Times New Roman"/>
          <w:sz w:val="24"/>
          <w:szCs w:val="24"/>
          <w:lang w:val="es-419"/>
        </w:rPr>
        <w:t>Moral et al., 2010), aplicable a adolescentes escolarizados</w:t>
      </w:r>
      <w:r w:rsidR="007861F2">
        <w:rPr>
          <w:rFonts w:ascii="Times New Roman" w:hAnsi="Times New Roman" w:cs="Times New Roman"/>
          <w:sz w:val="24"/>
          <w:szCs w:val="24"/>
        </w:rPr>
        <w:t xml:space="preserve"> y creado en México</w:t>
      </w:r>
      <w:r w:rsidR="00A93CE3">
        <w:rPr>
          <w:rFonts w:ascii="Times New Roman" w:hAnsi="Times New Roman" w:cs="Times New Roman"/>
          <w:sz w:val="24"/>
          <w:szCs w:val="24"/>
          <w:lang w:val="es-419"/>
        </w:rPr>
        <w:t xml:space="preserve">; no obstante, aparentemente la replicación de sus dimensiones </w:t>
      </w:r>
      <w:r w:rsidR="007861F2">
        <w:rPr>
          <w:rFonts w:ascii="Times New Roman" w:hAnsi="Times New Roman" w:cs="Times New Roman"/>
          <w:sz w:val="24"/>
          <w:szCs w:val="24"/>
        </w:rPr>
        <w:t xml:space="preserve">no ha </w:t>
      </w:r>
      <w:r w:rsidR="00A93CE3">
        <w:rPr>
          <w:rFonts w:ascii="Times New Roman" w:hAnsi="Times New Roman" w:cs="Times New Roman"/>
          <w:sz w:val="24"/>
          <w:szCs w:val="24"/>
          <w:lang w:val="es-419"/>
        </w:rPr>
        <w:t>sido corroborada en otro</w:t>
      </w:r>
      <w:r w:rsidR="007861F2">
        <w:rPr>
          <w:rFonts w:ascii="Times New Roman" w:hAnsi="Times New Roman" w:cs="Times New Roman"/>
          <w:sz w:val="24"/>
          <w:szCs w:val="24"/>
        </w:rPr>
        <w:t>s</w:t>
      </w:r>
      <w:r w:rsidR="00A93CE3">
        <w:rPr>
          <w:rFonts w:ascii="Times New Roman" w:hAnsi="Times New Roman" w:cs="Times New Roman"/>
          <w:sz w:val="24"/>
          <w:szCs w:val="24"/>
          <w:lang w:val="es-419"/>
        </w:rPr>
        <w:t xml:space="preserve"> contexto</w:t>
      </w:r>
      <w:r w:rsidR="007861F2">
        <w:rPr>
          <w:rFonts w:ascii="Times New Roman" w:hAnsi="Times New Roman" w:cs="Times New Roman"/>
          <w:sz w:val="24"/>
          <w:szCs w:val="24"/>
        </w:rPr>
        <w:t>s</w:t>
      </w:r>
      <w:r w:rsidR="00A93CE3">
        <w:rPr>
          <w:rFonts w:ascii="Times New Roman" w:hAnsi="Times New Roman" w:cs="Times New Roman"/>
          <w:sz w:val="24"/>
          <w:szCs w:val="24"/>
          <w:lang w:val="es-419"/>
        </w:rPr>
        <w:t xml:space="preserve">, </w:t>
      </w:r>
      <w:r w:rsidR="007861F2">
        <w:rPr>
          <w:rFonts w:ascii="Times New Roman" w:hAnsi="Times New Roman" w:cs="Times New Roman"/>
          <w:sz w:val="24"/>
          <w:szCs w:val="24"/>
        </w:rPr>
        <w:t xml:space="preserve">pues </w:t>
      </w:r>
      <w:r w:rsidR="00A93CE3">
        <w:rPr>
          <w:rFonts w:ascii="Times New Roman" w:hAnsi="Times New Roman" w:cs="Times New Roman"/>
          <w:sz w:val="24"/>
          <w:szCs w:val="24"/>
          <w:lang w:val="es-419"/>
        </w:rPr>
        <w:t>desde la fecha de su creación</w:t>
      </w:r>
      <w:r w:rsidR="007861F2">
        <w:rPr>
          <w:rFonts w:ascii="Times New Roman" w:hAnsi="Times New Roman" w:cs="Times New Roman"/>
          <w:sz w:val="24"/>
          <w:szCs w:val="24"/>
        </w:rPr>
        <w:t xml:space="preserve"> no se ha hallado otra validación de su</w:t>
      </w:r>
      <w:r w:rsidR="0085359C">
        <w:rPr>
          <w:rFonts w:ascii="Times New Roman" w:hAnsi="Times New Roman" w:cs="Times New Roman"/>
          <w:sz w:val="24"/>
          <w:szCs w:val="24"/>
        </w:rPr>
        <w:t>s</w:t>
      </w:r>
      <w:r w:rsidR="007861F2">
        <w:rPr>
          <w:rFonts w:ascii="Times New Roman" w:hAnsi="Times New Roman" w:cs="Times New Roman"/>
          <w:sz w:val="24"/>
          <w:szCs w:val="24"/>
        </w:rPr>
        <w:t xml:space="preserve"> </w:t>
      </w:r>
      <w:r w:rsidR="0085359C">
        <w:rPr>
          <w:rFonts w:ascii="Times New Roman" w:hAnsi="Times New Roman" w:cs="Times New Roman"/>
          <w:sz w:val="24"/>
          <w:szCs w:val="24"/>
        </w:rPr>
        <w:t xml:space="preserve">características estructurales </w:t>
      </w:r>
      <w:r w:rsidR="007861F2">
        <w:rPr>
          <w:rFonts w:ascii="Times New Roman" w:hAnsi="Times New Roman" w:cs="Times New Roman"/>
          <w:sz w:val="24"/>
          <w:szCs w:val="24"/>
        </w:rPr>
        <w:t>interna</w:t>
      </w:r>
      <w:r w:rsidR="0085359C">
        <w:rPr>
          <w:rFonts w:ascii="Times New Roman" w:hAnsi="Times New Roman" w:cs="Times New Roman"/>
          <w:sz w:val="24"/>
          <w:szCs w:val="24"/>
        </w:rPr>
        <w:t>s, como la configuración factorial, magnitud y homogeneidad de las cargas factoriales y la consistencia interna de sus puntajes</w:t>
      </w:r>
      <w:r w:rsidR="00A93CE3">
        <w:rPr>
          <w:rFonts w:ascii="Times New Roman" w:hAnsi="Times New Roman" w:cs="Times New Roman"/>
          <w:sz w:val="24"/>
          <w:szCs w:val="24"/>
          <w:lang w:val="es-419"/>
        </w:rPr>
        <w:t xml:space="preserve">. </w:t>
      </w:r>
      <w:r w:rsidR="0015267F">
        <w:rPr>
          <w:rFonts w:ascii="Times New Roman" w:hAnsi="Times New Roman" w:cs="Times New Roman"/>
          <w:sz w:val="24"/>
          <w:szCs w:val="24"/>
        </w:rPr>
        <w:t xml:space="preserve">Las </w:t>
      </w:r>
      <w:r w:rsidR="0068571B">
        <w:rPr>
          <w:rFonts w:ascii="Times New Roman" w:hAnsi="Times New Roman" w:cs="Times New Roman"/>
          <w:sz w:val="24"/>
          <w:szCs w:val="24"/>
        </w:rPr>
        <w:t>tres</w:t>
      </w:r>
      <w:r w:rsidR="0015267F">
        <w:rPr>
          <w:rFonts w:ascii="Times New Roman" w:hAnsi="Times New Roman" w:cs="Times New Roman"/>
          <w:sz w:val="24"/>
          <w:szCs w:val="24"/>
        </w:rPr>
        <w:t xml:space="preserve"> áreas que evalúa son relevantes para comprender el ajuste del adolescente en la institución escolar</w:t>
      </w:r>
      <w:r w:rsidR="0085359C">
        <w:rPr>
          <w:rFonts w:ascii="Times New Roman" w:hAnsi="Times New Roman" w:cs="Times New Roman"/>
          <w:sz w:val="24"/>
          <w:szCs w:val="24"/>
        </w:rPr>
        <w:t>, y pueden ser generalizables en cuanto su operacionalizacion. E</w:t>
      </w:r>
      <w:r w:rsidR="0015267F">
        <w:rPr>
          <w:rFonts w:ascii="Times New Roman" w:hAnsi="Times New Roman" w:cs="Times New Roman"/>
          <w:sz w:val="24"/>
          <w:szCs w:val="24"/>
        </w:rPr>
        <w:t>st</w:t>
      </w:r>
      <w:r w:rsidR="0085359C">
        <w:rPr>
          <w:rFonts w:ascii="Times New Roman" w:hAnsi="Times New Roman" w:cs="Times New Roman"/>
          <w:sz w:val="24"/>
          <w:szCs w:val="24"/>
        </w:rPr>
        <w:t>a</w:t>
      </w:r>
      <w:r w:rsidR="0015267F">
        <w:rPr>
          <w:rFonts w:ascii="Times New Roman" w:hAnsi="Times New Roman" w:cs="Times New Roman"/>
          <w:sz w:val="24"/>
          <w:szCs w:val="24"/>
        </w:rPr>
        <w:t>s</w:t>
      </w:r>
      <w:r w:rsidR="0085359C">
        <w:rPr>
          <w:rFonts w:ascii="Times New Roman" w:hAnsi="Times New Roman" w:cs="Times New Roman"/>
          <w:sz w:val="24"/>
          <w:szCs w:val="24"/>
        </w:rPr>
        <w:t xml:space="preserve"> </w:t>
      </w:r>
      <w:r w:rsidR="0015267F">
        <w:rPr>
          <w:rFonts w:ascii="Times New Roman" w:hAnsi="Times New Roman" w:cs="Times New Roman"/>
          <w:sz w:val="24"/>
          <w:szCs w:val="24"/>
        </w:rPr>
        <w:t xml:space="preserve">se relacionan con </w:t>
      </w:r>
      <w:r w:rsidR="0015267F">
        <w:rPr>
          <w:rFonts w:ascii="Times New Roman" w:hAnsi="Times New Roman" w:cs="Times New Roman"/>
          <w:sz w:val="24"/>
        </w:rPr>
        <w:t xml:space="preserve">la insatisfacción y problemas con los profesores, compañeros y estudios, </w:t>
      </w:r>
      <w:r w:rsidR="0015267F">
        <w:rPr>
          <w:rFonts w:ascii="Times New Roman" w:hAnsi="Times New Roman" w:cs="Times New Roman"/>
          <w:sz w:val="24"/>
        </w:rPr>
        <w:lastRenderedPageBreak/>
        <w:t>rendimiento escolar, y expectativas de continuar la educación hasta llegar a los estudios superiores. P</w:t>
      </w:r>
      <w:r w:rsidR="007861F2">
        <w:rPr>
          <w:rFonts w:ascii="Times New Roman" w:hAnsi="Times New Roman" w:cs="Times New Roman"/>
          <w:sz w:val="24"/>
          <w:szCs w:val="24"/>
        </w:rPr>
        <w:t>or lo tanto, e</w:t>
      </w:r>
      <w:r w:rsidR="009132E2">
        <w:rPr>
          <w:rFonts w:ascii="Times New Roman" w:hAnsi="Times New Roman" w:cs="Times New Roman"/>
          <w:sz w:val="24"/>
          <w:szCs w:val="24"/>
        </w:rPr>
        <w:t>l presente estudio es de naturaleza preliminar, y reporta un avance en la validación</w:t>
      </w:r>
      <w:r w:rsidR="00A93CE3">
        <w:rPr>
          <w:rFonts w:ascii="Times New Roman" w:hAnsi="Times New Roman" w:cs="Times New Roman"/>
          <w:sz w:val="24"/>
          <w:szCs w:val="24"/>
        </w:rPr>
        <w:t xml:space="preserve"> estructural del EBAE-10</w:t>
      </w:r>
      <w:r w:rsidR="00A93CE3">
        <w:rPr>
          <w:rFonts w:ascii="Times New Roman" w:hAnsi="Times New Roman" w:cs="Times New Roman"/>
          <w:sz w:val="24"/>
          <w:szCs w:val="24"/>
          <w:lang w:val="es-419"/>
        </w:rPr>
        <w:t>, en adolescentes peruanos</w:t>
      </w:r>
      <w:r w:rsidR="00A93CE3">
        <w:rPr>
          <w:rFonts w:ascii="Times New Roman" w:hAnsi="Times New Roman" w:cs="Times New Roman"/>
          <w:sz w:val="24"/>
          <w:szCs w:val="24"/>
        </w:rPr>
        <w:t>.</w:t>
      </w:r>
    </w:p>
    <w:p w:rsidR="00EE6521" w:rsidRPr="00EE6521" w:rsidRDefault="00EE6521" w:rsidP="007F3695">
      <w:pPr>
        <w:spacing w:after="0" w:line="480" w:lineRule="auto"/>
        <w:jc w:val="center"/>
        <w:rPr>
          <w:rFonts w:ascii="Times New Roman" w:hAnsi="Times New Roman" w:cs="Times New Roman"/>
          <w:b/>
          <w:sz w:val="24"/>
        </w:rPr>
      </w:pPr>
      <w:r w:rsidRPr="00EE6521">
        <w:rPr>
          <w:rFonts w:ascii="Times New Roman" w:hAnsi="Times New Roman" w:cs="Times New Roman"/>
          <w:b/>
          <w:sz w:val="24"/>
        </w:rPr>
        <w:t>Método</w:t>
      </w:r>
    </w:p>
    <w:p w:rsidR="00EE6521" w:rsidRPr="00A90DF6" w:rsidRDefault="00EE6521" w:rsidP="007F3695">
      <w:pPr>
        <w:spacing w:after="0" w:line="480" w:lineRule="auto"/>
        <w:rPr>
          <w:rFonts w:ascii="Times New Roman" w:hAnsi="Times New Roman" w:cs="Times New Roman"/>
          <w:b/>
          <w:sz w:val="24"/>
        </w:rPr>
      </w:pPr>
      <w:r w:rsidRPr="00A90DF6">
        <w:rPr>
          <w:rFonts w:ascii="Times New Roman" w:hAnsi="Times New Roman" w:cs="Times New Roman"/>
          <w:b/>
          <w:sz w:val="24"/>
        </w:rPr>
        <w:t>Participantes</w:t>
      </w:r>
    </w:p>
    <w:p w:rsidR="00EE6521" w:rsidRDefault="00A568EB" w:rsidP="00816D1F">
      <w:pPr>
        <w:autoSpaceDE w:val="0"/>
        <w:autoSpaceDN w:val="0"/>
        <w:adjustRightInd w:val="0"/>
        <w:spacing w:after="0" w:line="480" w:lineRule="auto"/>
        <w:ind w:firstLine="708"/>
        <w:rPr>
          <w:rFonts w:ascii="Times New Roman" w:hAnsi="Times New Roman" w:cs="Times New Roman"/>
          <w:sz w:val="24"/>
        </w:rPr>
      </w:pPr>
      <w:r>
        <w:rPr>
          <w:rFonts w:ascii="Times New Roman" w:hAnsi="Times New Roman" w:cs="Times New Roman"/>
          <w:sz w:val="24"/>
          <w:szCs w:val="24"/>
        </w:rPr>
        <w:t xml:space="preserve">Fueron 258 adolescentes (113 mujeres, 43.8%), todos escolarizados, de </w:t>
      </w:r>
      <w:r w:rsidR="001A3EA4">
        <w:rPr>
          <w:rFonts w:ascii="Times New Roman" w:hAnsi="Times New Roman" w:cs="Times New Roman"/>
          <w:sz w:val="24"/>
          <w:szCs w:val="24"/>
        </w:rPr>
        <w:t>una institución</w:t>
      </w:r>
      <w:r>
        <w:rPr>
          <w:rFonts w:ascii="Times New Roman" w:hAnsi="Times New Roman" w:cs="Times New Roman"/>
          <w:sz w:val="24"/>
          <w:szCs w:val="24"/>
        </w:rPr>
        <w:t xml:space="preserve"> educativa pública</w:t>
      </w:r>
      <w:r w:rsidR="001A3EA4">
        <w:rPr>
          <w:rFonts w:ascii="Times New Roman" w:hAnsi="Times New Roman" w:cs="Times New Roman"/>
          <w:sz w:val="24"/>
          <w:szCs w:val="24"/>
        </w:rPr>
        <w:t xml:space="preserve"> ubicada</w:t>
      </w:r>
      <w:r w:rsidR="00C0258D">
        <w:rPr>
          <w:rFonts w:ascii="Times New Roman" w:hAnsi="Times New Roman" w:cs="Times New Roman"/>
          <w:sz w:val="24"/>
          <w:szCs w:val="24"/>
        </w:rPr>
        <w:t xml:space="preserve"> en la zona sur de Lima Metropolitana; estimativamente, la población </w:t>
      </w:r>
      <w:r w:rsidR="001A3EA4">
        <w:rPr>
          <w:rFonts w:ascii="Times New Roman" w:hAnsi="Times New Roman" w:cs="Times New Roman"/>
          <w:sz w:val="24"/>
          <w:szCs w:val="24"/>
        </w:rPr>
        <w:t xml:space="preserve">de donde provienen los participantes </w:t>
      </w:r>
      <w:r w:rsidR="00C0258D">
        <w:rPr>
          <w:rFonts w:ascii="Times New Roman" w:hAnsi="Times New Roman" w:cs="Times New Roman"/>
          <w:sz w:val="24"/>
          <w:szCs w:val="24"/>
        </w:rPr>
        <w:t>tiende al nivel socioeconómico medio o menos.</w:t>
      </w:r>
      <w:r w:rsidR="00DE0C0A">
        <w:rPr>
          <w:rFonts w:ascii="Times New Roman" w:hAnsi="Times New Roman" w:cs="Times New Roman"/>
          <w:sz w:val="24"/>
          <w:szCs w:val="24"/>
        </w:rPr>
        <w:t xml:space="preserve"> La edad promedio fue 14.06 (DE = 1.59; mínimo = 11, máximo = 17), y no hubieron diferencias significativas entre varones y mujeres, </w:t>
      </w:r>
      <w:proofErr w:type="gramStart"/>
      <w:r w:rsidR="00DE0C0A" w:rsidRPr="00DE0C0A">
        <w:rPr>
          <w:rFonts w:ascii="Times New Roman" w:hAnsi="Times New Roman" w:cs="Times New Roman"/>
          <w:i/>
          <w:sz w:val="24"/>
          <w:szCs w:val="24"/>
        </w:rPr>
        <w:t>t</w:t>
      </w:r>
      <w:r w:rsidR="00DE0C0A">
        <w:rPr>
          <w:rFonts w:ascii="Times New Roman" w:hAnsi="Times New Roman" w:cs="Times New Roman"/>
          <w:sz w:val="24"/>
          <w:szCs w:val="24"/>
        </w:rPr>
        <w:t>(</w:t>
      </w:r>
      <w:proofErr w:type="gramEnd"/>
      <w:r w:rsidR="00DE0C0A">
        <w:rPr>
          <w:rFonts w:ascii="Times New Roman" w:hAnsi="Times New Roman" w:cs="Times New Roman"/>
          <w:sz w:val="24"/>
          <w:szCs w:val="24"/>
        </w:rPr>
        <w:t>247) = -.309.</w:t>
      </w:r>
      <w:r w:rsidR="000E5EA9">
        <w:rPr>
          <w:rFonts w:ascii="Times New Roman" w:hAnsi="Times New Roman" w:cs="Times New Roman"/>
          <w:sz w:val="24"/>
          <w:szCs w:val="24"/>
        </w:rPr>
        <w:t xml:space="preserve"> En cada institución educativa se muestreó aleatoriamente las aulas correspondientes a cada grado; todo los grados educativos correspondientes al nivel secundario fueron muestreas para recuperar la mayor varianza posible. Los grados muestreados fueron: 1ro (50, 19.4%), 2do (53, 205%), 3ro (48, 18.6), 4to (47, 18.2) y 5to (58, 22.5)</w:t>
      </w:r>
      <w:r w:rsidR="00082F8E">
        <w:rPr>
          <w:rFonts w:ascii="Times New Roman" w:hAnsi="Times New Roman" w:cs="Times New Roman"/>
          <w:sz w:val="24"/>
          <w:szCs w:val="24"/>
        </w:rPr>
        <w:t>; la distribución de varones y mujeres en los grados fue similar (</w:t>
      </w:r>
      <w:proofErr w:type="spellStart"/>
      <w:r w:rsidR="00082F8E" w:rsidRPr="00862A90">
        <w:rPr>
          <w:rFonts w:ascii="Times New Roman" w:hAnsi="Times New Roman" w:cs="Times New Roman"/>
          <w:i/>
          <w:sz w:val="24"/>
          <w:szCs w:val="24"/>
        </w:rPr>
        <w:t>Z</w:t>
      </w:r>
      <w:r w:rsidR="00082F8E" w:rsidRPr="00862A90">
        <w:rPr>
          <w:rFonts w:ascii="Times New Roman" w:hAnsi="Times New Roman" w:cs="Times New Roman"/>
          <w:i/>
          <w:sz w:val="24"/>
          <w:szCs w:val="24"/>
          <w:vertAlign w:val="subscript"/>
        </w:rPr>
        <w:t>Kolmogorov-Smirnov</w:t>
      </w:r>
      <w:proofErr w:type="spellEnd"/>
      <w:r w:rsidR="00082F8E">
        <w:rPr>
          <w:rFonts w:ascii="Times New Roman" w:hAnsi="Times New Roman" w:cs="Times New Roman"/>
          <w:sz w:val="24"/>
          <w:szCs w:val="24"/>
        </w:rPr>
        <w:t xml:space="preserve"> = .837, </w:t>
      </w:r>
      <w:r w:rsidR="00082F8E" w:rsidRPr="00082F8E">
        <w:rPr>
          <w:rFonts w:ascii="Times New Roman" w:hAnsi="Times New Roman" w:cs="Times New Roman"/>
          <w:i/>
          <w:sz w:val="24"/>
          <w:szCs w:val="24"/>
        </w:rPr>
        <w:t>p</w:t>
      </w:r>
      <w:r w:rsidR="00082F8E">
        <w:rPr>
          <w:rFonts w:ascii="Times New Roman" w:hAnsi="Times New Roman" w:cs="Times New Roman"/>
          <w:sz w:val="24"/>
          <w:szCs w:val="24"/>
        </w:rPr>
        <w:t xml:space="preserve"> &gt; .05)</w:t>
      </w:r>
      <w:r w:rsidR="0009527E">
        <w:rPr>
          <w:rFonts w:ascii="Times New Roman" w:hAnsi="Times New Roman" w:cs="Times New Roman"/>
          <w:sz w:val="24"/>
          <w:szCs w:val="24"/>
        </w:rPr>
        <w:t>. El nivel de instrucción de los padres tiende a ser predominantemente secundaria o menos para las madres (75.3%) y padres (61.0%)</w:t>
      </w:r>
      <w:r w:rsidR="007E50BD">
        <w:rPr>
          <w:rFonts w:ascii="Times New Roman" w:hAnsi="Times New Roman" w:cs="Times New Roman"/>
          <w:sz w:val="24"/>
          <w:szCs w:val="24"/>
        </w:rPr>
        <w:t>.</w:t>
      </w:r>
      <w:r w:rsidR="00816D1F">
        <w:rPr>
          <w:rFonts w:ascii="Times New Roman" w:hAnsi="Times New Roman" w:cs="Times New Roman"/>
          <w:sz w:val="24"/>
          <w:szCs w:val="24"/>
        </w:rPr>
        <w:t xml:space="preserve"> </w:t>
      </w:r>
      <w:r w:rsidR="00A959AD">
        <w:rPr>
          <w:rFonts w:ascii="Times New Roman" w:hAnsi="Times New Roman" w:cs="Times New Roman"/>
          <w:sz w:val="24"/>
        </w:rPr>
        <w:t xml:space="preserve">Ninguno de </w:t>
      </w:r>
      <w:r w:rsidR="005421CA">
        <w:rPr>
          <w:rFonts w:ascii="Times New Roman" w:hAnsi="Times New Roman" w:cs="Times New Roman"/>
          <w:sz w:val="24"/>
        </w:rPr>
        <w:t xml:space="preserve">los </w:t>
      </w:r>
      <w:r w:rsidR="00A9590C">
        <w:rPr>
          <w:rFonts w:ascii="Times New Roman" w:hAnsi="Times New Roman" w:cs="Times New Roman"/>
          <w:sz w:val="24"/>
        </w:rPr>
        <w:t xml:space="preserve">estudiantes que </w:t>
      </w:r>
      <w:r w:rsidR="00A959AD">
        <w:rPr>
          <w:rFonts w:ascii="Times New Roman" w:hAnsi="Times New Roman" w:cs="Times New Roman"/>
          <w:sz w:val="24"/>
        </w:rPr>
        <w:t xml:space="preserve">dejó de </w:t>
      </w:r>
      <w:r w:rsidR="008E2DDB">
        <w:rPr>
          <w:rFonts w:ascii="Times New Roman" w:hAnsi="Times New Roman" w:cs="Times New Roman"/>
          <w:sz w:val="24"/>
        </w:rPr>
        <w:t xml:space="preserve">firmar el consentimiento informado y </w:t>
      </w:r>
      <w:r w:rsidR="00A959AD">
        <w:rPr>
          <w:rFonts w:ascii="Times New Roman" w:hAnsi="Times New Roman" w:cs="Times New Roman"/>
          <w:sz w:val="24"/>
        </w:rPr>
        <w:t xml:space="preserve">o </w:t>
      </w:r>
      <w:r w:rsidR="008E2DDB">
        <w:rPr>
          <w:rFonts w:ascii="Times New Roman" w:hAnsi="Times New Roman" w:cs="Times New Roman"/>
          <w:sz w:val="24"/>
        </w:rPr>
        <w:t xml:space="preserve">expresaron frecuentes conductas </w:t>
      </w:r>
      <w:r w:rsidR="00A959AD">
        <w:rPr>
          <w:rFonts w:ascii="Times New Roman" w:hAnsi="Times New Roman" w:cs="Times New Roman"/>
          <w:sz w:val="24"/>
        </w:rPr>
        <w:t xml:space="preserve">irrelevantes al responder, por lo tanto ninguno fue excluido de la muestra. </w:t>
      </w:r>
      <w:r w:rsidR="0089417C">
        <w:rPr>
          <w:rFonts w:ascii="Times New Roman" w:hAnsi="Times New Roman" w:cs="Times New Roman"/>
          <w:sz w:val="24"/>
        </w:rPr>
        <w:t>En las instituciones educativas</w:t>
      </w:r>
      <w:r w:rsidR="00774894">
        <w:rPr>
          <w:rFonts w:ascii="Times New Roman" w:hAnsi="Times New Roman" w:cs="Times New Roman"/>
          <w:sz w:val="24"/>
        </w:rPr>
        <w:t>, los directores también aprobaron los procedimientos aplicados en la presente investigación.</w:t>
      </w:r>
    </w:p>
    <w:p w:rsidR="00EE6521" w:rsidRDefault="00EE6521" w:rsidP="007F3695">
      <w:pPr>
        <w:spacing w:after="0" w:line="480" w:lineRule="auto"/>
        <w:rPr>
          <w:rFonts w:ascii="Times New Roman" w:hAnsi="Times New Roman" w:cs="Times New Roman"/>
          <w:b/>
          <w:sz w:val="24"/>
        </w:rPr>
      </w:pPr>
      <w:r w:rsidRPr="00EE6521">
        <w:rPr>
          <w:rFonts w:ascii="Times New Roman" w:hAnsi="Times New Roman" w:cs="Times New Roman"/>
          <w:b/>
          <w:sz w:val="24"/>
        </w:rPr>
        <w:t>Instrumento</w:t>
      </w:r>
    </w:p>
    <w:p w:rsidR="007B59A6" w:rsidRDefault="007B59A6" w:rsidP="007F3695">
      <w:pPr>
        <w:spacing w:line="480" w:lineRule="auto"/>
        <w:ind w:firstLine="708"/>
        <w:rPr>
          <w:rFonts w:ascii="Times New Roman" w:hAnsi="Times New Roman" w:cs="Times New Roman"/>
          <w:sz w:val="24"/>
        </w:rPr>
      </w:pPr>
      <w:r w:rsidRPr="007B59A6">
        <w:rPr>
          <w:rFonts w:ascii="Times New Roman" w:hAnsi="Times New Roman" w:cs="Times New Roman"/>
          <w:b/>
          <w:sz w:val="24"/>
        </w:rPr>
        <w:t>Escala Breve de ajuste Escolar (Moral et al., 2010).</w:t>
      </w:r>
      <w:r>
        <w:rPr>
          <w:rFonts w:ascii="Times New Roman" w:hAnsi="Times New Roman" w:cs="Times New Roman"/>
          <w:sz w:val="24"/>
        </w:rPr>
        <w:t xml:space="preserve"> </w:t>
      </w:r>
      <w:r w:rsidR="0015267F">
        <w:rPr>
          <w:rFonts w:ascii="Times New Roman" w:hAnsi="Times New Roman" w:cs="Times New Roman"/>
          <w:sz w:val="24"/>
        </w:rPr>
        <w:t xml:space="preserve">Instrumento multidimensional de </w:t>
      </w:r>
      <w:proofErr w:type="spellStart"/>
      <w:r w:rsidR="0015267F" w:rsidRPr="0015267F">
        <w:rPr>
          <w:rFonts w:ascii="Times New Roman" w:hAnsi="Times New Roman" w:cs="Times New Roman"/>
          <w:sz w:val="24"/>
          <w:szCs w:val="24"/>
        </w:rPr>
        <w:t>autorreporte</w:t>
      </w:r>
      <w:proofErr w:type="spellEnd"/>
      <w:r w:rsidR="0015267F">
        <w:rPr>
          <w:rFonts w:ascii="Times New Roman" w:hAnsi="Times New Roman" w:cs="Times New Roman"/>
          <w:sz w:val="24"/>
        </w:rPr>
        <w:t xml:space="preserve"> de diez ítems, creado para operacionalizar el ajuste escolar en el estudio de los autores. Evalúa problemas de </w:t>
      </w:r>
      <w:r w:rsidR="00996E33">
        <w:rPr>
          <w:rFonts w:ascii="Times New Roman" w:hAnsi="Times New Roman" w:cs="Times New Roman"/>
          <w:sz w:val="24"/>
        </w:rPr>
        <w:t xml:space="preserve">adaptación </w:t>
      </w:r>
      <w:r w:rsidR="0015267F">
        <w:rPr>
          <w:rFonts w:ascii="Times New Roman" w:hAnsi="Times New Roman" w:cs="Times New Roman"/>
          <w:sz w:val="24"/>
        </w:rPr>
        <w:t>escolar (cinco ítems</w:t>
      </w:r>
      <w:r w:rsidR="00CC4AAF">
        <w:rPr>
          <w:rFonts w:ascii="Times New Roman" w:hAnsi="Times New Roman" w:cs="Times New Roman"/>
          <w:sz w:val="24"/>
        </w:rPr>
        <w:t>)</w:t>
      </w:r>
      <w:r w:rsidR="0015267F">
        <w:rPr>
          <w:rFonts w:ascii="Times New Roman" w:hAnsi="Times New Roman" w:cs="Times New Roman"/>
          <w:sz w:val="24"/>
        </w:rPr>
        <w:t>, expectativas académicas (dos ítems) y rendimiento académico</w:t>
      </w:r>
      <w:r w:rsidR="00CC4AAF">
        <w:rPr>
          <w:rFonts w:ascii="Times New Roman" w:hAnsi="Times New Roman" w:cs="Times New Roman"/>
          <w:sz w:val="24"/>
        </w:rPr>
        <w:t xml:space="preserve"> (tres ítems). Los ítems se presentan como variables ordinales de seis puntos (desde </w:t>
      </w:r>
      <w:r w:rsidR="00CC4AAF" w:rsidRPr="00CC4AAF">
        <w:rPr>
          <w:rFonts w:ascii="Times New Roman" w:hAnsi="Times New Roman" w:cs="Times New Roman"/>
          <w:i/>
          <w:sz w:val="24"/>
        </w:rPr>
        <w:t>completamente en desacuerdo</w:t>
      </w:r>
      <w:r w:rsidR="00CC4AAF">
        <w:rPr>
          <w:rFonts w:ascii="Times New Roman" w:hAnsi="Times New Roman" w:cs="Times New Roman"/>
          <w:sz w:val="24"/>
        </w:rPr>
        <w:t xml:space="preserve"> hasta </w:t>
      </w:r>
      <w:r w:rsidR="00CC4AAF" w:rsidRPr="00CC4AAF">
        <w:rPr>
          <w:rFonts w:ascii="Times New Roman" w:hAnsi="Times New Roman" w:cs="Times New Roman"/>
          <w:i/>
          <w:sz w:val="24"/>
        </w:rPr>
        <w:t>completamente de acuerdo</w:t>
      </w:r>
      <w:r w:rsidR="00CC4AAF">
        <w:rPr>
          <w:rFonts w:ascii="Times New Roman" w:hAnsi="Times New Roman" w:cs="Times New Roman"/>
          <w:sz w:val="24"/>
        </w:rPr>
        <w:t>)</w:t>
      </w:r>
      <w:r w:rsidR="00FE229A">
        <w:rPr>
          <w:rFonts w:ascii="Times New Roman" w:hAnsi="Times New Roman" w:cs="Times New Roman"/>
          <w:sz w:val="24"/>
        </w:rPr>
        <w:t>. Los puntajes se obtienen</w:t>
      </w:r>
      <w:r w:rsidR="00996E33">
        <w:rPr>
          <w:rFonts w:ascii="Times New Roman" w:hAnsi="Times New Roman" w:cs="Times New Roman"/>
          <w:sz w:val="24"/>
        </w:rPr>
        <w:t xml:space="preserve"> en las tres subescalas</w:t>
      </w:r>
      <w:r w:rsidR="00FE229A">
        <w:rPr>
          <w:rFonts w:ascii="Times New Roman" w:hAnsi="Times New Roman" w:cs="Times New Roman"/>
          <w:sz w:val="24"/>
        </w:rPr>
        <w:t xml:space="preserve"> por la suma simple de los ítems en sus subescalas</w:t>
      </w:r>
      <w:r w:rsidR="00996E33">
        <w:rPr>
          <w:rFonts w:ascii="Times New Roman" w:hAnsi="Times New Roman" w:cs="Times New Roman"/>
          <w:sz w:val="24"/>
        </w:rPr>
        <w:t>.</w:t>
      </w:r>
    </w:p>
    <w:p w:rsidR="00F85256" w:rsidRPr="00EE6521" w:rsidRDefault="00EE6521" w:rsidP="007F3695">
      <w:pPr>
        <w:spacing w:after="0" w:line="480" w:lineRule="auto"/>
        <w:rPr>
          <w:rFonts w:ascii="Times New Roman" w:hAnsi="Times New Roman" w:cs="Times New Roman"/>
          <w:b/>
          <w:sz w:val="24"/>
        </w:rPr>
      </w:pPr>
      <w:r w:rsidRPr="00EE6521">
        <w:rPr>
          <w:rFonts w:ascii="Times New Roman" w:hAnsi="Times New Roman" w:cs="Times New Roman"/>
          <w:b/>
          <w:sz w:val="24"/>
        </w:rPr>
        <w:lastRenderedPageBreak/>
        <w:t>Procedimiento</w:t>
      </w:r>
    </w:p>
    <w:p w:rsidR="005A5003" w:rsidRDefault="00A90DF6" w:rsidP="007F3695">
      <w:pPr>
        <w:spacing w:line="480" w:lineRule="auto"/>
        <w:ind w:firstLine="708"/>
        <w:rPr>
          <w:rFonts w:ascii="Times New Roman" w:hAnsi="Times New Roman" w:cs="Times New Roman"/>
          <w:sz w:val="24"/>
        </w:rPr>
      </w:pPr>
      <w:r>
        <w:rPr>
          <w:rFonts w:ascii="Times New Roman" w:hAnsi="Times New Roman" w:cs="Times New Roman"/>
          <w:sz w:val="24"/>
          <w:szCs w:val="24"/>
        </w:rPr>
        <w:t xml:space="preserve">La aplicación se hizo mediante un procedimiento estandarizado en que se enfatizó la respuesta honesta, el anonimato, y la orientación concentrada de </w:t>
      </w:r>
      <w:proofErr w:type="gramStart"/>
      <w:r>
        <w:rPr>
          <w:rFonts w:ascii="Times New Roman" w:hAnsi="Times New Roman" w:cs="Times New Roman"/>
          <w:sz w:val="24"/>
          <w:szCs w:val="24"/>
        </w:rPr>
        <w:t>las lectura</w:t>
      </w:r>
      <w:proofErr w:type="gramEnd"/>
      <w:r>
        <w:rPr>
          <w:rFonts w:ascii="Times New Roman" w:hAnsi="Times New Roman" w:cs="Times New Roman"/>
          <w:sz w:val="24"/>
          <w:szCs w:val="24"/>
        </w:rPr>
        <w:t xml:space="preserve"> a los ítems. Se hizo en el horario regular de clases, en las mismas aulas de los estudiantes; en cada aula, entre tres y cuatro asistentes </w:t>
      </w:r>
      <w:r w:rsidRPr="00F950DC">
        <w:rPr>
          <w:rFonts w:ascii="Times New Roman" w:hAnsi="Times New Roman" w:cs="Times New Roman"/>
          <w:sz w:val="24"/>
        </w:rPr>
        <w:t>previamente</w:t>
      </w:r>
      <w:r>
        <w:rPr>
          <w:rFonts w:ascii="Times New Roman" w:hAnsi="Times New Roman" w:cs="Times New Roman"/>
          <w:sz w:val="24"/>
          <w:szCs w:val="24"/>
        </w:rPr>
        <w:t xml:space="preserve"> entrenados se encargaron de la aplicación</w:t>
      </w:r>
      <w:r w:rsidR="004A1FE3">
        <w:rPr>
          <w:rFonts w:ascii="Times New Roman" w:hAnsi="Times New Roman" w:cs="Times New Roman"/>
          <w:sz w:val="24"/>
          <w:szCs w:val="24"/>
        </w:rPr>
        <w:t>.</w:t>
      </w:r>
      <w:r w:rsidR="00D266BF">
        <w:rPr>
          <w:rFonts w:ascii="Times New Roman" w:hAnsi="Times New Roman" w:cs="Times New Roman"/>
          <w:sz w:val="24"/>
          <w:szCs w:val="24"/>
        </w:rPr>
        <w:t xml:space="preserve"> Respecto al procedimiento estadístico, s</w:t>
      </w:r>
      <w:r w:rsidR="000276F8">
        <w:rPr>
          <w:rFonts w:ascii="Times New Roman" w:hAnsi="Times New Roman" w:cs="Times New Roman"/>
          <w:sz w:val="24"/>
          <w:szCs w:val="24"/>
        </w:rPr>
        <w:t>e aplicó un análisis factorial confirmatorio dentro del marco de la metodología de ecuaciones estructurales (SEM</w:t>
      </w:r>
      <w:r w:rsidR="00B96BF7">
        <w:rPr>
          <w:rFonts w:ascii="Times New Roman" w:hAnsi="Times New Roman" w:cs="Times New Roman"/>
          <w:sz w:val="24"/>
          <w:szCs w:val="24"/>
          <w:lang w:val="es-419"/>
        </w:rPr>
        <w:t>; Brown, 2006</w:t>
      </w:r>
      <w:r w:rsidR="000276F8">
        <w:rPr>
          <w:rFonts w:ascii="Times New Roman" w:hAnsi="Times New Roman" w:cs="Times New Roman"/>
          <w:sz w:val="24"/>
          <w:szCs w:val="24"/>
        </w:rPr>
        <w:t>) para evaluar diferentes modelos de medición del EBAE10. Se usó la función de máxima verosimilitud con ajuste para mitigar el efecto de la no normalidad de los ítems (SB-</w:t>
      </w:r>
      <w:r w:rsidR="000276F8">
        <w:rPr>
          <w:rFonts w:ascii="Times New Roman" w:hAnsi="Times New Roman" w:cs="Times New Roman"/>
          <w:sz w:val="24"/>
          <w:szCs w:val="24"/>
        </w:rPr>
        <w:sym w:font="Symbol" w:char="F063"/>
      </w:r>
      <w:r w:rsidR="000276F8">
        <w:rPr>
          <w:rFonts w:ascii="Times New Roman" w:hAnsi="Times New Roman" w:cs="Times New Roman"/>
          <w:sz w:val="24"/>
          <w:szCs w:val="24"/>
        </w:rPr>
        <w:t xml:space="preserve">2; </w:t>
      </w:r>
      <w:proofErr w:type="spellStart"/>
      <w:r w:rsidR="000276F8">
        <w:rPr>
          <w:rFonts w:ascii="Times New Roman" w:hAnsi="Times New Roman" w:cs="Times New Roman"/>
          <w:sz w:val="24"/>
          <w:szCs w:val="24"/>
        </w:rPr>
        <w:t>Satorra</w:t>
      </w:r>
      <w:proofErr w:type="spellEnd"/>
      <w:r w:rsidR="000276F8">
        <w:rPr>
          <w:rFonts w:ascii="Times New Roman" w:hAnsi="Times New Roman" w:cs="Times New Roman"/>
          <w:sz w:val="24"/>
          <w:szCs w:val="24"/>
        </w:rPr>
        <w:t xml:space="preserve"> &amp; </w:t>
      </w:r>
      <w:proofErr w:type="spellStart"/>
      <w:r w:rsidR="000276F8">
        <w:rPr>
          <w:rFonts w:ascii="Times New Roman" w:hAnsi="Times New Roman" w:cs="Times New Roman"/>
          <w:sz w:val="24"/>
          <w:szCs w:val="24"/>
        </w:rPr>
        <w:t>Bentler</w:t>
      </w:r>
      <w:proofErr w:type="spellEnd"/>
      <w:r w:rsidR="000276F8">
        <w:rPr>
          <w:rFonts w:ascii="Times New Roman" w:hAnsi="Times New Roman" w:cs="Times New Roman"/>
          <w:sz w:val="24"/>
          <w:szCs w:val="24"/>
        </w:rPr>
        <w:t xml:space="preserve">, </w:t>
      </w:r>
      <w:r w:rsidR="002E68C1">
        <w:rPr>
          <w:rFonts w:ascii="Times New Roman" w:hAnsi="Times New Roman" w:cs="Times New Roman"/>
          <w:sz w:val="24"/>
          <w:szCs w:val="24"/>
          <w:lang w:val="es-419"/>
        </w:rPr>
        <w:t>1994</w:t>
      </w:r>
      <w:r w:rsidR="000276F8">
        <w:rPr>
          <w:rFonts w:ascii="Times New Roman" w:hAnsi="Times New Roman" w:cs="Times New Roman"/>
          <w:sz w:val="24"/>
          <w:szCs w:val="24"/>
        </w:rPr>
        <w:t xml:space="preserve">). </w:t>
      </w:r>
      <w:r w:rsidR="0050315F">
        <w:rPr>
          <w:rFonts w:ascii="Times New Roman" w:hAnsi="Times New Roman" w:cs="Times New Roman"/>
          <w:sz w:val="24"/>
          <w:szCs w:val="24"/>
        </w:rPr>
        <w:t>Las especificaciones previas fueron</w:t>
      </w:r>
      <w:r w:rsidR="00F73777">
        <w:rPr>
          <w:rFonts w:ascii="Times New Roman" w:hAnsi="Times New Roman" w:cs="Times New Roman"/>
          <w:sz w:val="24"/>
          <w:szCs w:val="24"/>
        </w:rPr>
        <w:t xml:space="preserve"> que cada ítem cargaba en un solo factor</w:t>
      </w:r>
      <w:r w:rsidR="0050315F">
        <w:rPr>
          <w:rFonts w:ascii="Times New Roman" w:hAnsi="Times New Roman" w:cs="Times New Roman"/>
          <w:sz w:val="24"/>
          <w:szCs w:val="24"/>
        </w:rPr>
        <w:t>, el escalamiento se aplicó a la varianza de cada factor, y se estimó libremente las cargas factoriales y residuales de los ítems</w:t>
      </w:r>
      <w:r w:rsidR="00F73777">
        <w:rPr>
          <w:rFonts w:ascii="Times New Roman" w:hAnsi="Times New Roman" w:cs="Times New Roman"/>
          <w:sz w:val="24"/>
          <w:szCs w:val="24"/>
        </w:rPr>
        <w:t>.</w:t>
      </w:r>
      <w:r w:rsidR="00A90FCC">
        <w:rPr>
          <w:rFonts w:ascii="Times New Roman" w:hAnsi="Times New Roman" w:cs="Times New Roman"/>
          <w:sz w:val="24"/>
          <w:szCs w:val="24"/>
        </w:rPr>
        <w:t xml:space="preserve"> Para </w:t>
      </w:r>
      <w:proofErr w:type="spellStart"/>
      <w:r w:rsidR="00A90FCC">
        <w:rPr>
          <w:rFonts w:ascii="Times New Roman" w:hAnsi="Times New Roman" w:cs="Times New Roman"/>
          <w:sz w:val="24"/>
          <w:szCs w:val="24"/>
        </w:rPr>
        <w:t>desatenuar</w:t>
      </w:r>
      <w:proofErr w:type="spellEnd"/>
      <w:r w:rsidR="00A90FCC">
        <w:rPr>
          <w:rFonts w:ascii="Times New Roman" w:hAnsi="Times New Roman" w:cs="Times New Roman"/>
          <w:sz w:val="24"/>
          <w:szCs w:val="24"/>
        </w:rPr>
        <w:t xml:space="preserve"> el impacto de usar variables categóricas en el análisis y su exceso de curtosis o asimetría distribucional (</w:t>
      </w:r>
      <w:proofErr w:type="spellStart"/>
      <w:r w:rsidR="00C9531A" w:rsidRPr="007E7B5F">
        <w:rPr>
          <w:rFonts w:ascii="Times New Roman" w:hAnsi="Times New Roman" w:cs="Times New Roman"/>
          <w:sz w:val="24"/>
          <w:szCs w:val="24"/>
          <w:lang w:val="pt-BR"/>
        </w:rPr>
        <w:t>Holgado-Tello</w:t>
      </w:r>
      <w:proofErr w:type="spellEnd"/>
      <w:r w:rsidR="00C9531A" w:rsidRPr="007E7B5F">
        <w:rPr>
          <w:rFonts w:ascii="Times New Roman" w:hAnsi="Times New Roman" w:cs="Times New Roman"/>
          <w:sz w:val="24"/>
          <w:szCs w:val="24"/>
          <w:lang w:val="pt-BR"/>
        </w:rPr>
        <w:t xml:space="preserve">, </w:t>
      </w:r>
      <w:proofErr w:type="spellStart"/>
      <w:r w:rsidR="00C9531A" w:rsidRPr="007E7B5F">
        <w:rPr>
          <w:rFonts w:ascii="Times New Roman" w:hAnsi="Times New Roman" w:cs="Times New Roman"/>
          <w:sz w:val="24"/>
          <w:szCs w:val="24"/>
          <w:lang w:val="pt-BR"/>
        </w:rPr>
        <w:t>Chacón</w:t>
      </w:r>
      <w:proofErr w:type="spellEnd"/>
      <w:r w:rsidR="00C9531A" w:rsidRPr="007E7B5F">
        <w:rPr>
          <w:rFonts w:ascii="Times New Roman" w:hAnsi="Times New Roman" w:cs="Times New Roman"/>
          <w:sz w:val="24"/>
          <w:szCs w:val="24"/>
          <w:lang w:val="pt-BR"/>
        </w:rPr>
        <w:t xml:space="preserve">-Moscoso, </w:t>
      </w:r>
      <w:proofErr w:type="spellStart"/>
      <w:r w:rsidR="00C9531A" w:rsidRPr="007E7B5F">
        <w:rPr>
          <w:rFonts w:ascii="Times New Roman" w:hAnsi="Times New Roman" w:cs="Times New Roman"/>
          <w:sz w:val="24"/>
          <w:szCs w:val="24"/>
          <w:lang w:val="pt-BR"/>
        </w:rPr>
        <w:t>Barbero</w:t>
      </w:r>
      <w:proofErr w:type="spellEnd"/>
      <w:r w:rsidR="00C9531A" w:rsidRPr="007E7B5F">
        <w:rPr>
          <w:rFonts w:ascii="Times New Roman" w:hAnsi="Times New Roman" w:cs="Times New Roman"/>
          <w:sz w:val="24"/>
          <w:szCs w:val="24"/>
          <w:lang w:val="pt-BR"/>
        </w:rPr>
        <w:t>-García, &amp; Vila-Abad, 2010</w:t>
      </w:r>
      <w:r w:rsidR="00A90FCC">
        <w:rPr>
          <w:rFonts w:ascii="Times New Roman" w:hAnsi="Times New Roman" w:cs="Times New Roman"/>
          <w:sz w:val="24"/>
          <w:szCs w:val="24"/>
        </w:rPr>
        <w:t xml:space="preserve">), se usaron correlaciones policóricas. La magnitud del ajuste fue estimado mediante el CFI (≥ .95), RMSEA (≤ .05) y sus intervalos de confianza (90%), SRMR (≤ .05), </w:t>
      </w:r>
      <w:r w:rsidR="002E68C1">
        <w:rPr>
          <w:rFonts w:ascii="Times New Roman" w:hAnsi="Times New Roman" w:cs="Times New Roman"/>
          <w:sz w:val="24"/>
          <w:szCs w:val="24"/>
          <w:lang w:val="es-419"/>
        </w:rPr>
        <w:t xml:space="preserve">y el índice de </w:t>
      </w:r>
      <w:proofErr w:type="spellStart"/>
      <w:r w:rsidR="00A90FCC">
        <w:rPr>
          <w:rFonts w:ascii="Times New Roman" w:hAnsi="Times New Roman" w:cs="Times New Roman"/>
          <w:sz w:val="24"/>
          <w:szCs w:val="24"/>
        </w:rPr>
        <w:t>Akaike</w:t>
      </w:r>
      <w:proofErr w:type="spellEnd"/>
      <w:r w:rsidR="00A90FCC">
        <w:rPr>
          <w:rFonts w:ascii="Times New Roman" w:hAnsi="Times New Roman" w:cs="Times New Roman"/>
          <w:sz w:val="24"/>
          <w:szCs w:val="24"/>
        </w:rPr>
        <w:t xml:space="preserve"> (AIC; </w:t>
      </w:r>
      <w:proofErr w:type="spellStart"/>
      <w:r w:rsidR="00A90FCC">
        <w:rPr>
          <w:rFonts w:ascii="Times New Roman" w:hAnsi="Times New Roman" w:cs="Times New Roman"/>
          <w:sz w:val="24"/>
          <w:szCs w:val="24"/>
        </w:rPr>
        <w:t>Akaike</w:t>
      </w:r>
      <w:proofErr w:type="spellEnd"/>
      <w:r w:rsidR="00A90FCC">
        <w:rPr>
          <w:rFonts w:ascii="Times New Roman" w:hAnsi="Times New Roman" w:cs="Times New Roman"/>
          <w:sz w:val="24"/>
          <w:szCs w:val="24"/>
        </w:rPr>
        <w:t xml:space="preserve">, </w:t>
      </w:r>
      <w:r w:rsidR="002E68C1">
        <w:rPr>
          <w:rFonts w:ascii="Times New Roman" w:hAnsi="Times New Roman" w:cs="Times New Roman"/>
          <w:sz w:val="24"/>
          <w:szCs w:val="24"/>
          <w:lang w:val="es-419"/>
        </w:rPr>
        <w:t>1987</w:t>
      </w:r>
      <w:r w:rsidR="00A90FCC">
        <w:rPr>
          <w:rFonts w:ascii="Times New Roman" w:hAnsi="Times New Roman" w:cs="Times New Roman"/>
          <w:sz w:val="24"/>
          <w:szCs w:val="24"/>
        </w:rPr>
        <w:t>)</w:t>
      </w:r>
      <w:r w:rsidR="00D647EE">
        <w:rPr>
          <w:rFonts w:ascii="Times New Roman" w:hAnsi="Times New Roman" w:cs="Times New Roman"/>
          <w:sz w:val="24"/>
          <w:szCs w:val="24"/>
        </w:rPr>
        <w:t>; para éste último, los modelos que muestren comparativamente menor AIC, son preferidos.</w:t>
      </w:r>
      <w:r w:rsidR="00DE66BA">
        <w:rPr>
          <w:rFonts w:ascii="Times New Roman" w:hAnsi="Times New Roman" w:cs="Times New Roman"/>
          <w:sz w:val="24"/>
          <w:szCs w:val="24"/>
        </w:rPr>
        <w:t xml:space="preserve"> </w:t>
      </w:r>
      <w:r w:rsidR="005A5003">
        <w:rPr>
          <w:rFonts w:ascii="Times New Roman" w:hAnsi="Times New Roman" w:cs="Times New Roman"/>
          <w:sz w:val="24"/>
          <w:szCs w:val="24"/>
        </w:rPr>
        <w:t xml:space="preserve">Para examinar con más rigurosidad la varianza de los ítems, se aplicó un modelo </w:t>
      </w:r>
      <w:r w:rsidR="005A5003" w:rsidRPr="00D46019">
        <w:rPr>
          <w:rFonts w:ascii="Times New Roman" w:hAnsi="Times New Roman" w:cs="Times New Roman"/>
          <w:i/>
          <w:sz w:val="24"/>
          <w:szCs w:val="24"/>
        </w:rPr>
        <w:t>bifactor incompleto</w:t>
      </w:r>
      <w:r w:rsidR="005A5003">
        <w:rPr>
          <w:rFonts w:ascii="Times New Roman" w:hAnsi="Times New Roman" w:cs="Times New Roman"/>
          <w:sz w:val="24"/>
          <w:szCs w:val="24"/>
        </w:rPr>
        <w:t xml:space="preserve"> (</w:t>
      </w:r>
      <w:proofErr w:type="spellStart"/>
      <w:r w:rsidR="00D46019">
        <w:rPr>
          <w:rFonts w:ascii="Times New Roman" w:hAnsi="Times New Roman" w:cs="Times New Roman"/>
          <w:sz w:val="24"/>
          <w:szCs w:val="24"/>
          <w:lang w:val="es-419"/>
        </w:rPr>
        <w:t>Chen</w:t>
      </w:r>
      <w:proofErr w:type="spellEnd"/>
      <w:r w:rsidR="00D46019">
        <w:rPr>
          <w:rFonts w:ascii="Times New Roman" w:hAnsi="Times New Roman" w:cs="Times New Roman"/>
          <w:sz w:val="24"/>
          <w:szCs w:val="24"/>
          <w:lang w:val="es-419"/>
        </w:rPr>
        <w:t>, West, &amp; Sousa, 2006</w:t>
      </w:r>
      <w:r w:rsidR="005A5003">
        <w:rPr>
          <w:rFonts w:ascii="Times New Roman" w:hAnsi="Times New Roman" w:cs="Times New Roman"/>
          <w:sz w:val="24"/>
          <w:szCs w:val="24"/>
        </w:rPr>
        <w:t xml:space="preserve">) a los </w:t>
      </w:r>
      <w:r w:rsidR="005A5003" w:rsidRPr="00F950DC">
        <w:rPr>
          <w:rFonts w:ascii="Times New Roman" w:hAnsi="Times New Roman" w:cs="Times New Roman"/>
          <w:sz w:val="24"/>
        </w:rPr>
        <w:t>ítems</w:t>
      </w:r>
      <w:r w:rsidR="005A5003">
        <w:rPr>
          <w:rFonts w:ascii="Times New Roman" w:hAnsi="Times New Roman" w:cs="Times New Roman"/>
          <w:sz w:val="24"/>
          <w:szCs w:val="24"/>
        </w:rPr>
        <w:t xml:space="preserve"> de los factores F</w:t>
      </w:r>
      <w:r w:rsidR="005A5003" w:rsidRPr="000A26C1">
        <w:rPr>
          <w:rFonts w:ascii="Times New Roman" w:hAnsi="Times New Roman" w:cs="Times New Roman"/>
          <w:sz w:val="24"/>
          <w:szCs w:val="24"/>
          <w:vertAlign w:val="subscript"/>
        </w:rPr>
        <w:t>1</w:t>
      </w:r>
      <w:r w:rsidR="005A5003">
        <w:rPr>
          <w:rFonts w:ascii="Times New Roman" w:hAnsi="Times New Roman" w:cs="Times New Roman"/>
          <w:sz w:val="24"/>
          <w:szCs w:val="24"/>
        </w:rPr>
        <w:t xml:space="preserve"> (Rendimiento Escolar) y F</w:t>
      </w:r>
      <w:r w:rsidR="005A5003" w:rsidRPr="000A26C1">
        <w:rPr>
          <w:rFonts w:ascii="Times New Roman" w:hAnsi="Times New Roman" w:cs="Times New Roman"/>
          <w:sz w:val="24"/>
          <w:szCs w:val="24"/>
          <w:vertAlign w:val="subscript"/>
        </w:rPr>
        <w:t>2</w:t>
      </w:r>
      <w:r w:rsidR="005A5003">
        <w:rPr>
          <w:rFonts w:ascii="Times New Roman" w:hAnsi="Times New Roman" w:cs="Times New Roman"/>
          <w:sz w:val="24"/>
          <w:szCs w:val="24"/>
        </w:rPr>
        <w:t xml:space="preserve"> (Expectativas de ir a la universidad), dado que estos aparecieron fusionados en uno de los modelos evaluados por Moral et al.</w:t>
      </w:r>
      <w:r w:rsidR="00DE66BA">
        <w:rPr>
          <w:rFonts w:ascii="Times New Roman" w:hAnsi="Times New Roman" w:cs="Times New Roman"/>
          <w:sz w:val="24"/>
          <w:szCs w:val="24"/>
        </w:rPr>
        <w:t xml:space="preserve"> El análisis final consistió en</w:t>
      </w:r>
      <w:r w:rsidR="00B5291E">
        <w:rPr>
          <w:rFonts w:ascii="Times New Roman" w:hAnsi="Times New Roman" w:cs="Times New Roman"/>
          <w:sz w:val="24"/>
          <w:szCs w:val="24"/>
        </w:rPr>
        <w:t xml:space="preserve"> evaluar la invarianza de medición, desde una perspectiva entre-grupos e </w:t>
      </w:r>
      <w:proofErr w:type="spellStart"/>
      <w:r w:rsidR="00B5291E">
        <w:rPr>
          <w:rFonts w:ascii="Times New Roman" w:hAnsi="Times New Roman" w:cs="Times New Roman"/>
          <w:sz w:val="24"/>
          <w:szCs w:val="24"/>
        </w:rPr>
        <w:t>intra</w:t>
      </w:r>
      <w:proofErr w:type="spellEnd"/>
      <w:r w:rsidR="00B5291E">
        <w:rPr>
          <w:rFonts w:ascii="Times New Roman" w:hAnsi="Times New Roman" w:cs="Times New Roman"/>
          <w:sz w:val="24"/>
          <w:szCs w:val="24"/>
        </w:rPr>
        <w:t xml:space="preserve">-grupos (Brown, 2006); en la primera se probó la invarianza métrica con los datos de Moral et al; y en el segundo, se evaluó la </w:t>
      </w:r>
      <w:r w:rsidR="00836B8F">
        <w:rPr>
          <w:rFonts w:ascii="Times New Roman" w:hAnsi="Times New Roman" w:cs="Times New Roman"/>
          <w:sz w:val="24"/>
          <w:szCs w:val="24"/>
        </w:rPr>
        <w:t>similaridad métrica</w:t>
      </w:r>
      <w:r w:rsidR="00B5291E">
        <w:rPr>
          <w:rFonts w:ascii="Times New Roman" w:hAnsi="Times New Roman" w:cs="Times New Roman"/>
          <w:sz w:val="24"/>
          <w:szCs w:val="24"/>
        </w:rPr>
        <w:t xml:space="preserve"> de los ítems</w:t>
      </w:r>
      <w:r w:rsidR="00836B8F">
        <w:rPr>
          <w:rFonts w:ascii="Times New Roman" w:hAnsi="Times New Roman" w:cs="Times New Roman"/>
          <w:sz w:val="24"/>
          <w:szCs w:val="24"/>
        </w:rPr>
        <w:t xml:space="preserve"> dentro de su propio factor</w:t>
      </w:r>
      <w:r w:rsidR="00B5291E">
        <w:rPr>
          <w:rFonts w:ascii="Times New Roman" w:hAnsi="Times New Roman" w:cs="Times New Roman"/>
          <w:sz w:val="24"/>
          <w:szCs w:val="24"/>
        </w:rPr>
        <w:t>.</w:t>
      </w:r>
    </w:p>
    <w:p w:rsidR="00EC0274" w:rsidRPr="002F66D9" w:rsidRDefault="00EC0274" w:rsidP="007F3695">
      <w:pPr>
        <w:spacing w:line="480" w:lineRule="auto"/>
        <w:jc w:val="center"/>
        <w:rPr>
          <w:rFonts w:ascii="Times New Roman" w:hAnsi="Times New Roman" w:cs="Times New Roman"/>
          <w:b/>
          <w:sz w:val="24"/>
        </w:rPr>
      </w:pPr>
      <w:r w:rsidRPr="002F66D9">
        <w:rPr>
          <w:rFonts w:ascii="Times New Roman" w:hAnsi="Times New Roman" w:cs="Times New Roman"/>
          <w:b/>
          <w:sz w:val="24"/>
        </w:rPr>
        <w:t>Resultados</w:t>
      </w:r>
    </w:p>
    <w:p w:rsidR="003919E3" w:rsidRDefault="003919E3" w:rsidP="007F3695">
      <w:pPr>
        <w:spacing w:line="480" w:lineRule="auto"/>
        <w:rPr>
          <w:rFonts w:ascii="Times New Roman" w:hAnsi="Times New Roman" w:cs="Times New Roman"/>
          <w:b/>
          <w:sz w:val="24"/>
          <w:szCs w:val="24"/>
        </w:rPr>
      </w:pPr>
      <w:r>
        <w:rPr>
          <w:rFonts w:ascii="Times New Roman" w:hAnsi="Times New Roman" w:cs="Times New Roman"/>
          <w:b/>
          <w:sz w:val="24"/>
          <w:szCs w:val="24"/>
        </w:rPr>
        <w:t>Análisis preliminar</w:t>
      </w:r>
    </w:p>
    <w:p w:rsidR="008334F8" w:rsidRDefault="008334F8" w:rsidP="007F3695">
      <w:pPr>
        <w:spacing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En general, se observa que los ítems tienden a estar agrupados entre las opciones 4 (</w:t>
      </w:r>
      <w:r w:rsidRPr="008334F8">
        <w:rPr>
          <w:rFonts w:ascii="Times New Roman" w:hAnsi="Times New Roman" w:cs="Times New Roman"/>
          <w:i/>
          <w:sz w:val="24"/>
          <w:szCs w:val="24"/>
        </w:rPr>
        <w:t>Ligeramente de acuerdo</w:t>
      </w:r>
      <w:r>
        <w:rPr>
          <w:rFonts w:ascii="Times New Roman" w:hAnsi="Times New Roman" w:cs="Times New Roman"/>
          <w:sz w:val="24"/>
          <w:szCs w:val="24"/>
        </w:rPr>
        <w:t>) y 6 (</w:t>
      </w:r>
      <w:r w:rsidRPr="008334F8">
        <w:rPr>
          <w:rFonts w:ascii="Times New Roman" w:hAnsi="Times New Roman" w:cs="Times New Roman"/>
          <w:i/>
          <w:sz w:val="24"/>
          <w:szCs w:val="24"/>
        </w:rPr>
        <w:t>Completamente de acuerdo</w:t>
      </w:r>
      <w:r>
        <w:rPr>
          <w:rFonts w:ascii="Times New Roman" w:hAnsi="Times New Roman" w:cs="Times New Roman"/>
          <w:sz w:val="24"/>
          <w:szCs w:val="24"/>
        </w:rPr>
        <w:t>), y 1 (</w:t>
      </w:r>
      <w:r w:rsidRPr="008334F8">
        <w:rPr>
          <w:rFonts w:ascii="Times New Roman" w:hAnsi="Times New Roman" w:cs="Times New Roman"/>
          <w:i/>
          <w:sz w:val="24"/>
          <w:szCs w:val="24"/>
        </w:rPr>
        <w:t>Completamente en desacuerdo</w:t>
      </w:r>
      <w:r>
        <w:rPr>
          <w:rFonts w:ascii="Times New Roman" w:hAnsi="Times New Roman" w:cs="Times New Roman"/>
          <w:sz w:val="24"/>
          <w:szCs w:val="24"/>
        </w:rPr>
        <w:t>) y 2 (</w:t>
      </w:r>
      <w:r w:rsidRPr="008334F8">
        <w:rPr>
          <w:rFonts w:ascii="Times New Roman" w:hAnsi="Times New Roman" w:cs="Times New Roman"/>
          <w:i/>
          <w:sz w:val="24"/>
          <w:szCs w:val="24"/>
        </w:rPr>
        <w:t>Bastante en desacuerdo</w:t>
      </w:r>
      <w:r>
        <w:rPr>
          <w:rFonts w:ascii="Times New Roman" w:hAnsi="Times New Roman" w:cs="Times New Roman"/>
          <w:sz w:val="24"/>
          <w:szCs w:val="24"/>
        </w:rPr>
        <w:t xml:space="preserve">), sugiriendo moderadas o fuertes distribuciones asimétricas negativas y positivas, </w:t>
      </w:r>
      <w:r w:rsidRPr="00F950DC">
        <w:rPr>
          <w:rFonts w:ascii="Times New Roman" w:hAnsi="Times New Roman" w:cs="Times New Roman"/>
          <w:sz w:val="24"/>
        </w:rPr>
        <w:t>respectivamente</w:t>
      </w:r>
      <w:r w:rsidR="00376576">
        <w:rPr>
          <w:rFonts w:ascii="Times New Roman" w:hAnsi="Times New Roman" w:cs="Times New Roman"/>
          <w:sz w:val="24"/>
          <w:szCs w:val="24"/>
        </w:rPr>
        <w:t xml:space="preserve"> (Tabla 1)</w:t>
      </w:r>
      <w:r>
        <w:rPr>
          <w:rFonts w:ascii="Times New Roman" w:hAnsi="Times New Roman" w:cs="Times New Roman"/>
          <w:sz w:val="24"/>
          <w:szCs w:val="24"/>
        </w:rPr>
        <w:t xml:space="preserve">. Sin embargo, los ítems distribucionalmente muestran variadas intensidades de asimetría y curtosis, y ninguna de ellas es </w:t>
      </w:r>
      <w:r w:rsidR="00FA5BE9">
        <w:rPr>
          <w:rFonts w:ascii="Times New Roman" w:hAnsi="Times New Roman" w:cs="Times New Roman"/>
          <w:sz w:val="24"/>
          <w:szCs w:val="24"/>
        </w:rPr>
        <w:t xml:space="preserve">aparentemente </w:t>
      </w:r>
      <w:r>
        <w:rPr>
          <w:rFonts w:ascii="Times New Roman" w:hAnsi="Times New Roman" w:cs="Times New Roman"/>
          <w:sz w:val="24"/>
          <w:szCs w:val="24"/>
        </w:rPr>
        <w:t>estadísticamente normal</w:t>
      </w:r>
      <w:r w:rsidR="00FA5BE9">
        <w:rPr>
          <w:rFonts w:ascii="Times New Roman" w:hAnsi="Times New Roman" w:cs="Times New Roman"/>
          <w:sz w:val="24"/>
          <w:szCs w:val="24"/>
        </w:rPr>
        <w:t xml:space="preserve">. </w:t>
      </w:r>
      <w:r w:rsidR="00BF6958">
        <w:rPr>
          <w:rFonts w:ascii="Times New Roman" w:hAnsi="Times New Roman" w:cs="Times New Roman"/>
          <w:sz w:val="24"/>
          <w:szCs w:val="24"/>
        </w:rPr>
        <w:t xml:space="preserve">Los ítems más intensos </w:t>
      </w:r>
      <w:r>
        <w:rPr>
          <w:rFonts w:ascii="Times New Roman" w:hAnsi="Times New Roman" w:cs="Times New Roman"/>
          <w:sz w:val="24"/>
          <w:szCs w:val="24"/>
        </w:rPr>
        <w:t>fueron aquellos de contenido negativamente orientados hacia el ajuste escolar (ítems 6, 7, 8, 9 y 10)</w:t>
      </w:r>
      <w:r w:rsidR="002A6ECA">
        <w:rPr>
          <w:rFonts w:ascii="Times New Roman" w:hAnsi="Times New Roman" w:cs="Times New Roman"/>
          <w:sz w:val="24"/>
          <w:szCs w:val="24"/>
        </w:rPr>
        <w:t xml:space="preserve">. Estas características distribucionales se mantienen, en general, para varones y mujeres de manera similar, pues al aplicar la prueba </w:t>
      </w:r>
      <w:proofErr w:type="spellStart"/>
      <w:r w:rsidR="002A6ECA">
        <w:rPr>
          <w:rFonts w:ascii="Times New Roman" w:hAnsi="Times New Roman" w:cs="Times New Roman"/>
          <w:sz w:val="24"/>
          <w:szCs w:val="24"/>
        </w:rPr>
        <w:t>Kolmogorov-Smirnov</w:t>
      </w:r>
      <w:proofErr w:type="spellEnd"/>
      <w:r w:rsidR="002A6ECA">
        <w:rPr>
          <w:rFonts w:ascii="Times New Roman" w:hAnsi="Times New Roman" w:cs="Times New Roman"/>
          <w:sz w:val="24"/>
          <w:szCs w:val="24"/>
        </w:rPr>
        <w:t xml:space="preserve"> para dos </w:t>
      </w:r>
      <w:r w:rsidR="00F56936">
        <w:rPr>
          <w:rFonts w:ascii="Times New Roman" w:hAnsi="Times New Roman" w:cs="Times New Roman"/>
          <w:sz w:val="24"/>
          <w:szCs w:val="24"/>
        </w:rPr>
        <w:t xml:space="preserve">distribuciones </w:t>
      </w:r>
      <w:r w:rsidR="002A6ECA">
        <w:rPr>
          <w:rFonts w:ascii="Times New Roman" w:hAnsi="Times New Roman" w:cs="Times New Roman"/>
          <w:sz w:val="24"/>
          <w:szCs w:val="24"/>
        </w:rPr>
        <w:t>independientes, esta varió entre .322 (</w:t>
      </w:r>
      <w:r w:rsidR="002A6ECA" w:rsidRPr="00F56936">
        <w:rPr>
          <w:rFonts w:ascii="Times New Roman" w:hAnsi="Times New Roman" w:cs="Times New Roman"/>
          <w:i/>
          <w:sz w:val="24"/>
          <w:szCs w:val="24"/>
        </w:rPr>
        <w:t>p</w:t>
      </w:r>
      <w:r w:rsidR="002A6ECA">
        <w:rPr>
          <w:rFonts w:ascii="Times New Roman" w:hAnsi="Times New Roman" w:cs="Times New Roman"/>
          <w:sz w:val="24"/>
          <w:szCs w:val="24"/>
        </w:rPr>
        <w:t xml:space="preserve"> = 1.000) y 1.396 (</w:t>
      </w:r>
      <w:r w:rsidR="002A6ECA" w:rsidRPr="00F56936">
        <w:rPr>
          <w:rFonts w:ascii="Times New Roman" w:hAnsi="Times New Roman" w:cs="Times New Roman"/>
          <w:i/>
          <w:sz w:val="24"/>
          <w:szCs w:val="24"/>
        </w:rPr>
        <w:t>p</w:t>
      </w:r>
      <w:r w:rsidR="002A6ECA">
        <w:rPr>
          <w:rFonts w:ascii="Times New Roman" w:hAnsi="Times New Roman" w:cs="Times New Roman"/>
          <w:sz w:val="24"/>
          <w:szCs w:val="24"/>
        </w:rPr>
        <w:t xml:space="preserve"> = 0.04)</w:t>
      </w:r>
      <w:r w:rsidR="00F56936">
        <w:rPr>
          <w:rFonts w:ascii="Times New Roman" w:hAnsi="Times New Roman" w:cs="Times New Roman"/>
          <w:sz w:val="24"/>
          <w:szCs w:val="24"/>
        </w:rPr>
        <w:t>, y no presentaron suficiente evidencia para que indiquen importantes diferencias.</w:t>
      </w:r>
    </w:p>
    <w:p w:rsidR="003F54A6" w:rsidRPr="00E1106B" w:rsidRDefault="003F54A6" w:rsidP="00816D1F">
      <w:pPr>
        <w:spacing w:after="0" w:line="240" w:lineRule="auto"/>
        <w:rPr>
          <w:rFonts w:ascii="Times New Roman" w:hAnsi="Times New Roman" w:cs="Times New Roman"/>
        </w:rPr>
      </w:pPr>
      <w:r w:rsidRPr="00E1106B">
        <w:rPr>
          <w:rFonts w:ascii="Times New Roman" w:hAnsi="Times New Roman" w:cs="Times New Roman"/>
        </w:rPr>
        <w:t xml:space="preserve">Tabla </w:t>
      </w:r>
      <w:r>
        <w:rPr>
          <w:rFonts w:ascii="Times New Roman" w:hAnsi="Times New Roman" w:cs="Times New Roman"/>
        </w:rPr>
        <w:t>1</w:t>
      </w:r>
    </w:p>
    <w:p w:rsidR="003F54A6" w:rsidRPr="006561FC" w:rsidRDefault="003F54A6" w:rsidP="00816D1F">
      <w:pPr>
        <w:spacing w:after="0" w:line="240" w:lineRule="auto"/>
        <w:rPr>
          <w:rFonts w:ascii="Times New Roman" w:hAnsi="Times New Roman" w:cs="Times New Roman"/>
          <w:i/>
        </w:rPr>
      </w:pPr>
      <w:r w:rsidRPr="006561FC">
        <w:rPr>
          <w:rFonts w:ascii="Times New Roman" w:hAnsi="Times New Roman" w:cs="Times New Roman"/>
          <w:i/>
        </w:rPr>
        <w:t>Correlaciones policóricas entre los ítems del EBAE-10</w:t>
      </w:r>
    </w:p>
    <w:tbl>
      <w:tblPr>
        <w:tblStyle w:val="Tablaconcuadrcula"/>
        <w:tblW w:w="87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
        <w:gridCol w:w="776"/>
        <w:gridCol w:w="776"/>
        <w:gridCol w:w="776"/>
        <w:gridCol w:w="776"/>
        <w:gridCol w:w="776"/>
        <w:gridCol w:w="776"/>
        <w:gridCol w:w="776"/>
        <w:gridCol w:w="776"/>
        <w:gridCol w:w="776"/>
        <w:gridCol w:w="866"/>
      </w:tblGrid>
      <w:tr w:rsidR="003F54A6" w:rsidRPr="006561FC" w:rsidTr="00816D1F">
        <w:trPr>
          <w:trHeight w:val="280"/>
        </w:trPr>
        <w:tc>
          <w:tcPr>
            <w:tcW w:w="866" w:type="dxa"/>
            <w:tcBorders>
              <w:top w:val="single" w:sz="4" w:space="0" w:color="auto"/>
              <w:bottom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EBAE1</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EBAE2</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EBAE5</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EBAE3</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EBAE4</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EBAE6</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EBAE7</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EBAE8</w:t>
            </w:r>
          </w:p>
        </w:tc>
        <w:tc>
          <w:tcPr>
            <w:tcW w:w="77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EBAE9</w:t>
            </w:r>
          </w:p>
        </w:tc>
        <w:tc>
          <w:tcPr>
            <w:tcW w:w="866" w:type="dxa"/>
            <w:tcBorders>
              <w:top w:val="single" w:sz="4" w:space="0" w:color="auto"/>
              <w:bottom w:val="single" w:sz="4" w:space="0" w:color="auto"/>
            </w:tcBorders>
            <w:vAlign w:val="center"/>
          </w:tcPr>
          <w:p w:rsidR="003F54A6" w:rsidRPr="006561FC" w:rsidRDefault="003F54A6" w:rsidP="00A568EB">
            <w:pPr>
              <w:rPr>
                <w:rFonts w:ascii="Times New Roman" w:hAnsi="Times New Roman" w:cs="Times New Roman"/>
                <w:color w:val="000000"/>
                <w:sz w:val="18"/>
              </w:rPr>
            </w:pPr>
            <w:r w:rsidRPr="006561FC">
              <w:rPr>
                <w:rFonts w:ascii="Times New Roman" w:hAnsi="Times New Roman" w:cs="Times New Roman"/>
                <w:color w:val="000000"/>
                <w:sz w:val="18"/>
              </w:rPr>
              <w:t>EBAE10</w:t>
            </w:r>
          </w:p>
        </w:tc>
      </w:tr>
      <w:tr w:rsidR="003F54A6" w:rsidRPr="006561FC" w:rsidTr="00816D1F">
        <w:trPr>
          <w:trHeight w:val="263"/>
        </w:trPr>
        <w:tc>
          <w:tcPr>
            <w:tcW w:w="866" w:type="dxa"/>
            <w:tcBorders>
              <w:top w:val="single" w:sz="4" w:space="0" w:color="auto"/>
            </w:tcBorders>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EBAE1</w:t>
            </w: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1.000</w:t>
            </w: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776" w:type="dxa"/>
            <w:tcBorders>
              <w:top w:val="single" w:sz="4" w:space="0" w:color="auto"/>
            </w:tcBorders>
          </w:tcPr>
          <w:p w:rsidR="003F54A6" w:rsidRPr="006561FC" w:rsidRDefault="003F54A6" w:rsidP="00A568EB">
            <w:pPr>
              <w:rPr>
                <w:rFonts w:ascii="Times New Roman" w:hAnsi="Times New Roman" w:cs="Times New Roman"/>
                <w:sz w:val="18"/>
              </w:rPr>
            </w:pPr>
          </w:p>
        </w:tc>
        <w:tc>
          <w:tcPr>
            <w:tcW w:w="866" w:type="dxa"/>
            <w:tcBorders>
              <w:top w:val="single" w:sz="4" w:space="0" w:color="auto"/>
            </w:tcBorders>
          </w:tcPr>
          <w:p w:rsidR="003F54A6" w:rsidRPr="006561FC" w:rsidRDefault="003F54A6" w:rsidP="00A568EB">
            <w:pPr>
              <w:rPr>
                <w:rFonts w:ascii="Times New Roman" w:hAnsi="Times New Roman" w:cs="Times New Roman"/>
                <w:sz w:val="18"/>
              </w:rPr>
            </w:pPr>
          </w:p>
        </w:tc>
      </w:tr>
      <w:tr w:rsidR="003F54A6" w:rsidRPr="006561FC" w:rsidTr="00816D1F">
        <w:trPr>
          <w:trHeight w:val="280"/>
        </w:trPr>
        <w:tc>
          <w:tcPr>
            <w:tcW w:w="866" w:type="dxa"/>
          </w:tcPr>
          <w:p w:rsidR="003F54A6" w:rsidRPr="006561FC" w:rsidRDefault="003F54A6" w:rsidP="00A568EB">
            <w:pPr>
              <w:rPr>
                <w:sz w:val="18"/>
              </w:rPr>
            </w:pPr>
            <w:r w:rsidRPr="006561FC">
              <w:rPr>
                <w:rFonts w:ascii="Times New Roman" w:hAnsi="Times New Roman" w:cs="Times New Roman"/>
                <w:sz w:val="18"/>
              </w:rPr>
              <w:t>EBAE2</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.459</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1.000</w:t>
            </w: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63"/>
        </w:trPr>
        <w:tc>
          <w:tcPr>
            <w:tcW w:w="866" w:type="dxa"/>
          </w:tcPr>
          <w:p w:rsidR="003F54A6" w:rsidRPr="006561FC" w:rsidRDefault="003F54A6" w:rsidP="00A568EB">
            <w:pPr>
              <w:rPr>
                <w:sz w:val="18"/>
              </w:rPr>
            </w:pPr>
            <w:r w:rsidRPr="006561FC">
              <w:rPr>
                <w:rFonts w:ascii="Times New Roman" w:hAnsi="Times New Roman" w:cs="Times New Roman"/>
                <w:sz w:val="18"/>
              </w:rPr>
              <w:t>EBAE3</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.557</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.430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1.000</w:t>
            </w: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80"/>
        </w:trPr>
        <w:tc>
          <w:tcPr>
            <w:tcW w:w="866" w:type="dxa"/>
          </w:tcPr>
          <w:p w:rsidR="003F54A6" w:rsidRPr="006561FC" w:rsidRDefault="003F54A6" w:rsidP="00A568EB">
            <w:pPr>
              <w:rPr>
                <w:sz w:val="18"/>
              </w:rPr>
            </w:pPr>
            <w:r w:rsidRPr="006561FC">
              <w:rPr>
                <w:rFonts w:ascii="Times New Roman" w:hAnsi="Times New Roman" w:cs="Times New Roman"/>
                <w:sz w:val="18"/>
              </w:rPr>
              <w:t>EBAE4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.298</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.230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.280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1.000</w:t>
            </w: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63"/>
        </w:trPr>
        <w:tc>
          <w:tcPr>
            <w:tcW w:w="866" w:type="dxa"/>
          </w:tcPr>
          <w:p w:rsidR="003F54A6" w:rsidRPr="006561FC" w:rsidRDefault="003F54A6" w:rsidP="00A568EB">
            <w:pPr>
              <w:rPr>
                <w:sz w:val="18"/>
              </w:rPr>
            </w:pPr>
            <w:r w:rsidRPr="006561FC">
              <w:rPr>
                <w:rFonts w:ascii="Times New Roman" w:hAnsi="Times New Roman" w:cs="Times New Roman"/>
                <w:sz w:val="18"/>
              </w:rPr>
              <w:t>EBAE5</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.240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.185</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.225</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.727</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 xml:space="preserve"> 1.000</w:t>
            </w: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80"/>
        </w:trPr>
        <w:tc>
          <w:tcPr>
            <w:tcW w:w="866" w:type="dxa"/>
          </w:tcPr>
          <w:p w:rsidR="003F54A6" w:rsidRPr="006561FC" w:rsidRDefault="003F54A6" w:rsidP="00A568EB">
            <w:pPr>
              <w:rPr>
                <w:sz w:val="18"/>
              </w:rPr>
            </w:pPr>
            <w:r w:rsidRPr="006561FC">
              <w:rPr>
                <w:rFonts w:ascii="Times New Roman" w:hAnsi="Times New Roman" w:cs="Times New Roman"/>
                <w:sz w:val="18"/>
              </w:rPr>
              <w:t>EBAE6</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-.103</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-.079</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-.096</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-.290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-.234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1.000</w:t>
            </w: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63"/>
        </w:trPr>
        <w:tc>
          <w:tcPr>
            <w:tcW w:w="866" w:type="dxa"/>
          </w:tcPr>
          <w:p w:rsidR="003F54A6" w:rsidRPr="006561FC" w:rsidRDefault="003F54A6" w:rsidP="00A568EB">
            <w:pPr>
              <w:rPr>
                <w:sz w:val="18"/>
              </w:rPr>
            </w:pPr>
            <w:r w:rsidRPr="006561FC">
              <w:rPr>
                <w:rFonts w:ascii="Times New Roman" w:hAnsi="Times New Roman" w:cs="Times New Roman"/>
                <w:sz w:val="18"/>
              </w:rPr>
              <w:t>EBAE7</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-.079</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-.061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-.074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-.222</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-.178</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.321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1.000</w:t>
            </w: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80"/>
        </w:trPr>
        <w:tc>
          <w:tcPr>
            <w:tcW w:w="866" w:type="dxa"/>
          </w:tcPr>
          <w:p w:rsidR="003F54A6" w:rsidRPr="006561FC" w:rsidRDefault="003F54A6" w:rsidP="00A568EB">
            <w:pPr>
              <w:rPr>
                <w:sz w:val="18"/>
              </w:rPr>
            </w:pPr>
            <w:r w:rsidRPr="006561FC">
              <w:rPr>
                <w:rFonts w:ascii="Times New Roman" w:hAnsi="Times New Roman" w:cs="Times New Roman"/>
                <w:sz w:val="18"/>
              </w:rPr>
              <w:t>EBAE8</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-.144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-.111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-.135</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-.407</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-.327</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.589</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.450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1.000</w:t>
            </w: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63"/>
        </w:trPr>
        <w:tc>
          <w:tcPr>
            <w:tcW w:w="866" w:type="dxa"/>
          </w:tcPr>
          <w:p w:rsidR="003F54A6" w:rsidRPr="006561FC" w:rsidRDefault="003F54A6" w:rsidP="00A568EB">
            <w:pPr>
              <w:rPr>
                <w:sz w:val="18"/>
              </w:rPr>
            </w:pPr>
            <w:r w:rsidRPr="006561FC">
              <w:rPr>
                <w:rFonts w:ascii="Times New Roman" w:hAnsi="Times New Roman" w:cs="Times New Roman"/>
                <w:sz w:val="18"/>
              </w:rPr>
              <w:t>EBAE9</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-.131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-.123</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-.371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-.298</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.537</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.410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.753</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1.000</w:t>
            </w: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80"/>
        </w:trPr>
        <w:tc>
          <w:tcPr>
            <w:tcW w:w="866" w:type="dxa"/>
          </w:tcPr>
          <w:p w:rsidR="003F54A6" w:rsidRPr="006561FC" w:rsidRDefault="003F54A6" w:rsidP="00A568EB">
            <w:pPr>
              <w:rPr>
                <w:sz w:val="18"/>
              </w:rPr>
            </w:pPr>
            <w:r w:rsidRPr="006561FC">
              <w:rPr>
                <w:rFonts w:ascii="Times New Roman" w:hAnsi="Times New Roman" w:cs="Times New Roman"/>
                <w:sz w:val="18"/>
              </w:rPr>
              <w:t>EBAE10</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-.069</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-.053</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-.064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-.194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-.156</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.281</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.215</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.394</w:t>
            </w:r>
          </w:p>
        </w:tc>
        <w:tc>
          <w:tcPr>
            <w:tcW w:w="77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.359</w:t>
            </w:r>
          </w:p>
        </w:tc>
        <w:tc>
          <w:tcPr>
            <w:tcW w:w="86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1.000</w:t>
            </w:r>
          </w:p>
        </w:tc>
      </w:tr>
      <w:tr w:rsidR="003F54A6" w:rsidRPr="006561FC" w:rsidTr="00816D1F">
        <w:trPr>
          <w:trHeight w:val="160"/>
        </w:trPr>
        <w:tc>
          <w:tcPr>
            <w:tcW w:w="86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776" w:type="dxa"/>
          </w:tcPr>
          <w:p w:rsidR="003F54A6" w:rsidRPr="006561FC" w:rsidRDefault="003F54A6" w:rsidP="00A568EB">
            <w:pPr>
              <w:rPr>
                <w:rFonts w:ascii="Times New Roman" w:hAnsi="Times New Roman" w:cs="Times New Roman"/>
                <w:sz w:val="18"/>
              </w:rPr>
            </w:pPr>
          </w:p>
        </w:tc>
        <w:tc>
          <w:tcPr>
            <w:tcW w:w="866" w:type="dxa"/>
          </w:tcPr>
          <w:p w:rsidR="003F54A6" w:rsidRPr="006561FC" w:rsidRDefault="003F54A6" w:rsidP="00A568EB">
            <w:pPr>
              <w:rPr>
                <w:rFonts w:ascii="Times New Roman" w:hAnsi="Times New Roman" w:cs="Times New Roman"/>
                <w:sz w:val="18"/>
              </w:rPr>
            </w:pPr>
          </w:p>
        </w:tc>
      </w:tr>
      <w:tr w:rsidR="003F54A6" w:rsidRPr="006561FC" w:rsidTr="00816D1F">
        <w:trPr>
          <w:trHeight w:val="280"/>
        </w:trPr>
        <w:tc>
          <w:tcPr>
            <w:tcW w:w="86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M</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4.453</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4.105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4.151</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5.585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5.295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2.147</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1.981</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1.740</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1.853</w:t>
            </w:r>
          </w:p>
        </w:tc>
        <w:tc>
          <w:tcPr>
            <w:tcW w:w="86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2.132</w:t>
            </w:r>
          </w:p>
        </w:tc>
      </w:tr>
      <w:tr w:rsidR="003F54A6" w:rsidRPr="006561FC" w:rsidTr="00816D1F">
        <w:trPr>
          <w:trHeight w:val="263"/>
        </w:trPr>
        <w:tc>
          <w:tcPr>
            <w:tcW w:w="86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DE</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1.021</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1.167</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1.053</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1.030</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1.196</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1.381</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1.264</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1.262</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1.248</w:t>
            </w:r>
          </w:p>
        </w:tc>
        <w:tc>
          <w:tcPr>
            <w:tcW w:w="86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1.328</w:t>
            </w:r>
          </w:p>
        </w:tc>
      </w:tr>
      <w:tr w:rsidR="003F54A6" w:rsidRPr="006561FC" w:rsidTr="00816D1F">
        <w:trPr>
          <w:trHeight w:val="280"/>
        </w:trPr>
        <w:tc>
          <w:tcPr>
            <w:tcW w:w="86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As</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-.492</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-.501</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-.588</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-3.085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-1.961</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1.009</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1.189</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1.950</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1.588</w:t>
            </w:r>
          </w:p>
        </w:tc>
        <w:tc>
          <w:tcPr>
            <w:tcW w:w="86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.940</w:t>
            </w:r>
          </w:p>
        </w:tc>
      </w:tr>
      <w:tr w:rsidR="003F54A6" w:rsidRPr="006561FC" w:rsidTr="00816D1F">
        <w:trPr>
          <w:trHeight w:val="280"/>
        </w:trPr>
        <w:tc>
          <w:tcPr>
            <w:tcW w:w="86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SSI</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-.236</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-.184</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-.265</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-1.454</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-.685</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.265</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.372</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.612</w:t>
            </w:r>
          </w:p>
        </w:tc>
        <w:tc>
          <w:tcPr>
            <w:tcW w:w="77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.510</w:t>
            </w:r>
          </w:p>
        </w:tc>
        <w:tc>
          <w:tcPr>
            <w:tcW w:w="866" w:type="dxa"/>
            <w:vAlign w:val="bottom"/>
          </w:tcPr>
          <w:p w:rsidR="003F54A6" w:rsidRPr="006561FC" w:rsidRDefault="003F54A6" w:rsidP="00A568EB">
            <w:pPr>
              <w:jc w:val="right"/>
              <w:rPr>
                <w:rFonts w:ascii="Times New Roman" w:hAnsi="Times New Roman" w:cs="Times New Roman"/>
                <w:color w:val="000000"/>
                <w:sz w:val="18"/>
              </w:rPr>
            </w:pPr>
            <w:r w:rsidRPr="006561FC">
              <w:rPr>
                <w:rFonts w:ascii="Times New Roman" w:hAnsi="Times New Roman" w:cs="Times New Roman"/>
                <w:color w:val="000000"/>
                <w:sz w:val="18"/>
              </w:rPr>
              <w:t>.267</w:t>
            </w:r>
          </w:p>
        </w:tc>
      </w:tr>
      <w:tr w:rsidR="003F54A6" w:rsidRPr="006561FC" w:rsidTr="00816D1F">
        <w:trPr>
          <w:trHeight w:val="263"/>
        </w:trPr>
        <w:tc>
          <w:tcPr>
            <w:tcW w:w="866" w:type="dxa"/>
          </w:tcPr>
          <w:p w:rsidR="003F54A6" w:rsidRPr="006561FC" w:rsidRDefault="003F54A6" w:rsidP="00A568EB">
            <w:pPr>
              <w:rPr>
                <w:rFonts w:ascii="Times New Roman" w:hAnsi="Times New Roman" w:cs="Times New Roman"/>
                <w:sz w:val="18"/>
              </w:rPr>
            </w:pPr>
            <w:r w:rsidRPr="006561FC">
              <w:rPr>
                <w:rFonts w:ascii="Times New Roman" w:hAnsi="Times New Roman" w:cs="Times New Roman"/>
                <w:sz w:val="18"/>
              </w:rPr>
              <w:t>Cu</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.899</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.635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1.229</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9.729</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3.515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.006</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.725</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3.330</w:t>
            </w:r>
          </w:p>
        </w:tc>
        <w:tc>
          <w:tcPr>
            <w:tcW w:w="77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1.930</w:t>
            </w:r>
          </w:p>
        </w:tc>
        <w:tc>
          <w:tcPr>
            <w:tcW w:w="866" w:type="dxa"/>
            <w:vAlign w:val="center"/>
          </w:tcPr>
          <w:p w:rsidR="003F54A6" w:rsidRPr="006561FC" w:rsidRDefault="003F54A6" w:rsidP="00A568EB">
            <w:pPr>
              <w:jc w:val="right"/>
              <w:rPr>
                <w:rFonts w:ascii="Times New Roman" w:hAnsi="Times New Roman" w:cs="Times New Roman"/>
                <w:color w:val="000000"/>
                <w:sz w:val="18"/>
                <w:szCs w:val="18"/>
              </w:rPr>
            </w:pPr>
            <w:r w:rsidRPr="006561FC">
              <w:rPr>
                <w:rFonts w:ascii="Times New Roman" w:hAnsi="Times New Roman" w:cs="Times New Roman"/>
                <w:color w:val="000000"/>
                <w:sz w:val="18"/>
                <w:szCs w:val="18"/>
              </w:rPr>
              <w:t>-.096</w:t>
            </w:r>
          </w:p>
        </w:tc>
      </w:tr>
    </w:tbl>
    <w:p w:rsidR="003F54A6" w:rsidRPr="00E1106B" w:rsidRDefault="003F54A6" w:rsidP="003F54A6">
      <w:pPr>
        <w:rPr>
          <w:rFonts w:ascii="Times New Roman" w:hAnsi="Times New Roman" w:cs="Times New Roman"/>
          <w:sz w:val="24"/>
          <w:szCs w:val="24"/>
        </w:rPr>
      </w:pPr>
      <w:r w:rsidRPr="006561FC">
        <w:rPr>
          <w:rFonts w:ascii="Times New Roman" w:hAnsi="Times New Roman" w:cs="Times New Roman"/>
          <w:i/>
          <w:sz w:val="24"/>
          <w:szCs w:val="24"/>
        </w:rPr>
        <w:t>Nota</w:t>
      </w:r>
      <w:r>
        <w:rPr>
          <w:rFonts w:ascii="Times New Roman" w:hAnsi="Times New Roman" w:cs="Times New Roman"/>
          <w:sz w:val="24"/>
          <w:szCs w:val="24"/>
        </w:rPr>
        <w:t>. SSI: índice estandarizado de asimetría. As: coeficiente de asimetría. Cu: coeficiente de curtosis.</w:t>
      </w:r>
    </w:p>
    <w:p w:rsidR="000A542B" w:rsidRPr="000A542B" w:rsidRDefault="000A542B" w:rsidP="007F3695">
      <w:pPr>
        <w:spacing w:line="480" w:lineRule="auto"/>
        <w:rPr>
          <w:rFonts w:ascii="Times New Roman" w:hAnsi="Times New Roman" w:cs="Times New Roman"/>
          <w:b/>
          <w:sz w:val="24"/>
          <w:szCs w:val="24"/>
        </w:rPr>
      </w:pPr>
      <w:r w:rsidRPr="000A542B">
        <w:rPr>
          <w:rFonts w:ascii="Times New Roman" w:hAnsi="Times New Roman" w:cs="Times New Roman"/>
          <w:b/>
          <w:sz w:val="24"/>
          <w:szCs w:val="24"/>
        </w:rPr>
        <w:t>Análisis factorial confirmatorio</w:t>
      </w:r>
    </w:p>
    <w:p w:rsidR="001053A4" w:rsidRPr="00E1106B" w:rsidRDefault="000A542B" w:rsidP="007F3695">
      <w:pPr>
        <w:spacing w:line="480" w:lineRule="auto"/>
        <w:ind w:firstLine="708"/>
        <w:rPr>
          <w:rFonts w:ascii="Times New Roman" w:hAnsi="Times New Roman" w:cs="Times New Roman"/>
          <w:sz w:val="24"/>
          <w:szCs w:val="24"/>
        </w:rPr>
      </w:pPr>
      <w:r w:rsidRPr="000A542B">
        <w:rPr>
          <w:rFonts w:ascii="Times New Roman" w:hAnsi="Times New Roman" w:cs="Times New Roman"/>
          <w:b/>
          <w:sz w:val="24"/>
          <w:szCs w:val="24"/>
        </w:rPr>
        <w:t xml:space="preserve">Ajuste de modelos. </w:t>
      </w:r>
      <w:r>
        <w:rPr>
          <w:rFonts w:ascii="Times New Roman" w:hAnsi="Times New Roman" w:cs="Times New Roman"/>
          <w:sz w:val="24"/>
          <w:szCs w:val="24"/>
        </w:rPr>
        <w:t>Los resultados señalaron que, el modelo M</w:t>
      </w:r>
      <w:r w:rsidRPr="00EF25EA">
        <w:rPr>
          <w:rFonts w:ascii="Times New Roman" w:hAnsi="Times New Roman" w:cs="Times New Roman"/>
          <w:sz w:val="24"/>
          <w:szCs w:val="24"/>
          <w:vertAlign w:val="subscript"/>
        </w:rPr>
        <w:t>1</w:t>
      </w:r>
      <w:r>
        <w:rPr>
          <w:rFonts w:ascii="Times New Roman" w:hAnsi="Times New Roman" w:cs="Times New Roman"/>
          <w:sz w:val="24"/>
          <w:szCs w:val="24"/>
        </w:rPr>
        <w:t xml:space="preserve"> (unidimensional) y M</w:t>
      </w:r>
      <w:r w:rsidRPr="00EF25EA">
        <w:rPr>
          <w:rFonts w:ascii="Times New Roman" w:hAnsi="Times New Roman" w:cs="Times New Roman"/>
          <w:sz w:val="24"/>
          <w:szCs w:val="24"/>
          <w:vertAlign w:val="subscript"/>
        </w:rPr>
        <w:t>2</w:t>
      </w:r>
      <w:r>
        <w:rPr>
          <w:rFonts w:ascii="Times New Roman" w:hAnsi="Times New Roman" w:cs="Times New Roman"/>
          <w:sz w:val="24"/>
          <w:szCs w:val="24"/>
        </w:rPr>
        <w:t xml:space="preserve"> (bidimensional) fueron claramente </w:t>
      </w:r>
      <w:r w:rsidRPr="00F950DC">
        <w:rPr>
          <w:rFonts w:ascii="Times New Roman" w:hAnsi="Times New Roman" w:cs="Times New Roman"/>
          <w:sz w:val="24"/>
        </w:rPr>
        <w:t>insatisfactorios</w:t>
      </w:r>
      <w:r w:rsidR="00FC0D4E">
        <w:rPr>
          <w:rFonts w:ascii="Times New Roman" w:hAnsi="Times New Roman" w:cs="Times New Roman"/>
          <w:sz w:val="24"/>
          <w:szCs w:val="24"/>
        </w:rPr>
        <w:t xml:space="preserve"> pues todos sus índices de ajuste no cumplieron los criterios elegidos</w:t>
      </w:r>
      <w:r w:rsidR="000373C6">
        <w:rPr>
          <w:rFonts w:ascii="Times New Roman" w:hAnsi="Times New Roman" w:cs="Times New Roman"/>
          <w:sz w:val="24"/>
          <w:szCs w:val="24"/>
        </w:rPr>
        <w:t xml:space="preserve"> (Tabla 2). D</w:t>
      </w:r>
      <w:r>
        <w:rPr>
          <w:rFonts w:ascii="Times New Roman" w:hAnsi="Times New Roman" w:cs="Times New Roman"/>
          <w:sz w:val="24"/>
          <w:szCs w:val="24"/>
        </w:rPr>
        <w:t>e acuerdo al marco del estudio original</w:t>
      </w:r>
      <w:r w:rsidR="000373C6">
        <w:rPr>
          <w:rFonts w:ascii="Times New Roman" w:hAnsi="Times New Roman" w:cs="Times New Roman"/>
          <w:sz w:val="24"/>
          <w:szCs w:val="24"/>
        </w:rPr>
        <w:t xml:space="preserve"> (</w:t>
      </w:r>
      <w:r w:rsidR="00DC2243">
        <w:rPr>
          <w:rFonts w:ascii="Times New Roman" w:hAnsi="Times New Roman" w:cs="Times New Roman"/>
          <w:sz w:val="24"/>
          <w:szCs w:val="24"/>
        </w:rPr>
        <w:t>Moral et al., 2010</w:t>
      </w:r>
      <w:r w:rsidR="000373C6">
        <w:rPr>
          <w:rFonts w:ascii="Times New Roman" w:hAnsi="Times New Roman" w:cs="Times New Roman"/>
          <w:sz w:val="24"/>
          <w:szCs w:val="24"/>
        </w:rPr>
        <w:t>)</w:t>
      </w:r>
      <w:r>
        <w:rPr>
          <w:rFonts w:ascii="Times New Roman" w:hAnsi="Times New Roman" w:cs="Times New Roman"/>
          <w:sz w:val="24"/>
          <w:szCs w:val="24"/>
        </w:rPr>
        <w:t xml:space="preserve">, </w:t>
      </w:r>
      <w:r w:rsidR="00FC0D4E">
        <w:rPr>
          <w:rFonts w:ascii="Times New Roman" w:hAnsi="Times New Roman" w:cs="Times New Roman"/>
          <w:sz w:val="24"/>
          <w:szCs w:val="24"/>
        </w:rPr>
        <w:t xml:space="preserve">aparentemente </w:t>
      </w:r>
      <w:r>
        <w:rPr>
          <w:rFonts w:ascii="Times New Roman" w:hAnsi="Times New Roman" w:cs="Times New Roman"/>
          <w:sz w:val="24"/>
          <w:szCs w:val="24"/>
        </w:rPr>
        <w:t>se requir</w:t>
      </w:r>
      <w:r w:rsidR="00FC0D4E">
        <w:rPr>
          <w:rFonts w:ascii="Times New Roman" w:hAnsi="Times New Roman" w:cs="Times New Roman"/>
          <w:sz w:val="24"/>
          <w:szCs w:val="24"/>
        </w:rPr>
        <w:t>ió</w:t>
      </w:r>
      <w:r>
        <w:rPr>
          <w:rFonts w:ascii="Times New Roman" w:hAnsi="Times New Roman" w:cs="Times New Roman"/>
          <w:sz w:val="24"/>
          <w:szCs w:val="24"/>
        </w:rPr>
        <w:t xml:space="preserve"> modelar más variables latentes para explicar mejor la varianza de los </w:t>
      </w:r>
      <w:r>
        <w:rPr>
          <w:rFonts w:ascii="Times New Roman" w:hAnsi="Times New Roman" w:cs="Times New Roman"/>
          <w:sz w:val="24"/>
          <w:szCs w:val="24"/>
        </w:rPr>
        <w:lastRenderedPageBreak/>
        <w:t>ítems</w:t>
      </w:r>
      <w:r w:rsidR="00FC0D4E">
        <w:rPr>
          <w:rFonts w:ascii="Times New Roman" w:hAnsi="Times New Roman" w:cs="Times New Roman"/>
          <w:sz w:val="24"/>
          <w:szCs w:val="24"/>
        </w:rPr>
        <w:t xml:space="preserve">, pues el cambio del </w:t>
      </w:r>
      <w:r w:rsidR="00FC0D4E" w:rsidRPr="00FC0D4E">
        <w:rPr>
          <w:rFonts w:ascii="Times New Roman" w:hAnsi="Times New Roman" w:cs="Times New Roman"/>
          <w:i/>
          <w:sz w:val="24"/>
          <w:szCs w:val="24"/>
        </w:rPr>
        <w:t>SB-</w:t>
      </w:r>
      <w:r w:rsidR="00FC0D4E" w:rsidRPr="00FC0D4E">
        <w:rPr>
          <w:rFonts w:ascii="Times New Roman" w:hAnsi="Times New Roman" w:cs="Times New Roman"/>
          <w:i/>
          <w:sz w:val="24"/>
          <w:szCs w:val="24"/>
        </w:rPr>
        <w:sym w:font="Symbol" w:char="F063"/>
      </w:r>
      <w:r w:rsidR="00FC0D4E" w:rsidRPr="00FC0D4E">
        <w:rPr>
          <w:rFonts w:ascii="Times New Roman" w:hAnsi="Times New Roman" w:cs="Times New Roman"/>
          <w:i/>
          <w:sz w:val="24"/>
          <w:szCs w:val="24"/>
          <w:vertAlign w:val="superscript"/>
        </w:rPr>
        <w:t>2</w:t>
      </w:r>
      <w:r w:rsidR="00FC0D4E">
        <w:rPr>
          <w:rFonts w:ascii="Times New Roman" w:hAnsi="Times New Roman" w:cs="Times New Roman"/>
          <w:sz w:val="24"/>
          <w:szCs w:val="24"/>
        </w:rPr>
        <w:t xml:space="preserve"> entre el modelo de una sola dimensión (M</w:t>
      </w:r>
      <w:r w:rsidR="00FC0D4E" w:rsidRPr="00EF25EA">
        <w:rPr>
          <w:rFonts w:ascii="Times New Roman" w:hAnsi="Times New Roman" w:cs="Times New Roman"/>
          <w:sz w:val="24"/>
          <w:szCs w:val="24"/>
          <w:vertAlign w:val="subscript"/>
        </w:rPr>
        <w:t>1</w:t>
      </w:r>
      <w:r w:rsidR="00FC0D4E">
        <w:rPr>
          <w:rFonts w:ascii="Times New Roman" w:hAnsi="Times New Roman" w:cs="Times New Roman"/>
          <w:sz w:val="24"/>
          <w:szCs w:val="24"/>
        </w:rPr>
        <w:t>) y de dos dimensiones (M</w:t>
      </w:r>
      <w:r w:rsidR="00FC0D4E" w:rsidRPr="00EF25EA">
        <w:rPr>
          <w:rFonts w:ascii="Times New Roman" w:hAnsi="Times New Roman" w:cs="Times New Roman"/>
          <w:sz w:val="24"/>
          <w:szCs w:val="24"/>
          <w:vertAlign w:val="subscript"/>
        </w:rPr>
        <w:t>2</w:t>
      </w:r>
      <w:r w:rsidR="00FC0D4E">
        <w:rPr>
          <w:rFonts w:ascii="Times New Roman" w:hAnsi="Times New Roman" w:cs="Times New Roman"/>
          <w:sz w:val="24"/>
          <w:szCs w:val="24"/>
        </w:rPr>
        <w:t>) fue sustancialmente grande.</w:t>
      </w:r>
      <w:r>
        <w:rPr>
          <w:rFonts w:ascii="Times New Roman" w:hAnsi="Times New Roman" w:cs="Times New Roman"/>
          <w:sz w:val="24"/>
          <w:szCs w:val="24"/>
        </w:rPr>
        <w:t xml:space="preserve"> El modelo M</w:t>
      </w:r>
      <w:r w:rsidRPr="00EF25EA">
        <w:rPr>
          <w:rFonts w:ascii="Times New Roman" w:hAnsi="Times New Roman" w:cs="Times New Roman"/>
          <w:sz w:val="24"/>
          <w:szCs w:val="24"/>
          <w:vertAlign w:val="subscript"/>
        </w:rPr>
        <w:t>3</w:t>
      </w:r>
      <w:r>
        <w:rPr>
          <w:rFonts w:ascii="Times New Roman" w:hAnsi="Times New Roman" w:cs="Times New Roman"/>
          <w:sz w:val="24"/>
          <w:szCs w:val="24"/>
        </w:rPr>
        <w:t xml:space="preserve"> (tres dimensiones oblicuas) fue en general satisfactorio y congruente con planteamiento empírico de Moral et al. (2010)</w:t>
      </w:r>
      <w:r w:rsidR="004D36BE">
        <w:rPr>
          <w:rFonts w:ascii="Times New Roman" w:hAnsi="Times New Roman" w:cs="Times New Roman"/>
          <w:sz w:val="24"/>
          <w:szCs w:val="24"/>
        </w:rPr>
        <w:t>, pues el ajuste fue aceptable y el AIC fue significativamente menor comparado con M</w:t>
      </w:r>
      <w:r w:rsidR="004D36BE" w:rsidRPr="004D36BE">
        <w:rPr>
          <w:rFonts w:ascii="Times New Roman" w:hAnsi="Times New Roman" w:cs="Times New Roman"/>
          <w:sz w:val="24"/>
          <w:szCs w:val="24"/>
          <w:vertAlign w:val="subscript"/>
        </w:rPr>
        <w:t>1</w:t>
      </w:r>
      <w:r w:rsidR="004D36BE">
        <w:rPr>
          <w:rFonts w:ascii="Times New Roman" w:hAnsi="Times New Roman" w:cs="Times New Roman"/>
          <w:sz w:val="24"/>
          <w:szCs w:val="24"/>
        </w:rPr>
        <w:t xml:space="preserve"> y M</w:t>
      </w:r>
      <w:r w:rsidR="004D36BE" w:rsidRPr="004D36BE">
        <w:rPr>
          <w:rFonts w:ascii="Times New Roman" w:hAnsi="Times New Roman" w:cs="Times New Roman"/>
          <w:sz w:val="24"/>
          <w:szCs w:val="24"/>
          <w:vertAlign w:val="subscript"/>
        </w:rPr>
        <w:t>2</w:t>
      </w:r>
      <w:r>
        <w:rPr>
          <w:rFonts w:ascii="Times New Roman" w:hAnsi="Times New Roman" w:cs="Times New Roman"/>
          <w:sz w:val="24"/>
          <w:szCs w:val="24"/>
        </w:rPr>
        <w:t>. Sin embargo, la aplicación del modelo bifactor (M</w:t>
      </w:r>
      <w:r w:rsidRPr="000A542B">
        <w:rPr>
          <w:rFonts w:ascii="Times New Roman" w:hAnsi="Times New Roman" w:cs="Times New Roman"/>
          <w:sz w:val="24"/>
          <w:szCs w:val="24"/>
          <w:vertAlign w:val="subscript"/>
        </w:rPr>
        <w:t>4</w:t>
      </w:r>
      <w:r>
        <w:rPr>
          <w:rFonts w:ascii="Times New Roman" w:hAnsi="Times New Roman" w:cs="Times New Roman"/>
          <w:sz w:val="24"/>
          <w:szCs w:val="24"/>
        </w:rPr>
        <w:t xml:space="preserve">) produjo comparativamente mejores indicadores de ajuste, aunque </w:t>
      </w:r>
      <w:r w:rsidR="004D36BE">
        <w:rPr>
          <w:rFonts w:ascii="Times New Roman" w:hAnsi="Times New Roman" w:cs="Times New Roman"/>
          <w:sz w:val="24"/>
          <w:szCs w:val="24"/>
        </w:rPr>
        <w:t xml:space="preserve">su </w:t>
      </w:r>
      <w:r>
        <w:rPr>
          <w:rFonts w:ascii="Times New Roman" w:hAnsi="Times New Roman" w:cs="Times New Roman"/>
          <w:sz w:val="24"/>
          <w:szCs w:val="24"/>
        </w:rPr>
        <w:t>diferencia con el M</w:t>
      </w:r>
      <w:r w:rsidRPr="000A542B">
        <w:rPr>
          <w:rFonts w:ascii="Times New Roman" w:hAnsi="Times New Roman" w:cs="Times New Roman"/>
          <w:sz w:val="24"/>
          <w:szCs w:val="24"/>
          <w:vertAlign w:val="subscript"/>
        </w:rPr>
        <w:t>3</w:t>
      </w:r>
      <w:r>
        <w:rPr>
          <w:rFonts w:ascii="Times New Roman" w:hAnsi="Times New Roman" w:cs="Times New Roman"/>
          <w:sz w:val="24"/>
          <w:szCs w:val="24"/>
        </w:rPr>
        <w:t xml:space="preserve"> no parece grande.</w:t>
      </w:r>
      <w:r w:rsidR="00EF25EA">
        <w:rPr>
          <w:rFonts w:ascii="Times New Roman" w:hAnsi="Times New Roman" w:cs="Times New Roman"/>
          <w:sz w:val="24"/>
          <w:szCs w:val="24"/>
        </w:rPr>
        <w:t xml:space="preserve"> La introducción del factor general </w:t>
      </w:r>
      <w:r w:rsidR="00EA34D8">
        <w:rPr>
          <w:rFonts w:ascii="Times New Roman" w:hAnsi="Times New Roman" w:cs="Times New Roman"/>
          <w:sz w:val="24"/>
          <w:szCs w:val="24"/>
        </w:rPr>
        <w:t>(</w:t>
      </w:r>
      <w:proofErr w:type="spellStart"/>
      <w:r w:rsidR="00EA34D8">
        <w:rPr>
          <w:rFonts w:ascii="Times New Roman" w:hAnsi="Times New Roman" w:cs="Times New Roman"/>
          <w:sz w:val="24"/>
          <w:szCs w:val="24"/>
        </w:rPr>
        <w:t>F</w:t>
      </w:r>
      <w:r w:rsidR="00EA34D8" w:rsidRPr="00EA34D8">
        <w:rPr>
          <w:rFonts w:ascii="Times New Roman" w:hAnsi="Times New Roman" w:cs="Times New Roman"/>
          <w:sz w:val="24"/>
          <w:szCs w:val="24"/>
          <w:vertAlign w:val="subscript"/>
        </w:rPr>
        <w:t>g</w:t>
      </w:r>
      <w:proofErr w:type="spellEnd"/>
      <w:r w:rsidR="00EA34D8">
        <w:rPr>
          <w:rFonts w:ascii="Times New Roman" w:hAnsi="Times New Roman" w:cs="Times New Roman"/>
          <w:sz w:val="24"/>
          <w:szCs w:val="24"/>
        </w:rPr>
        <w:t xml:space="preserve">) </w:t>
      </w:r>
      <w:r w:rsidR="00EF25EA">
        <w:rPr>
          <w:rFonts w:ascii="Times New Roman" w:hAnsi="Times New Roman" w:cs="Times New Roman"/>
          <w:sz w:val="24"/>
          <w:szCs w:val="24"/>
        </w:rPr>
        <w:t xml:space="preserve">modificó la magnitud de algunas cargas factoriales de los factores específicos </w:t>
      </w:r>
      <w:r w:rsidR="00E24BFC">
        <w:rPr>
          <w:rFonts w:ascii="Times New Roman" w:hAnsi="Times New Roman" w:cs="Times New Roman"/>
          <w:sz w:val="24"/>
          <w:szCs w:val="24"/>
        </w:rPr>
        <w:t>(</w:t>
      </w:r>
      <w:r w:rsidR="00EF25EA">
        <w:rPr>
          <w:rFonts w:ascii="Times New Roman" w:hAnsi="Times New Roman" w:cs="Times New Roman"/>
          <w:sz w:val="24"/>
          <w:szCs w:val="24"/>
        </w:rPr>
        <w:t>F</w:t>
      </w:r>
      <w:r w:rsidR="00EF25EA" w:rsidRPr="00D7625B">
        <w:rPr>
          <w:rFonts w:ascii="Times New Roman" w:hAnsi="Times New Roman" w:cs="Times New Roman"/>
          <w:sz w:val="24"/>
          <w:szCs w:val="24"/>
          <w:vertAlign w:val="subscript"/>
        </w:rPr>
        <w:t>1</w:t>
      </w:r>
      <w:r w:rsidR="00EF25EA">
        <w:rPr>
          <w:rFonts w:ascii="Times New Roman" w:hAnsi="Times New Roman" w:cs="Times New Roman"/>
          <w:sz w:val="24"/>
          <w:szCs w:val="24"/>
        </w:rPr>
        <w:t>, F</w:t>
      </w:r>
      <w:r w:rsidR="00EF25EA" w:rsidRPr="00D7625B">
        <w:rPr>
          <w:rFonts w:ascii="Times New Roman" w:hAnsi="Times New Roman" w:cs="Times New Roman"/>
          <w:sz w:val="24"/>
          <w:szCs w:val="24"/>
          <w:vertAlign w:val="subscript"/>
        </w:rPr>
        <w:t>2</w:t>
      </w:r>
      <w:r w:rsidR="00EF25EA">
        <w:rPr>
          <w:rFonts w:ascii="Times New Roman" w:hAnsi="Times New Roman" w:cs="Times New Roman"/>
          <w:sz w:val="24"/>
          <w:szCs w:val="24"/>
        </w:rPr>
        <w:t xml:space="preserve"> y F</w:t>
      </w:r>
      <w:r w:rsidR="00EF25EA" w:rsidRPr="00D7625B">
        <w:rPr>
          <w:rFonts w:ascii="Times New Roman" w:hAnsi="Times New Roman" w:cs="Times New Roman"/>
          <w:sz w:val="24"/>
          <w:szCs w:val="24"/>
          <w:vertAlign w:val="subscript"/>
        </w:rPr>
        <w:t>3</w:t>
      </w:r>
      <w:r w:rsidR="00E24BFC">
        <w:rPr>
          <w:rFonts w:ascii="Times New Roman" w:hAnsi="Times New Roman" w:cs="Times New Roman"/>
          <w:sz w:val="24"/>
          <w:szCs w:val="24"/>
        </w:rPr>
        <w:t>)</w:t>
      </w:r>
      <w:r w:rsidR="003B60F3">
        <w:rPr>
          <w:rFonts w:ascii="Times New Roman" w:hAnsi="Times New Roman" w:cs="Times New Roman"/>
          <w:sz w:val="24"/>
          <w:szCs w:val="24"/>
        </w:rPr>
        <w:t xml:space="preserve">. Finalmente, </w:t>
      </w:r>
      <w:r w:rsidR="00EA34D8">
        <w:rPr>
          <w:rFonts w:ascii="Times New Roman" w:hAnsi="Times New Roman" w:cs="Times New Roman"/>
          <w:sz w:val="24"/>
          <w:szCs w:val="24"/>
        </w:rPr>
        <w:t>la decisión de aceptar los modelos con mejor ajuste (M</w:t>
      </w:r>
      <w:r w:rsidR="00EA34D8" w:rsidRPr="00EA34D8">
        <w:rPr>
          <w:rFonts w:ascii="Times New Roman" w:hAnsi="Times New Roman" w:cs="Times New Roman"/>
          <w:sz w:val="24"/>
          <w:szCs w:val="24"/>
          <w:vertAlign w:val="subscript"/>
        </w:rPr>
        <w:t>3</w:t>
      </w:r>
      <w:r w:rsidR="00EA34D8">
        <w:rPr>
          <w:rFonts w:ascii="Times New Roman" w:hAnsi="Times New Roman" w:cs="Times New Roman"/>
          <w:sz w:val="24"/>
          <w:szCs w:val="24"/>
        </w:rPr>
        <w:t xml:space="preserve"> y M</w:t>
      </w:r>
      <w:r w:rsidR="00EA34D8" w:rsidRPr="00EA34D8">
        <w:rPr>
          <w:rFonts w:ascii="Times New Roman" w:hAnsi="Times New Roman" w:cs="Times New Roman"/>
          <w:sz w:val="24"/>
          <w:szCs w:val="24"/>
          <w:vertAlign w:val="subscript"/>
        </w:rPr>
        <w:t>4</w:t>
      </w:r>
      <w:r w:rsidR="00EA34D8">
        <w:rPr>
          <w:rFonts w:ascii="Times New Roman" w:hAnsi="Times New Roman" w:cs="Times New Roman"/>
          <w:sz w:val="24"/>
          <w:szCs w:val="24"/>
        </w:rPr>
        <w:t>)</w:t>
      </w:r>
      <w:r w:rsidR="003B60F3">
        <w:rPr>
          <w:rFonts w:ascii="Times New Roman" w:hAnsi="Times New Roman" w:cs="Times New Roman"/>
          <w:sz w:val="24"/>
          <w:szCs w:val="24"/>
        </w:rPr>
        <w:t xml:space="preserve"> no pud</w:t>
      </w:r>
      <w:r w:rsidR="001053A4">
        <w:rPr>
          <w:rFonts w:ascii="Times New Roman" w:hAnsi="Times New Roman" w:cs="Times New Roman"/>
          <w:sz w:val="24"/>
          <w:szCs w:val="24"/>
        </w:rPr>
        <w:t>o</w:t>
      </w:r>
      <w:r w:rsidR="003B60F3">
        <w:rPr>
          <w:rFonts w:ascii="Times New Roman" w:hAnsi="Times New Roman" w:cs="Times New Roman"/>
          <w:sz w:val="24"/>
          <w:szCs w:val="24"/>
        </w:rPr>
        <w:t xml:space="preserve"> ser únicamente respaldada por el ajuste </w:t>
      </w:r>
      <w:r w:rsidR="001053A4">
        <w:rPr>
          <w:rFonts w:ascii="Times New Roman" w:hAnsi="Times New Roman" w:cs="Times New Roman"/>
          <w:sz w:val="24"/>
          <w:szCs w:val="24"/>
        </w:rPr>
        <w:t xml:space="preserve">estadístico </w:t>
      </w:r>
      <w:r w:rsidR="003B60F3">
        <w:rPr>
          <w:rFonts w:ascii="Times New Roman" w:hAnsi="Times New Roman" w:cs="Times New Roman"/>
          <w:sz w:val="24"/>
          <w:szCs w:val="24"/>
        </w:rPr>
        <w:t xml:space="preserve">de estos modelos, sino también por </w:t>
      </w:r>
      <w:r w:rsidR="001053A4">
        <w:rPr>
          <w:rFonts w:ascii="Times New Roman" w:hAnsi="Times New Roman" w:cs="Times New Roman"/>
          <w:sz w:val="24"/>
          <w:szCs w:val="24"/>
        </w:rPr>
        <w:t xml:space="preserve">su </w:t>
      </w:r>
      <w:r w:rsidR="003B60F3">
        <w:rPr>
          <w:rFonts w:ascii="Times New Roman" w:hAnsi="Times New Roman" w:cs="Times New Roman"/>
          <w:sz w:val="24"/>
          <w:szCs w:val="24"/>
        </w:rPr>
        <w:t xml:space="preserve">interpretación </w:t>
      </w:r>
      <w:r w:rsidR="001053A4">
        <w:rPr>
          <w:rFonts w:ascii="Times New Roman" w:hAnsi="Times New Roman" w:cs="Times New Roman"/>
          <w:sz w:val="24"/>
          <w:szCs w:val="24"/>
        </w:rPr>
        <w:t>conceptual</w:t>
      </w:r>
      <w:r w:rsidR="00EF25EA">
        <w:rPr>
          <w:rFonts w:ascii="Times New Roman" w:hAnsi="Times New Roman" w:cs="Times New Roman"/>
          <w:sz w:val="24"/>
          <w:szCs w:val="24"/>
        </w:rPr>
        <w:t>.</w:t>
      </w:r>
      <w:r w:rsidR="001053A4">
        <w:rPr>
          <w:rFonts w:ascii="Times New Roman" w:hAnsi="Times New Roman" w:cs="Times New Roman"/>
          <w:sz w:val="24"/>
          <w:szCs w:val="24"/>
        </w:rPr>
        <w:t xml:space="preserve"> En este sentido, el factor general no parecía completamente definido por todos sus ítems, y la magnitud de las mismas no era consistentemente fuerte en comparación con sus factores específicos (</w:t>
      </w:r>
      <w:proofErr w:type="spellStart"/>
      <w:r w:rsidR="00052E7F" w:rsidRPr="00052E7F">
        <w:rPr>
          <w:rFonts w:ascii="Times New Roman" w:eastAsia="Calibri" w:hAnsi="Times New Roman" w:cs="Times New Roman"/>
          <w:sz w:val="24"/>
          <w:szCs w:val="24"/>
        </w:rPr>
        <w:t>Reise</w:t>
      </w:r>
      <w:proofErr w:type="spellEnd"/>
      <w:r w:rsidR="00052E7F" w:rsidRPr="00052E7F">
        <w:rPr>
          <w:rFonts w:ascii="Times New Roman" w:eastAsia="Calibri" w:hAnsi="Times New Roman" w:cs="Times New Roman"/>
          <w:sz w:val="24"/>
          <w:szCs w:val="24"/>
        </w:rPr>
        <w:t xml:space="preserve">, </w:t>
      </w:r>
      <w:proofErr w:type="spellStart"/>
      <w:r w:rsidR="00052E7F" w:rsidRPr="00052E7F">
        <w:rPr>
          <w:rFonts w:ascii="Times New Roman" w:hAnsi="Times New Roman" w:cs="Times New Roman"/>
          <w:sz w:val="24"/>
          <w:szCs w:val="24"/>
        </w:rPr>
        <w:t>Scheines</w:t>
      </w:r>
      <w:proofErr w:type="spellEnd"/>
      <w:r w:rsidR="00052E7F" w:rsidRPr="00052E7F">
        <w:rPr>
          <w:rFonts w:ascii="Times New Roman" w:eastAsia="Calibri" w:hAnsi="Times New Roman" w:cs="Times New Roman"/>
          <w:sz w:val="24"/>
          <w:szCs w:val="24"/>
        </w:rPr>
        <w:t xml:space="preserve">, </w:t>
      </w:r>
      <w:proofErr w:type="spellStart"/>
      <w:r w:rsidR="00052E7F" w:rsidRPr="00052E7F">
        <w:rPr>
          <w:rFonts w:ascii="Times New Roman" w:eastAsia="Calibri" w:hAnsi="Times New Roman" w:cs="Times New Roman"/>
          <w:sz w:val="24"/>
          <w:szCs w:val="24"/>
        </w:rPr>
        <w:t>Widaman</w:t>
      </w:r>
      <w:proofErr w:type="spellEnd"/>
      <w:r w:rsidR="00052E7F" w:rsidRPr="00052E7F">
        <w:rPr>
          <w:rFonts w:ascii="Times New Roman" w:eastAsia="Calibri" w:hAnsi="Times New Roman" w:cs="Times New Roman"/>
          <w:sz w:val="24"/>
          <w:szCs w:val="24"/>
        </w:rPr>
        <w:t xml:space="preserve">, &amp; </w:t>
      </w:r>
      <w:proofErr w:type="spellStart"/>
      <w:r w:rsidR="00052E7F" w:rsidRPr="00052E7F">
        <w:rPr>
          <w:rFonts w:ascii="Times New Roman" w:eastAsia="Calibri" w:hAnsi="Times New Roman" w:cs="Times New Roman"/>
          <w:sz w:val="24"/>
          <w:szCs w:val="24"/>
        </w:rPr>
        <w:t>Haviland</w:t>
      </w:r>
      <w:proofErr w:type="spellEnd"/>
      <w:r w:rsidR="00052E7F" w:rsidRPr="00052E7F">
        <w:rPr>
          <w:rFonts w:ascii="Times New Roman" w:eastAsia="Calibri" w:hAnsi="Times New Roman" w:cs="Times New Roman"/>
          <w:sz w:val="24"/>
          <w:szCs w:val="24"/>
        </w:rPr>
        <w:t>, 2013</w:t>
      </w:r>
      <w:r w:rsidR="001053A4">
        <w:rPr>
          <w:rFonts w:ascii="Times New Roman" w:hAnsi="Times New Roman" w:cs="Times New Roman"/>
          <w:sz w:val="24"/>
          <w:szCs w:val="24"/>
        </w:rPr>
        <w:t>)</w:t>
      </w:r>
      <w:r w:rsidR="00C74525">
        <w:rPr>
          <w:rFonts w:ascii="Times New Roman" w:hAnsi="Times New Roman" w:cs="Times New Roman"/>
          <w:sz w:val="24"/>
          <w:szCs w:val="24"/>
        </w:rPr>
        <w:t xml:space="preserve">; adicionalmente, la interpretación del </w:t>
      </w:r>
      <w:proofErr w:type="spellStart"/>
      <w:r w:rsidR="00C74525">
        <w:rPr>
          <w:rFonts w:ascii="Times New Roman" w:hAnsi="Times New Roman" w:cs="Times New Roman"/>
          <w:sz w:val="24"/>
          <w:szCs w:val="24"/>
        </w:rPr>
        <w:t>Fg</w:t>
      </w:r>
      <w:proofErr w:type="spellEnd"/>
      <w:r w:rsidR="00C74525">
        <w:rPr>
          <w:rFonts w:ascii="Times New Roman" w:hAnsi="Times New Roman" w:cs="Times New Roman"/>
          <w:sz w:val="24"/>
          <w:szCs w:val="24"/>
        </w:rPr>
        <w:t xml:space="preserve"> con estas características </w:t>
      </w:r>
      <w:r w:rsidR="00052E7F">
        <w:rPr>
          <w:rFonts w:ascii="Times New Roman" w:hAnsi="Times New Roman" w:cs="Times New Roman"/>
          <w:sz w:val="24"/>
          <w:szCs w:val="24"/>
        </w:rPr>
        <w:t>podría no ser replicable</w:t>
      </w:r>
      <w:r w:rsidR="00C74525">
        <w:rPr>
          <w:rFonts w:ascii="Times New Roman" w:hAnsi="Times New Roman" w:cs="Times New Roman"/>
          <w:sz w:val="24"/>
          <w:szCs w:val="24"/>
        </w:rPr>
        <w:t xml:space="preserve">. Por lo tanto, </w:t>
      </w:r>
      <w:r w:rsidR="001053A4">
        <w:rPr>
          <w:rFonts w:ascii="Times New Roman" w:hAnsi="Times New Roman" w:cs="Times New Roman"/>
          <w:sz w:val="24"/>
          <w:szCs w:val="24"/>
        </w:rPr>
        <w:t>se decidió retener el modelo M</w:t>
      </w:r>
      <w:r w:rsidR="001053A4" w:rsidRPr="00C74525">
        <w:rPr>
          <w:rFonts w:ascii="Times New Roman" w:hAnsi="Times New Roman" w:cs="Times New Roman"/>
          <w:sz w:val="24"/>
          <w:szCs w:val="24"/>
          <w:vertAlign w:val="subscript"/>
        </w:rPr>
        <w:t>3</w:t>
      </w:r>
      <w:r w:rsidR="001053A4">
        <w:rPr>
          <w:rFonts w:ascii="Times New Roman" w:hAnsi="Times New Roman" w:cs="Times New Roman"/>
          <w:sz w:val="24"/>
          <w:szCs w:val="24"/>
        </w:rPr>
        <w:t xml:space="preserve"> para los siguientes análisis. Una vez identificado el modelo de medición para el instrumento, se evaluó la especificación de potenciales errores correlacionados; para ello, se observaron los índices de modificación y la racionalidad teórica de los mismos. Estos no arrojaron resultados que pudieron considerarse sustanciales para ser aplicados en los presentes datos, y por lo tanto fue</w:t>
      </w:r>
      <w:r w:rsidR="00A65855">
        <w:rPr>
          <w:rFonts w:ascii="Times New Roman" w:hAnsi="Times New Roman" w:cs="Times New Roman"/>
          <w:sz w:val="24"/>
          <w:szCs w:val="24"/>
        </w:rPr>
        <w:t>ron</w:t>
      </w:r>
      <w:r w:rsidR="001053A4">
        <w:rPr>
          <w:rFonts w:ascii="Times New Roman" w:hAnsi="Times New Roman" w:cs="Times New Roman"/>
          <w:sz w:val="24"/>
          <w:szCs w:val="24"/>
        </w:rPr>
        <w:t xml:space="preserve"> descartad</w:t>
      </w:r>
      <w:r w:rsidR="00C74525">
        <w:rPr>
          <w:rFonts w:ascii="Times New Roman" w:hAnsi="Times New Roman" w:cs="Times New Roman"/>
          <w:sz w:val="24"/>
          <w:szCs w:val="24"/>
        </w:rPr>
        <w:t>a</w:t>
      </w:r>
      <w:r w:rsidR="00A65855">
        <w:rPr>
          <w:rFonts w:ascii="Times New Roman" w:hAnsi="Times New Roman" w:cs="Times New Roman"/>
          <w:sz w:val="24"/>
          <w:szCs w:val="24"/>
        </w:rPr>
        <w:t>s</w:t>
      </w:r>
      <w:r w:rsidR="001053A4">
        <w:rPr>
          <w:rFonts w:ascii="Times New Roman" w:hAnsi="Times New Roman" w:cs="Times New Roman"/>
          <w:sz w:val="24"/>
          <w:szCs w:val="24"/>
        </w:rPr>
        <w:t xml:space="preserve"> alguna especificación adicional para mejorar el modelo.</w:t>
      </w:r>
    </w:p>
    <w:p w:rsidR="000A542B" w:rsidRPr="00972B8F" w:rsidRDefault="000A542B" w:rsidP="007F3695">
      <w:pPr>
        <w:spacing w:line="480" w:lineRule="auto"/>
        <w:ind w:firstLine="708"/>
        <w:rPr>
          <w:rFonts w:ascii="Times New Roman" w:hAnsi="Times New Roman" w:cs="Times New Roman"/>
          <w:sz w:val="24"/>
          <w:szCs w:val="24"/>
        </w:rPr>
      </w:pPr>
      <w:r>
        <w:rPr>
          <w:rFonts w:ascii="Times New Roman" w:hAnsi="Times New Roman" w:cs="Times New Roman"/>
          <w:sz w:val="24"/>
          <w:szCs w:val="24"/>
        </w:rPr>
        <w:t>En la Tabla 3, aparecen los parámetros de los ítems relevantes a las cargas factoriales y comunalidades. En el modelo M</w:t>
      </w:r>
      <w:r w:rsidRPr="00B95F37">
        <w:rPr>
          <w:rFonts w:ascii="Times New Roman" w:hAnsi="Times New Roman" w:cs="Times New Roman"/>
          <w:sz w:val="24"/>
          <w:szCs w:val="24"/>
          <w:vertAlign w:val="subscript"/>
        </w:rPr>
        <w:t>3</w:t>
      </w:r>
      <w:r>
        <w:rPr>
          <w:rFonts w:ascii="Times New Roman" w:hAnsi="Times New Roman" w:cs="Times New Roman"/>
          <w:sz w:val="24"/>
          <w:szCs w:val="24"/>
        </w:rPr>
        <w:t>, excepto un ítem de F</w:t>
      </w:r>
      <w:r w:rsidRPr="00BF6F82">
        <w:rPr>
          <w:rFonts w:ascii="Times New Roman" w:hAnsi="Times New Roman" w:cs="Times New Roman"/>
          <w:sz w:val="24"/>
          <w:szCs w:val="24"/>
          <w:vertAlign w:val="subscript"/>
        </w:rPr>
        <w:t>3</w:t>
      </w:r>
      <w:r>
        <w:rPr>
          <w:rFonts w:ascii="Times New Roman" w:hAnsi="Times New Roman" w:cs="Times New Roman"/>
          <w:sz w:val="24"/>
          <w:szCs w:val="24"/>
        </w:rPr>
        <w:t xml:space="preserve">, el resto de las cargas factoriales supera el valor 0.45, y en general pueden considerarse de </w:t>
      </w:r>
      <w:r w:rsidR="00836B8F">
        <w:rPr>
          <w:rFonts w:ascii="Times New Roman" w:hAnsi="Times New Roman" w:cs="Times New Roman"/>
          <w:sz w:val="24"/>
          <w:szCs w:val="24"/>
        </w:rPr>
        <w:t xml:space="preserve">moderada o </w:t>
      </w:r>
      <w:r>
        <w:rPr>
          <w:rFonts w:ascii="Times New Roman" w:hAnsi="Times New Roman" w:cs="Times New Roman"/>
          <w:sz w:val="24"/>
          <w:szCs w:val="24"/>
        </w:rPr>
        <w:t xml:space="preserve">fuerte magnitud. </w:t>
      </w:r>
      <w:r w:rsidR="00BF6F82">
        <w:rPr>
          <w:rFonts w:ascii="Times New Roman" w:hAnsi="Times New Roman" w:cs="Times New Roman"/>
          <w:sz w:val="24"/>
          <w:szCs w:val="24"/>
        </w:rPr>
        <w:t>Se observa que las cargas factoriales tienden ser parecidas, especialmente en los factores F</w:t>
      </w:r>
      <w:r w:rsidR="00BF6F82" w:rsidRPr="004A09C3">
        <w:rPr>
          <w:rFonts w:ascii="Times New Roman" w:hAnsi="Times New Roman" w:cs="Times New Roman"/>
          <w:sz w:val="24"/>
          <w:szCs w:val="24"/>
          <w:vertAlign w:val="subscript"/>
        </w:rPr>
        <w:t>1</w:t>
      </w:r>
      <w:r w:rsidR="00BF6F82">
        <w:rPr>
          <w:rFonts w:ascii="Times New Roman" w:hAnsi="Times New Roman" w:cs="Times New Roman"/>
          <w:sz w:val="24"/>
          <w:szCs w:val="24"/>
        </w:rPr>
        <w:t xml:space="preserve"> y F</w:t>
      </w:r>
      <w:r w:rsidR="00BF6F82" w:rsidRPr="00243189">
        <w:rPr>
          <w:rFonts w:ascii="Times New Roman" w:hAnsi="Times New Roman" w:cs="Times New Roman"/>
          <w:sz w:val="24"/>
          <w:szCs w:val="24"/>
          <w:vertAlign w:val="subscript"/>
        </w:rPr>
        <w:t>2</w:t>
      </w:r>
      <w:r w:rsidR="00BF6F82">
        <w:rPr>
          <w:rFonts w:ascii="Times New Roman" w:hAnsi="Times New Roman" w:cs="Times New Roman"/>
          <w:sz w:val="24"/>
          <w:szCs w:val="24"/>
        </w:rPr>
        <w:t xml:space="preserve">, </w:t>
      </w:r>
      <w:r w:rsidR="00243189">
        <w:rPr>
          <w:rFonts w:ascii="Times New Roman" w:hAnsi="Times New Roman" w:cs="Times New Roman"/>
          <w:sz w:val="24"/>
          <w:szCs w:val="24"/>
        </w:rPr>
        <w:t>y menos homogéneas en el factor F</w:t>
      </w:r>
      <w:r w:rsidR="00243189" w:rsidRPr="00243189">
        <w:rPr>
          <w:rFonts w:ascii="Times New Roman" w:hAnsi="Times New Roman" w:cs="Times New Roman"/>
          <w:sz w:val="24"/>
          <w:szCs w:val="24"/>
          <w:vertAlign w:val="subscript"/>
        </w:rPr>
        <w:t>3</w:t>
      </w:r>
      <w:r w:rsidR="00243189">
        <w:rPr>
          <w:rFonts w:ascii="Times New Roman" w:hAnsi="Times New Roman" w:cs="Times New Roman"/>
          <w:sz w:val="24"/>
          <w:szCs w:val="24"/>
        </w:rPr>
        <w:t>.</w:t>
      </w:r>
      <w:r w:rsidR="00EA34D8">
        <w:rPr>
          <w:rFonts w:ascii="Times New Roman" w:hAnsi="Times New Roman" w:cs="Times New Roman"/>
          <w:sz w:val="24"/>
          <w:szCs w:val="24"/>
        </w:rPr>
        <w:t xml:space="preserve"> Por otro lado, las cargas estructurales</w:t>
      </w:r>
      <w:r w:rsidR="0059074A">
        <w:rPr>
          <w:rFonts w:ascii="Times New Roman" w:hAnsi="Times New Roman" w:cs="Times New Roman"/>
          <w:sz w:val="24"/>
          <w:szCs w:val="24"/>
        </w:rPr>
        <w:t>,</w:t>
      </w:r>
      <w:r w:rsidR="00972B8F">
        <w:rPr>
          <w:rFonts w:ascii="Times New Roman" w:hAnsi="Times New Roman" w:cs="Times New Roman"/>
          <w:sz w:val="24"/>
          <w:szCs w:val="24"/>
        </w:rPr>
        <w:t xml:space="preserve"> </w:t>
      </w:r>
      <w:r w:rsidR="0059074A">
        <w:rPr>
          <w:rFonts w:ascii="Times New Roman" w:hAnsi="Times New Roman" w:cs="Times New Roman"/>
          <w:sz w:val="24"/>
          <w:szCs w:val="24"/>
        </w:rPr>
        <w:t>correspondientes a las relaciones entre los ítems con los factores que no les corresponden (</w:t>
      </w:r>
      <w:r w:rsidR="0059074A" w:rsidRPr="00972B8F">
        <w:rPr>
          <w:rFonts w:ascii="Times New Roman" w:hAnsi="Times New Roman" w:cs="Times New Roman"/>
          <w:sz w:val="24"/>
          <w:szCs w:val="24"/>
        </w:rPr>
        <w:t xml:space="preserve">Graham, </w:t>
      </w:r>
      <w:proofErr w:type="spellStart"/>
      <w:r w:rsidR="0059074A" w:rsidRPr="00972B8F">
        <w:rPr>
          <w:rFonts w:ascii="Times New Roman" w:hAnsi="Times New Roman" w:cs="Times New Roman"/>
          <w:sz w:val="24"/>
          <w:szCs w:val="24"/>
        </w:rPr>
        <w:t>Guthrie</w:t>
      </w:r>
      <w:proofErr w:type="spellEnd"/>
      <w:r w:rsidR="0059074A" w:rsidRPr="00972B8F">
        <w:rPr>
          <w:rFonts w:ascii="Times New Roman" w:hAnsi="Times New Roman" w:cs="Times New Roman"/>
          <w:sz w:val="24"/>
          <w:szCs w:val="24"/>
        </w:rPr>
        <w:t>, &amp; Thompson, 2003</w:t>
      </w:r>
      <w:r w:rsidR="0059074A">
        <w:rPr>
          <w:rFonts w:ascii="Times New Roman" w:hAnsi="Times New Roman" w:cs="Times New Roman"/>
          <w:sz w:val="24"/>
          <w:szCs w:val="24"/>
        </w:rPr>
        <w:t>; Thompson, 1997), sugirieron que cada ítem está más fuertemente asociado a su propio factor.</w:t>
      </w:r>
      <w:r w:rsidR="00B026E6">
        <w:rPr>
          <w:rFonts w:ascii="Times New Roman" w:hAnsi="Times New Roman" w:cs="Times New Roman"/>
          <w:sz w:val="24"/>
          <w:szCs w:val="24"/>
        </w:rPr>
        <w:t xml:space="preserve"> También se </w:t>
      </w:r>
      <w:r w:rsidR="00B026E6">
        <w:rPr>
          <w:rFonts w:ascii="Times New Roman" w:hAnsi="Times New Roman" w:cs="Times New Roman"/>
          <w:sz w:val="24"/>
          <w:szCs w:val="24"/>
        </w:rPr>
        <w:lastRenderedPageBreak/>
        <w:t xml:space="preserve">observa que la varianza </w:t>
      </w:r>
      <w:r w:rsidR="00036BB1">
        <w:rPr>
          <w:rFonts w:ascii="Times New Roman" w:hAnsi="Times New Roman" w:cs="Times New Roman"/>
          <w:sz w:val="24"/>
          <w:szCs w:val="24"/>
        </w:rPr>
        <w:t xml:space="preserve">explicada </w:t>
      </w:r>
      <w:r w:rsidR="00B026E6">
        <w:rPr>
          <w:rFonts w:ascii="Times New Roman" w:hAnsi="Times New Roman" w:cs="Times New Roman"/>
          <w:sz w:val="24"/>
          <w:szCs w:val="24"/>
        </w:rPr>
        <w:t>promedio de cada factor (</w:t>
      </w:r>
      <w:proofErr w:type="spellStart"/>
      <w:r w:rsidR="00B026E6" w:rsidRPr="00B026E6">
        <w:rPr>
          <w:rFonts w:ascii="Times New Roman" w:hAnsi="Times New Roman" w:cs="Times New Roman"/>
          <w:sz w:val="24"/>
          <w:szCs w:val="24"/>
        </w:rPr>
        <w:t>Fornell</w:t>
      </w:r>
      <w:proofErr w:type="spellEnd"/>
      <w:r w:rsidR="00B026E6" w:rsidRPr="00B026E6">
        <w:rPr>
          <w:rFonts w:ascii="Times New Roman" w:hAnsi="Times New Roman" w:cs="Times New Roman"/>
          <w:sz w:val="24"/>
          <w:szCs w:val="24"/>
        </w:rPr>
        <w:t xml:space="preserve">, &amp; </w:t>
      </w:r>
      <w:proofErr w:type="spellStart"/>
      <w:r w:rsidR="00B026E6" w:rsidRPr="00B026E6">
        <w:rPr>
          <w:rFonts w:ascii="Times New Roman" w:hAnsi="Times New Roman" w:cs="Times New Roman"/>
          <w:sz w:val="24"/>
          <w:szCs w:val="24"/>
        </w:rPr>
        <w:t>Lacker</w:t>
      </w:r>
      <w:proofErr w:type="spellEnd"/>
      <w:r w:rsidR="00B026E6" w:rsidRPr="00B026E6">
        <w:rPr>
          <w:rFonts w:ascii="Times New Roman" w:hAnsi="Times New Roman" w:cs="Times New Roman"/>
          <w:sz w:val="24"/>
          <w:szCs w:val="24"/>
        </w:rPr>
        <w:t>, 1981</w:t>
      </w:r>
      <w:r w:rsidR="00B026E6">
        <w:rPr>
          <w:rFonts w:ascii="Times New Roman" w:hAnsi="Times New Roman" w:cs="Times New Roman"/>
          <w:sz w:val="24"/>
          <w:szCs w:val="24"/>
        </w:rPr>
        <w:t>)</w:t>
      </w:r>
      <w:r w:rsidR="009F4345">
        <w:rPr>
          <w:rFonts w:ascii="Times New Roman" w:hAnsi="Times New Roman" w:cs="Times New Roman"/>
          <w:sz w:val="24"/>
          <w:szCs w:val="24"/>
        </w:rPr>
        <w:t xml:space="preserve"> es aceptable</w:t>
      </w:r>
      <w:r w:rsidR="00036BB1">
        <w:rPr>
          <w:rFonts w:ascii="Times New Roman" w:hAnsi="Times New Roman" w:cs="Times New Roman"/>
          <w:sz w:val="24"/>
          <w:szCs w:val="24"/>
        </w:rPr>
        <w:t xml:space="preserve"> pues está alrededor de .50</w:t>
      </w:r>
      <w:r w:rsidR="00E57D0F">
        <w:rPr>
          <w:rFonts w:ascii="Times New Roman" w:hAnsi="Times New Roman" w:cs="Times New Roman"/>
          <w:sz w:val="24"/>
          <w:szCs w:val="24"/>
        </w:rPr>
        <w:t>.</w:t>
      </w:r>
    </w:p>
    <w:p w:rsidR="003F54A6" w:rsidRPr="00E1106B" w:rsidRDefault="003F54A6" w:rsidP="003F54A6">
      <w:pPr>
        <w:rPr>
          <w:rFonts w:ascii="Times New Roman" w:hAnsi="Times New Roman" w:cs="Times New Roman"/>
          <w:sz w:val="24"/>
          <w:szCs w:val="24"/>
        </w:rPr>
      </w:pPr>
      <w:r w:rsidRPr="00E1106B">
        <w:rPr>
          <w:rFonts w:ascii="Times New Roman" w:hAnsi="Times New Roman" w:cs="Times New Roman"/>
          <w:sz w:val="24"/>
          <w:szCs w:val="24"/>
        </w:rPr>
        <w:t>Tabla 2</w:t>
      </w:r>
    </w:p>
    <w:p w:rsidR="003F54A6" w:rsidRPr="00A038BC" w:rsidRDefault="003F54A6" w:rsidP="003F54A6">
      <w:pPr>
        <w:rPr>
          <w:rFonts w:ascii="Times New Roman" w:hAnsi="Times New Roman" w:cs="Times New Roman"/>
          <w:i/>
          <w:sz w:val="24"/>
          <w:szCs w:val="24"/>
        </w:rPr>
      </w:pPr>
      <w:r w:rsidRPr="00A038BC">
        <w:rPr>
          <w:rFonts w:ascii="Times New Roman" w:hAnsi="Times New Roman" w:cs="Times New Roman"/>
          <w:i/>
          <w:sz w:val="24"/>
          <w:szCs w:val="24"/>
        </w:rPr>
        <w:t>Resultado del ajuste de modelos de medición para el EBAE-10</w:t>
      </w:r>
    </w:p>
    <w:tbl>
      <w:tblPr>
        <w:tblStyle w:val="Tablanormal2"/>
        <w:tblW w:w="8983" w:type="dxa"/>
        <w:tblLook w:val="06A0" w:firstRow="1" w:lastRow="0" w:firstColumn="1" w:lastColumn="0" w:noHBand="1" w:noVBand="1"/>
      </w:tblPr>
      <w:tblGrid>
        <w:gridCol w:w="1623"/>
        <w:gridCol w:w="1403"/>
        <w:gridCol w:w="1403"/>
        <w:gridCol w:w="1747"/>
        <w:gridCol w:w="1403"/>
        <w:gridCol w:w="1404"/>
      </w:tblGrid>
      <w:tr w:rsidR="003F54A6" w:rsidRPr="00730597" w:rsidTr="00730597">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23" w:type="dxa"/>
          </w:tcPr>
          <w:p w:rsidR="003F54A6" w:rsidRPr="00730597" w:rsidRDefault="003F54A6" w:rsidP="00A568EB">
            <w:pPr>
              <w:rPr>
                <w:rFonts w:ascii="Times New Roman" w:hAnsi="Times New Roman" w:cs="Times New Roman"/>
                <w:b w:val="0"/>
                <w:sz w:val="18"/>
                <w:szCs w:val="24"/>
              </w:rPr>
            </w:pPr>
            <w:r w:rsidRPr="00730597">
              <w:rPr>
                <w:rFonts w:ascii="Times New Roman" w:hAnsi="Times New Roman" w:cs="Times New Roman"/>
                <w:b w:val="0"/>
                <w:sz w:val="18"/>
                <w:szCs w:val="24"/>
              </w:rPr>
              <w:t>Modelos</w:t>
            </w:r>
          </w:p>
        </w:tc>
        <w:tc>
          <w:tcPr>
            <w:tcW w:w="1403" w:type="dxa"/>
            <w:vAlign w:val="center"/>
          </w:tcPr>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i/>
                <w:sz w:val="18"/>
                <w:szCs w:val="24"/>
              </w:rPr>
              <w:t>SB-</w:t>
            </w:r>
            <w:r w:rsidRPr="00730597">
              <w:rPr>
                <w:rFonts w:ascii="Times New Roman" w:hAnsi="Times New Roman" w:cs="Times New Roman"/>
                <w:b w:val="0"/>
                <w:i/>
                <w:sz w:val="18"/>
                <w:szCs w:val="24"/>
              </w:rPr>
              <w:sym w:font="Symbol" w:char="F063"/>
            </w:r>
            <w:r w:rsidRPr="00730597">
              <w:rPr>
                <w:rFonts w:ascii="Times New Roman" w:hAnsi="Times New Roman" w:cs="Times New Roman"/>
                <w:b w:val="0"/>
                <w:i/>
                <w:sz w:val="18"/>
                <w:szCs w:val="24"/>
                <w:vertAlign w:val="superscript"/>
              </w:rPr>
              <w:t>2</w:t>
            </w:r>
          </w:p>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sz w:val="18"/>
                <w:szCs w:val="24"/>
              </w:rPr>
              <w:t>(</w:t>
            </w:r>
            <w:proofErr w:type="spellStart"/>
            <w:r w:rsidRPr="00730597">
              <w:rPr>
                <w:rFonts w:ascii="Times New Roman" w:hAnsi="Times New Roman" w:cs="Times New Roman"/>
                <w:b w:val="0"/>
                <w:sz w:val="18"/>
                <w:szCs w:val="24"/>
              </w:rPr>
              <w:t>gl</w:t>
            </w:r>
            <w:proofErr w:type="spellEnd"/>
            <w:r w:rsidRPr="00730597">
              <w:rPr>
                <w:rFonts w:ascii="Times New Roman" w:hAnsi="Times New Roman" w:cs="Times New Roman"/>
                <w:b w:val="0"/>
                <w:sz w:val="18"/>
                <w:szCs w:val="24"/>
              </w:rPr>
              <w:t>)</w:t>
            </w:r>
          </w:p>
        </w:tc>
        <w:tc>
          <w:tcPr>
            <w:tcW w:w="1403" w:type="dxa"/>
            <w:vAlign w:val="center"/>
          </w:tcPr>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sz w:val="18"/>
                <w:szCs w:val="24"/>
              </w:rPr>
              <w:t>CFI</w:t>
            </w:r>
          </w:p>
        </w:tc>
        <w:tc>
          <w:tcPr>
            <w:tcW w:w="1747" w:type="dxa"/>
            <w:vAlign w:val="center"/>
          </w:tcPr>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sz w:val="18"/>
                <w:szCs w:val="24"/>
              </w:rPr>
              <w:t>RMSEA</w:t>
            </w:r>
          </w:p>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sz w:val="18"/>
                <w:szCs w:val="24"/>
              </w:rPr>
              <w:t>(IC 90%)</w:t>
            </w:r>
          </w:p>
        </w:tc>
        <w:tc>
          <w:tcPr>
            <w:tcW w:w="1403" w:type="dxa"/>
            <w:vAlign w:val="center"/>
          </w:tcPr>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sz w:val="18"/>
                <w:szCs w:val="24"/>
              </w:rPr>
              <w:t>SRMR</w:t>
            </w:r>
          </w:p>
        </w:tc>
        <w:tc>
          <w:tcPr>
            <w:tcW w:w="1404" w:type="dxa"/>
            <w:vAlign w:val="center"/>
          </w:tcPr>
          <w:p w:rsidR="003F54A6" w:rsidRPr="00730597" w:rsidRDefault="003F54A6" w:rsidP="00A568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r w:rsidRPr="00730597">
              <w:rPr>
                <w:rFonts w:ascii="Times New Roman" w:hAnsi="Times New Roman" w:cs="Times New Roman"/>
                <w:b w:val="0"/>
                <w:sz w:val="18"/>
                <w:szCs w:val="24"/>
              </w:rPr>
              <w:t>AIC</w:t>
            </w:r>
          </w:p>
        </w:tc>
      </w:tr>
      <w:tr w:rsidR="003F54A6" w:rsidRPr="00730597" w:rsidTr="00730597">
        <w:trPr>
          <w:trHeight w:val="241"/>
        </w:trPr>
        <w:tc>
          <w:tcPr>
            <w:cnfStyle w:val="001000000000" w:firstRow="0" w:lastRow="0" w:firstColumn="1" w:lastColumn="0" w:oddVBand="0" w:evenVBand="0" w:oddHBand="0" w:evenHBand="0" w:firstRowFirstColumn="0" w:firstRowLastColumn="0" w:lastRowFirstColumn="0" w:lastRowLastColumn="0"/>
            <w:tcW w:w="1623" w:type="dxa"/>
            <w:vAlign w:val="center"/>
          </w:tcPr>
          <w:p w:rsidR="003F54A6" w:rsidRPr="00730597" w:rsidRDefault="003F54A6" w:rsidP="00A568EB">
            <w:pPr>
              <w:rPr>
                <w:rFonts w:ascii="Times New Roman" w:hAnsi="Times New Roman" w:cs="Times New Roman"/>
                <w:b w:val="0"/>
                <w:sz w:val="18"/>
                <w:szCs w:val="24"/>
              </w:rPr>
            </w:pPr>
            <w:r w:rsidRPr="00730597">
              <w:rPr>
                <w:rFonts w:ascii="Times New Roman" w:hAnsi="Times New Roman" w:cs="Times New Roman"/>
                <w:b w:val="0"/>
                <w:sz w:val="18"/>
                <w:szCs w:val="24"/>
              </w:rPr>
              <w:t>M</w:t>
            </w:r>
            <w:r w:rsidRPr="00730597">
              <w:rPr>
                <w:rFonts w:ascii="Times New Roman" w:hAnsi="Times New Roman" w:cs="Times New Roman"/>
                <w:b w:val="0"/>
                <w:sz w:val="18"/>
                <w:szCs w:val="24"/>
                <w:vertAlign w:val="subscript"/>
              </w:rPr>
              <w:t>1</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267.353 (35)</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.741</w:t>
            </w:r>
          </w:p>
        </w:tc>
        <w:tc>
          <w:tcPr>
            <w:tcW w:w="1747"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.161</w:t>
            </w:r>
          </w:p>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134BB1" w:rsidRPr="00730597">
              <w:rPr>
                <w:rFonts w:ascii="Times New Roman" w:hAnsi="Times New Roman" w:cs="Times New Roman"/>
                <w:sz w:val="18"/>
                <w:szCs w:val="24"/>
              </w:rPr>
              <w:t>.</w:t>
            </w:r>
            <w:r w:rsidRPr="00730597">
              <w:rPr>
                <w:rFonts w:ascii="Times New Roman" w:hAnsi="Times New Roman" w:cs="Times New Roman"/>
                <w:sz w:val="18"/>
                <w:szCs w:val="24"/>
              </w:rPr>
              <w:t xml:space="preserve">143, </w:t>
            </w:r>
            <w:r w:rsidR="00134BB1" w:rsidRPr="00730597">
              <w:rPr>
                <w:rFonts w:ascii="Times New Roman" w:hAnsi="Times New Roman" w:cs="Times New Roman"/>
                <w:sz w:val="18"/>
                <w:szCs w:val="24"/>
              </w:rPr>
              <w:t>.</w:t>
            </w:r>
            <w:r w:rsidRPr="00730597">
              <w:rPr>
                <w:rFonts w:ascii="Times New Roman" w:hAnsi="Times New Roman" w:cs="Times New Roman"/>
                <w:sz w:val="18"/>
                <w:szCs w:val="24"/>
              </w:rPr>
              <w:t>178)</w:t>
            </w:r>
          </w:p>
        </w:tc>
        <w:tc>
          <w:tcPr>
            <w:tcW w:w="1403" w:type="dxa"/>
            <w:vAlign w:val="center"/>
          </w:tcPr>
          <w:p w:rsidR="003F54A6" w:rsidRPr="00730597" w:rsidRDefault="00134BB1"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3F54A6" w:rsidRPr="00730597">
              <w:rPr>
                <w:rFonts w:ascii="Times New Roman" w:hAnsi="Times New Roman" w:cs="Times New Roman"/>
                <w:sz w:val="18"/>
                <w:szCs w:val="24"/>
              </w:rPr>
              <w:t>157</w:t>
            </w:r>
          </w:p>
        </w:tc>
        <w:tc>
          <w:tcPr>
            <w:tcW w:w="1404"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197.354</w:t>
            </w:r>
          </w:p>
        </w:tc>
      </w:tr>
      <w:tr w:rsidR="003F54A6" w:rsidRPr="00730597" w:rsidTr="00730597">
        <w:trPr>
          <w:trHeight w:val="302"/>
        </w:trPr>
        <w:tc>
          <w:tcPr>
            <w:cnfStyle w:val="001000000000" w:firstRow="0" w:lastRow="0" w:firstColumn="1" w:lastColumn="0" w:oddVBand="0" w:evenVBand="0" w:oddHBand="0" w:evenHBand="0" w:firstRowFirstColumn="0" w:firstRowLastColumn="0" w:lastRowFirstColumn="0" w:lastRowLastColumn="0"/>
            <w:tcW w:w="1623" w:type="dxa"/>
            <w:vAlign w:val="center"/>
          </w:tcPr>
          <w:p w:rsidR="003F54A6" w:rsidRPr="00730597" w:rsidRDefault="003F54A6" w:rsidP="00A568EB">
            <w:pPr>
              <w:rPr>
                <w:rFonts w:ascii="Times New Roman" w:hAnsi="Times New Roman" w:cs="Times New Roman"/>
                <w:b w:val="0"/>
                <w:sz w:val="18"/>
                <w:szCs w:val="24"/>
              </w:rPr>
            </w:pPr>
            <w:r w:rsidRPr="00730597">
              <w:rPr>
                <w:rFonts w:ascii="Times New Roman" w:hAnsi="Times New Roman" w:cs="Times New Roman"/>
                <w:b w:val="0"/>
                <w:sz w:val="18"/>
                <w:szCs w:val="24"/>
              </w:rPr>
              <w:t>M</w:t>
            </w:r>
            <w:r w:rsidRPr="00730597">
              <w:rPr>
                <w:rFonts w:ascii="Times New Roman" w:hAnsi="Times New Roman" w:cs="Times New Roman"/>
                <w:b w:val="0"/>
                <w:sz w:val="18"/>
                <w:szCs w:val="24"/>
                <w:vertAlign w:val="subscript"/>
              </w:rPr>
              <w:t>2</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136.283 (35)</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.887</w:t>
            </w:r>
          </w:p>
        </w:tc>
        <w:tc>
          <w:tcPr>
            <w:tcW w:w="1747" w:type="dxa"/>
            <w:vAlign w:val="center"/>
          </w:tcPr>
          <w:p w:rsidR="003F54A6" w:rsidRPr="00730597" w:rsidRDefault="00134BB1"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3F54A6" w:rsidRPr="00730597">
              <w:rPr>
                <w:rFonts w:ascii="Times New Roman" w:hAnsi="Times New Roman" w:cs="Times New Roman"/>
                <w:sz w:val="18"/>
                <w:szCs w:val="24"/>
              </w:rPr>
              <w:t>106</w:t>
            </w:r>
          </w:p>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(.087, .125)</w:t>
            </w:r>
          </w:p>
        </w:tc>
        <w:tc>
          <w:tcPr>
            <w:tcW w:w="1403" w:type="dxa"/>
            <w:vAlign w:val="center"/>
          </w:tcPr>
          <w:p w:rsidR="003F54A6" w:rsidRPr="00730597" w:rsidRDefault="00134BB1"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3F54A6" w:rsidRPr="00730597">
              <w:rPr>
                <w:rFonts w:ascii="Times New Roman" w:hAnsi="Times New Roman" w:cs="Times New Roman"/>
                <w:sz w:val="18"/>
                <w:szCs w:val="24"/>
              </w:rPr>
              <w:t>178</w:t>
            </w:r>
          </w:p>
        </w:tc>
        <w:tc>
          <w:tcPr>
            <w:tcW w:w="1404"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66.283</w:t>
            </w:r>
          </w:p>
        </w:tc>
      </w:tr>
      <w:tr w:rsidR="003F54A6" w:rsidRPr="00730597" w:rsidTr="00730597">
        <w:trPr>
          <w:trHeight w:val="234"/>
        </w:trPr>
        <w:tc>
          <w:tcPr>
            <w:cnfStyle w:val="001000000000" w:firstRow="0" w:lastRow="0" w:firstColumn="1" w:lastColumn="0" w:oddVBand="0" w:evenVBand="0" w:oddHBand="0" w:evenHBand="0" w:firstRowFirstColumn="0" w:firstRowLastColumn="0" w:lastRowFirstColumn="0" w:lastRowLastColumn="0"/>
            <w:tcW w:w="1623" w:type="dxa"/>
            <w:vAlign w:val="center"/>
          </w:tcPr>
          <w:p w:rsidR="003F54A6" w:rsidRPr="00730597" w:rsidRDefault="003F54A6" w:rsidP="00A568EB">
            <w:pPr>
              <w:rPr>
                <w:rFonts w:ascii="Times New Roman" w:hAnsi="Times New Roman" w:cs="Times New Roman"/>
                <w:b w:val="0"/>
                <w:sz w:val="18"/>
                <w:szCs w:val="24"/>
              </w:rPr>
            </w:pPr>
            <w:r w:rsidRPr="00730597">
              <w:rPr>
                <w:rFonts w:ascii="Times New Roman" w:hAnsi="Times New Roman" w:cs="Times New Roman"/>
                <w:b w:val="0"/>
                <w:sz w:val="18"/>
                <w:szCs w:val="24"/>
              </w:rPr>
              <w:t>M</w:t>
            </w:r>
            <w:r w:rsidRPr="00730597">
              <w:rPr>
                <w:rFonts w:ascii="Times New Roman" w:hAnsi="Times New Roman" w:cs="Times New Roman"/>
                <w:b w:val="0"/>
                <w:sz w:val="18"/>
                <w:szCs w:val="24"/>
                <w:vertAlign w:val="subscript"/>
              </w:rPr>
              <w:t>3</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65.075</w:t>
            </w:r>
          </w:p>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(32)</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.963</w:t>
            </w:r>
          </w:p>
        </w:tc>
        <w:tc>
          <w:tcPr>
            <w:tcW w:w="1747" w:type="dxa"/>
            <w:vAlign w:val="center"/>
          </w:tcPr>
          <w:p w:rsidR="003F54A6" w:rsidRPr="00730597" w:rsidRDefault="00134BB1"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3F54A6" w:rsidRPr="00730597">
              <w:rPr>
                <w:rFonts w:ascii="Times New Roman" w:hAnsi="Times New Roman" w:cs="Times New Roman"/>
                <w:sz w:val="18"/>
                <w:szCs w:val="24"/>
              </w:rPr>
              <w:t>063</w:t>
            </w:r>
          </w:p>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134BB1" w:rsidRPr="00730597">
              <w:rPr>
                <w:rFonts w:ascii="Times New Roman" w:hAnsi="Times New Roman" w:cs="Times New Roman"/>
                <w:sz w:val="18"/>
                <w:szCs w:val="24"/>
              </w:rPr>
              <w:t>.</w:t>
            </w:r>
            <w:r w:rsidRPr="00730597">
              <w:rPr>
                <w:rFonts w:ascii="Times New Roman" w:hAnsi="Times New Roman" w:cs="Times New Roman"/>
                <w:sz w:val="18"/>
                <w:szCs w:val="24"/>
              </w:rPr>
              <w:t xml:space="preserve">041, </w:t>
            </w:r>
            <w:r w:rsidR="00134BB1" w:rsidRPr="00730597">
              <w:rPr>
                <w:rFonts w:ascii="Times New Roman" w:hAnsi="Times New Roman" w:cs="Times New Roman"/>
                <w:sz w:val="18"/>
                <w:szCs w:val="24"/>
              </w:rPr>
              <w:t>.</w:t>
            </w:r>
            <w:r w:rsidRPr="00730597">
              <w:rPr>
                <w:rFonts w:ascii="Times New Roman" w:hAnsi="Times New Roman" w:cs="Times New Roman"/>
                <w:sz w:val="18"/>
                <w:szCs w:val="24"/>
              </w:rPr>
              <w:t>085)</w:t>
            </w:r>
          </w:p>
        </w:tc>
        <w:tc>
          <w:tcPr>
            <w:tcW w:w="1403" w:type="dxa"/>
            <w:vAlign w:val="center"/>
          </w:tcPr>
          <w:p w:rsidR="003F54A6" w:rsidRPr="00730597" w:rsidRDefault="00134BB1"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w:t>
            </w:r>
            <w:r w:rsidR="003F54A6" w:rsidRPr="00730597">
              <w:rPr>
                <w:rFonts w:ascii="Times New Roman" w:hAnsi="Times New Roman" w:cs="Times New Roman"/>
                <w:sz w:val="18"/>
                <w:szCs w:val="24"/>
              </w:rPr>
              <w:t>088</w:t>
            </w:r>
          </w:p>
        </w:tc>
        <w:tc>
          <w:tcPr>
            <w:tcW w:w="1404"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1.076</w:t>
            </w:r>
          </w:p>
        </w:tc>
      </w:tr>
      <w:tr w:rsidR="003F54A6" w:rsidRPr="00730597" w:rsidTr="00730597">
        <w:trPr>
          <w:trHeight w:val="241"/>
        </w:trPr>
        <w:tc>
          <w:tcPr>
            <w:cnfStyle w:val="001000000000" w:firstRow="0" w:lastRow="0" w:firstColumn="1" w:lastColumn="0" w:oddVBand="0" w:evenVBand="0" w:oddHBand="0" w:evenHBand="0" w:firstRowFirstColumn="0" w:firstRowLastColumn="0" w:lastRowFirstColumn="0" w:lastRowLastColumn="0"/>
            <w:tcW w:w="1623" w:type="dxa"/>
            <w:vAlign w:val="center"/>
          </w:tcPr>
          <w:p w:rsidR="003F54A6" w:rsidRPr="00730597" w:rsidRDefault="003F54A6" w:rsidP="00A568EB">
            <w:pPr>
              <w:rPr>
                <w:rFonts w:ascii="Times New Roman" w:hAnsi="Times New Roman" w:cs="Times New Roman"/>
                <w:b w:val="0"/>
                <w:sz w:val="18"/>
                <w:szCs w:val="24"/>
              </w:rPr>
            </w:pPr>
            <w:r w:rsidRPr="00730597">
              <w:rPr>
                <w:rFonts w:ascii="Times New Roman" w:hAnsi="Times New Roman" w:cs="Times New Roman"/>
                <w:b w:val="0"/>
                <w:sz w:val="18"/>
                <w:szCs w:val="24"/>
              </w:rPr>
              <w:t>M</w:t>
            </w:r>
            <w:r w:rsidRPr="00730597">
              <w:rPr>
                <w:rFonts w:ascii="Times New Roman" w:hAnsi="Times New Roman" w:cs="Times New Roman"/>
                <w:b w:val="0"/>
                <w:sz w:val="18"/>
                <w:szCs w:val="24"/>
                <w:vertAlign w:val="subscript"/>
              </w:rPr>
              <w:t>4</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48.096</w:t>
            </w:r>
          </w:p>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(27)</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.976</w:t>
            </w:r>
          </w:p>
        </w:tc>
        <w:tc>
          <w:tcPr>
            <w:tcW w:w="1747"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.055</w:t>
            </w:r>
          </w:p>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(.028, .080)</w:t>
            </w:r>
          </w:p>
        </w:tc>
        <w:tc>
          <w:tcPr>
            <w:tcW w:w="1403"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.082</w:t>
            </w:r>
          </w:p>
        </w:tc>
        <w:tc>
          <w:tcPr>
            <w:tcW w:w="1404" w:type="dxa"/>
            <w:vAlign w:val="center"/>
          </w:tcPr>
          <w:p w:rsidR="003F54A6" w:rsidRPr="00730597" w:rsidRDefault="003F54A6" w:rsidP="00A568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30597">
              <w:rPr>
                <w:rFonts w:ascii="Times New Roman" w:hAnsi="Times New Roman" w:cs="Times New Roman"/>
                <w:sz w:val="18"/>
                <w:szCs w:val="24"/>
              </w:rPr>
              <w:t>-5.903</w:t>
            </w:r>
          </w:p>
        </w:tc>
      </w:tr>
    </w:tbl>
    <w:p w:rsidR="003F54A6" w:rsidRDefault="003F54A6" w:rsidP="003F54A6">
      <w:pPr>
        <w:rPr>
          <w:rFonts w:ascii="Times New Roman" w:hAnsi="Times New Roman" w:cs="Times New Roman"/>
          <w:sz w:val="24"/>
          <w:szCs w:val="24"/>
        </w:rPr>
      </w:pPr>
      <w:r w:rsidRPr="00C74525">
        <w:rPr>
          <w:rFonts w:ascii="Times New Roman" w:hAnsi="Times New Roman" w:cs="Times New Roman"/>
          <w:i/>
          <w:sz w:val="24"/>
          <w:szCs w:val="24"/>
        </w:rPr>
        <w:t xml:space="preserve">Nota. </w:t>
      </w:r>
      <w:r>
        <w:rPr>
          <w:rFonts w:ascii="Times New Roman" w:hAnsi="Times New Roman" w:cs="Times New Roman"/>
          <w:sz w:val="24"/>
          <w:szCs w:val="24"/>
        </w:rPr>
        <w:t>M</w:t>
      </w:r>
      <w:r w:rsidRPr="00EB4BC8">
        <w:rPr>
          <w:rFonts w:ascii="Times New Roman" w:hAnsi="Times New Roman" w:cs="Times New Roman"/>
          <w:sz w:val="24"/>
          <w:szCs w:val="24"/>
          <w:vertAlign w:val="subscript"/>
        </w:rPr>
        <w:t>1</w:t>
      </w:r>
      <w:r>
        <w:rPr>
          <w:rFonts w:ascii="Times New Roman" w:hAnsi="Times New Roman" w:cs="Times New Roman"/>
          <w:sz w:val="24"/>
          <w:szCs w:val="24"/>
        </w:rPr>
        <w:t>: unidimensional. M</w:t>
      </w:r>
      <w:r w:rsidRPr="00EB4BC8">
        <w:rPr>
          <w:rFonts w:ascii="Times New Roman" w:hAnsi="Times New Roman" w:cs="Times New Roman"/>
          <w:sz w:val="24"/>
          <w:szCs w:val="24"/>
          <w:vertAlign w:val="subscript"/>
        </w:rPr>
        <w:t>2</w:t>
      </w:r>
      <w:r>
        <w:rPr>
          <w:rFonts w:ascii="Times New Roman" w:hAnsi="Times New Roman" w:cs="Times New Roman"/>
          <w:sz w:val="24"/>
          <w:szCs w:val="24"/>
        </w:rPr>
        <w:t>: dos factores oblicuos. M</w:t>
      </w:r>
      <w:r w:rsidRPr="00EB4BC8">
        <w:rPr>
          <w:rFonts w:ascii="Times New Roman" w:hAnsi="Times New Roman" w:cs="Times New Roman"/>
          <w:sz w:val="24"/>
          <w:szCs w:val="24"/>
          <w:vertAlign w:val="subscript"/>
        </w:rPr>
        <w:t>3</w:t>
      </w:r>
      <w:r>
        <w:rPr>
          <w:rFonts w:ascii="Times New Roman" w:hAnsi="Times New Roman" w:cs="Times New Roman"/>
          <w:sz w:val="24"/>
          <w:szCs w:val="24"/>
        </w:rPr>
        <w:t>: tres factores oblicuos. M</w:t>
      </w:r>
      <w:r w:rsidRPr="00EB4BC8">
        <w:rPr>
          <w:rFonts w:ascii="Times New Roman" w:hAnsi="Times New Roman" w:cs="Times New Roman"/>
          <w:sz w:val="24"/>
          <w:szCs w:val="24"/>
          <w:vertAlign w:val="subscript"/>
        </w:rPr>
        <w:t>4</w:t>
      </w:r>
      <w:r>
        <w:rPr>
          <w:rFonts w:ascii="Times New Roman" w:hAnsi="Times New Roman" w:cs="Times New Roman"/>
          <w:sz w:val="24"/>
          <w:szCs w:val="24"/>
        </w:rPr>
        <w:t>: bifactor incompleto.</w:t>
      </w:r>
    </w:p>
    <w:p w:rsidR="003F54A6" w:rsidRPr="00E1106B" w:rsidRDefault="003F54A6" w:rsidP="007F3695">
      <w:pPr>
        <w:spacing w:after="0" w:line="240" w:lineRule="auto"/>
        <w:rPr>
          <w:rFonts w:ascii="Times New Roman" w:hAnsi="Times New Roman" w:cs="Times New Roman"/>
          <w:sz w:val="24"/>
          <w:szCs w:val="24"/>
        </w:rPr>
      </w:pPr>
      <w:r w:rsidRPr="00E1106B">
        <w:rPr>
          <w:rFonts w:ascii="Times New Roman" w:hAnsi="Times New Roman" w:cs="Times New Roman"/>
          <w:sz w:val="24"/>
          <w:szCs w:val="24"/>
        </w:rPr>
        <w:t>Tabla</w:t>
      </w:r>
      <w:r>
        <w:rPr>
          <w:rFonts w:ascii="Times New Roman" w:hAnsi="Times New Roman" w:cs="Times New Roman"/>
          <w:sz w:val="24"/>
          <w:szCs w:val="24"/>
        </w:rPr>
        <w:t xml:space="preserve"> 3</w:t>
      </w:r>
    </w:p>
    <w:p w:rsidR="003F54A6" w:rsidRPr="00A038BC" w:rsidRDefault="003F54A6" w:rsidP="007F3695">
      <w:pPr>
        <w:spacing w:after="0" w:line="240" w:lineRule="auto"/>
        <w:rPr>
          <w:rFonts w:ascii="Times New Roman" w:hAnsi="Times New Roman" w:cs="Times New Roman"/>
          <w:i/>
          <w:sz w:val="24"/>
          <w:szCs w:val="24"/>
        </w:rPr>
      </w:pPr>
      <w:r w:rsidRPr="00A038BC">
        <w:rPr>
          <w:rFonts w:ascii="Times New Roman" w:hAnsi="Times New Roman" w:cs="Times New Roman"/>
          <w:i/>
          <w:sz w:val="24"/>
          <w:szCs w:val="24"/>
        </w:rPr>
        <w:t>Cargas factoriales y estructurales de dos modelos evaluados del EBAE-10</w:t>
      </w:r>
    </w:p>
    <w:tbl>
      <w:tblPr>
        <w:tblStyle w:val="Tablaconcuadrcula"/>
        <w:tblW w:w="88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47"/>
        <w:gridCol w:w="746"/>
        <w:gridCol w:w="747"/>
        <w:gridCol w:w="927"/>
        <w:gridCol w:w="250"/>
        <w:gridCol w:w="760"/>
        <w:gridCol w:w="921"/>
        <w:gridCol w:w="874"/>
        <w:gridCol w:w="921"/>
        <w:gridCol w:w="932"/>
      </w:tblGrid>
      <w:tr w:rsidR="003F54A6" w:rsidRPr="00730597" w:rsidTr="00730597">
        <w:trPr>
          <w:trHeight w:val="276"/>
        </w:trPr>
        <w:tc>
          <w:tcPr>
            <w:tcW w:w="1061" w:type="dxa"/>
            <w:tcBorders>
              <w:bottom w:val="nil"/>
            </w:tcBorders>
          </w:tcPr>
          <w:p w:rsidR="003F54A6" w:rsidRPr="00730597" w:rsidRDefault="003F54A6" w:rsidP="00A568EB">
            <w:pPr>
              <w:rPr>
                <w:rFonts w:ascii="Times New Roman" w:hAnsi="Times New Roman" w:cs="Times New Roman"/>
                <w:sz w:val="18"/>
                <w:szCs w:val="24"/>
              </w:rPr>
            </w:pPr>
          </w:p>
        </w:tc>
        <w:tc>
          <w:tcPr>
            <w:tcW w:w="3168" w:type="dxa"/>
            <w:gridSpan w:val="4"/>
            <w:tcBorders>
              <w:top w:val="single" w:sz="4" w:space="0" w:color="auto"/>
              <w:bottom w:val="single" w:sz="4" w:space="0" w:color="auto"/>
            </w:tcBorders>
          </w:tcPr>
          <w:p w:rsidR="003F54A6" w:rsidRPr="00730597" w:rsidRDefault="003F54A6" w:rsidP="00A568EB">
            <w:pPr>
              <w:jc w:val="center"/>
              <w:rPr>
                <w:rFonts w:ascii="Times New Roman" w:hAnsi="Times New Roman" w:cs="Times New Roman"/>
                <w:sz w:val="18"/>
                <w:szCs w:val="24"/>
              </w:rPr>
            </w:pPr>
            <w:r w:rsidRPr="00730597">
              <w:rPr>
                <w:rFonts w:ascii="Times New Roman" w:hAnsi="Times New Roman" w:cs="Times New Roman"/>
                <w:sz w:val="18"/>
                <w:szCs w:val="24"/>
              </w:rPr>
              <w:t>M</w:t>
            </w:r>
            <w:r w:rsidRPr="00730597">
              <w:rPr>
                <w:rFonts w:ascii="Times New Roman" w:hAnsi="Times New Roman" w:cs="Times New Roman"/>
                <w:sz w:val="18"/>
                <w:szCs w:val="24"/>
                <w:vertAlign w:val="subscript"/>
              </w:rPr>
              <w:t>3</w:t>
            </w:r>
            <w:r w:rsidRPr="00730597">
              <w:rPr>
                <w:rFonts w:ascii="Times New Roman" w:hAnsi="Times New Roman" w:cs="Times New Roman"/>
                <w:sz w:val="18"/>
                <w:szCs w:val="24"/>
              </w:rPr>
              <w:t xml:space="preserve"> (oblicuo)</w:t>
            </w:r>
          </w:p>
        </w:tc>
        <w:tc>
          <w:tcPr>
            <w:tcW w:w="250" w:type="dxa"/>
            <w:tcBorders>
              <w:bottom w:val="nil"/>
            </w:tcBorders>
          </w:tcPr>
          <w:p w:rsidR="003F54A6" w:rsidRPr="00730597" w:rsidRDefault="003F54A6" w:rsidP="00A568EB">
            <w:pPr>
              <w:jc w:val="center"/>
              <w:rPr>
                <w:rFonts w:ascii="Times New Roman" w:hAnsi="Times New Roman" w:cs="Times New Roman"/>
                <w:sz w:val="18"/>
                <w:szCs w:val="24"/>
              </w:rPr>
            </w:pPr>
          </w:p>
        </w:tc>
        <w:tc>
          <w:tcPr>
            <w:tcW w:w="4412" w:type="dxa"/>
            <w:gridSpan w:val="5"/>
            <w:tcBorders>
              <w:top w:val="single" w:sz="4" w:space="0" w:color="auto"/>
              <w:bottom w:val="single" w:sz="4" w:space="0" w:color="auto"/>
            </w:tcBorders>
          </w:tcPr>
          <w:p w:rsidR="003F54A6" w:rsidRPr="00730597" w:rsidRDefault="003F54A6" w:rsidP="00A568EB">
            <w:pPr>
              <w:jc w:val="center"/>
              <w:rPr>
                <w:rFonts w:ascii="Times New Roman" w:hAnsi="Times New Roman" w:cs="Times New Roman"/>
                <w:sz w:val="18"/>
                <w:szCs w:val="24"/>
              </w:rPr>
            </w:pPr>
            <w:r w:rsidRPr="00730597">
              <w:rPr>
                <w:rFonts w:ascii="Times New Roman" w:hAnsi="Times New Roman" w:cs="Times New Roman"/>
                <w:sz w:val="18"/>
                <w:szCs w:val="24"/>
              </w:rPr>
              <w:t>M</w:t>
            </w:r>
            <w:r w:rsidRPr="00730597">
              <w:rPr>
                <w:rFonts w:ascii="Times New Roman" w:hAnsi="Times New Roman" w:cs="Times New Roman"/>
                <w:sz w:val="18"/>
                <w:szCs w:val="24"/>
                <w:vertAlign w:val="subscript"/>
              </w:rPr>
              <w:t>4</w:t>
            </w:r>
            <w:r w:rsidRPr="00730597">
              <w:rPr>
                <w:rFonts w:ascii="Times New Roman" w:hAnsi="Times New Roman" w:cs="Times New Roman"/>
                <w:sz w:val="18"/>
                <w:szCs w:val="24"/>
              </w:rPr>
              <w:t xml:space="preserve"> (Bifactor incompleto)</w:t>
            </w:r>
          </w:p>
        </w:tc>
      </w:tr>
      <w:tr w:rsidR="00816D1F" w:rsidRPr="00730597" w:rsidTr="00730597">
        <w:trPr>
          <w:trHeight w:val="276"/>
        </w:trPr>
        <w:tc>
          <w:tcPr>
            <w:tcW w:w="1061" w:type="dxa"/>
            <w:tcBorders>
              <w:top w:val="nil"/>
              <w:bottom w:val="single" w:sz="4" w:space="0" w:color="auto"/>
            </w:tcBorders>
          </w:tcPr>
          <w:p w:rsidR="00526C63" w:rsidRPr="00730597" w:rsidRDefault="00526C63" w:rsidP="00526C63">
            <w:pPr>
              <w:rPr>
                <w:rFonts w:ascii="Times New Roman" w:hAnsi="Times New Roman" w:cs="Times New Roman"/>
                <w:sz w:val="18"/>
                <w:szCs w:val="24"/>
              </w:rPr>
            </w:pPr>
          </w:p>
        </w:tc>
        <w:tc>
          <w:tcPr>
            <w:tcW w:w="747"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F</w:t>
            </w:r>
            <w:r w:rsidRPr="00730597">
              <w:rPr>
                <w:rFonts w:ascii="Times New Roman" w:hAnsi="Times New Roman" w:cs="Times New Roman"/>
                <w:sz w:val="18"/>
                <w:szCs w:val="24"/>
                <w:vertAlign w:val="subscript"/>
              </w:rPr>
              <w:t>1</w:t>
            </w:r>
          </w:p>
        </w:tc>
        <w:tc>
          <w:tcPr>
            <w:tcW w:w="746"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F</w:t>
            </w:r>
            <w:r w:rsidRPr="00730597">
              <w:rPr>
                <w:rFonts w:ascii="Times New Roman" w:hAnsi="Times New Roman" w:cs="Times New Roman"/>
                <w:sz w:val="18"/>
                <w:szCs w:val="24"/>
                <w:vertAlign w:val="subscript"/>
              </w:rPr>
              <w:t>2</w:t>
            </w:r>
          </w:p>
        </w:tc>
        <w:tc>
          <w:tcPr>
            <w:tcW w:w="747"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F</w:t>
            </w:r>
            <w:r w:rsidRPr="00730597">
              <w:rPr>
                <w:rFonts w:ascii="Times New Roman" w:hAnsi="Times New Roman" w:cs="Times New Roman"/>
                <w:sz w:val="18"/>
                <w:szCs w:val="24"/>
                <w:vertAlign w:val="subscript"/>
              </w:rPr>
              <w:t>3</w:t>
            </w:r>
          </w:p>
        </w:tc>
        <w:tc>
          <w:tcPr>
            <w:tcW w:w="927"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i/>
                <w:sz w:val="18"/>
                <w:szCs w:val="24"/>
                <w:lang w:val="es-419"/>
              </w:rPr>
            </w:pPr>
            <w:r w:rsidRPr="00730597">
              <w:rPr>
                <w:rFonts w:ascii="Times New Roman" w:hAnsi="Times New Roman" w:cs="Times New Roman"/>
                <w:i/>
                <w:sz w:val="18"/>
                <w:szCs w:val="24"/>
                <w:lang w:val="es-419"/>
              </w:rPr>
              <w:t>h</w:t>
            </w:r>
            <w:r w:rsidRPr="00730597">
              <w:rPr>
                <w:rFonts w:ascii="Times New Roman" w:hAnsi="Times New Roman" w:cs="Times New Roman"/>
                <w:i/>
                <w:sz w:val="18"/>
                <w:szCs w:val="24"/>
                <w:vertAlign w:val="superscript"/>
                <w:lang w:val="es-419"/>
              </w:rPr>
              <w:t>2</w:t>
            </w:r>
          </w:p>
        </w:tc>
        <w:tc>
          <w:tcPr>
            <w:tcW w:w="250" w:type="dxa"/>
            <w:tcBorders>
              <w:top w:val="nil"/>
              <w:bottom w:val="single" w:sz="4" w:space="0" w:color="auto"/>
            </w:tcBorders>
          </w:tcPr>
          <w:p w:rsidR="00526C63" w:rsidRPr="00730597" w:rsidRDefault="00526C63" w:rsidP="00526C63">
            <w:pPr>
              <w:jc w:val="center"/>
              <w:rPr>
                <w:rFonts w:ascii="Times New Roman" w:hAnsi="Times New Roman" w:cs="Times New Roman"/>
                <w:sz w:val="18"/>
                <w:szCs w:val="24"/>
              </w:rPr>
            </w:pPr>
          </w:p>
        </w:tc>
        <w:tc>
          <w:tcPr>
            <w:tcW w:w="760"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proofErr w:type="spellStart"/>
            <w:r w:rsidRPr="00730597">
              <w:rPr>
                <w:rFonts w:ascii="Times New Roman" w:hAnsi="Times New Roman" w:cs="Times New Roman"/>
                <w:sz w:val="18"/>
                <w:szCs w:val="24"/>
              </w:rPr>
              <w:t>Fg</w:t>
            </w:r>
            <w:proofErr w:type="spellEnd"/>
          </w:p>
        </w:tc>
        <w:tc>
          <w:tcPr>
            <w:tcW w:w="922"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F</w:t>
            </w:r>
            <w:r w:rsidRPr="00730597">
              <w:rPr>
                <w:rFonts w:ascii="Times New Roman" w:hAnsi="Times New Roman" w:cs="Times New Roman"/>
                <w:sz w:val="18"/>
                <w:szCs w:val="24"/>
                <w:vertAlign w:val="subscript"/>
              </w:rPr>
              <w:t>1</w:t>
            </w:r>
          </w:p>
        </w:tc>
        <w:tc>
          <w:tcPr>
            <w:tcW w:w="875"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F</w:t>
            </w:r>
            <w:r w:rsidRPr="00730597">
              <w:rPr>
                <w:rFonts w:ascii="Times New Roman" w:hAnsi="Times New Roman" w:cs="Times New Roman"/>
                <w:sz w:val="18"/>
                <w:szCs w:val="24"/>
                <w:vertAlign w:val="subscript"/>
              </w:rPr>
              <w:t>2</w:t>
            </w:r>
          </w:p>
        </w:tc>
        <w:tc>
          <w:tcPr>
            <w:tcW w:w="922"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F</w:t>
            </w:r>
            <w:r w:rsidRPr="00730597">
              <w:rPr>
                <w:rFonts w:ascii="Times New Roman" w:hAnsi="Times New Roman" w:cs="Times New Roman"/>
                <w:sz w:val="18"/>
                <w:szCs w:val="24"/>
                <w:vertAlign w:val="subscript"/>
              </w:rPr>
              <w:t>3</w:t>
            </w:r>
          </w:p>
        </w:tc>
        <w:tc>
          <w:tcPr>
            <w:tcW w:w="930" w:type="dxa"/>
            <w:tcBorders>
              <w:top w:val="single" w:sz="4" w:space="0" w:color="auto"/>
              <w:bottom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i/>
                <w:sz w:val="18"/>
                <w:szCs w:val="24"/>
                <w:lang w:val="es-419"/>
              </w:rPr>
              <w:t>h</w:t>
            </w:r>
            <w:r w:rsidRPr="00730597">
              <w:rPr>
                <w:rFonts w:ascii="Times New Roman" w:hAnsi="Times New Roman" w:cs="Times New Roman"/>
                <w:i/>
                <w:sz w:val="18"/>
                <w:szCs w:val="24"/>
                <w:vertAlign w:val="superscript"/>
                <w:lang w:val="es-419"/>
              </w:rPr>
              <w:t>2</w:t>
            </w:r>
          </w:p>
        </w:tc>
      </w:tr>
      <w:tr w:rsidR="00816D1F" w:rsidRPr="00730597" w:rsidTr="00730597">
        <w:trPr>
          <w:trHeight w:val="259"/>
        </w:trPr>
        <w:tc>
          <w:tcPr>
            <w:tcW w:w="1061" w:type="dxa"/>
            <w:tcBorders>
              <w:top w:val="single" w:sz="4" w:space="0" w:color="auto"/>
            </w:tcBorders>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EBAE1 </w:t>
            </w:r>
          </w:p>
        </w:tc>
        <w:tc>
          <w:tcPr>
            <w:tcW w:w="747" w:type="dxa"/>
            <w:tcBorders>
              <w:top w:val="single" w:sz="4" w:space="0" w:color="auto"/>
            </w:tcBorders>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.770</w:t>
            </w:r>
          </w:p>
        </w:tc>
        <w:tc>
          <w:tcPr>
            <w:tcW w:w="746"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.313</w:t>
            </w:r>
          </w:p>
        </w:tc>
        <w:tc>
          <w:tcPr>
            <w:tcW w:w="747"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-.158</w:t>
            </w:r>
          </w:p>
        </w:tc>
        <w:tc>
          <w:tcPr>
            <w:tcW w:w="927"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.593</w:t>
            </w:r>
          </w:p>
        </w:tc>
        <w:tc>
          <w:tcPr>
            <w:tcW w:w="250"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p>
        </w:tc>
        <w:tc>
          <w:tcPr>
            <w:tcW w:w="760"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.360</w:t>
            </w:r>
          </w:p>
        </w:tc>
        <w:tc>
          <w:tcPr>
            <w:tcW w:w="922"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.647</w:t>
            </w:r>
          </w:p>
        </w:tc>
        <w:tc>
          <w:tcPr>
            <w:tcW w:w="875"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p>
        </w:tc>
        <w:tc>
          <w:tcPr>
            <w:tcW w:w="922"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p>
        </w:tc>
        <w:tc>
          <w:tcPr>
            <w:tcW w:w="930" w:type="dxa"/>
            <w:tcBorders>
              <w:top w:val="single" w:sz="4" w:space="0" w:color="auto"/>
            </w:tcBorders>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.548</w:t>
            </w:r>
          </w:p>
        </w:tc>
      </w:tr>
      <w:tr w:rsidR="00816D1F" w:rsidRPr="00730597" w:rsidTr="00730597">
        <w:trPr>
          <w:trHeight w:val="276"/>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EBAE2 </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.595</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.242</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-.122</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.355</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.394</w:t>
            </w:r>
          </w:p>
        </w:tc>
        <w:tc>
          <w:tcPr>
            <w:tcW w:w="922"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.453</w:t>
            </w: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.361</w:t>
            </w:r>
          </w:p>
        </w:tc>
      </w:tr>
      <w:tr w:rsidR="00816D1F" w:rsidRPr="00730597" w:rsidTr="00730597">
        <w:trPr>
          <w:trHeight w:val="259"/>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EBAE5 </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.723</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.294</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-.149</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.522</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.286</w:t>
            </w:r>
          </w:p>
        </w:tc>
        <w:tc>
          <w:tcPr>
            <w:tcW w:w="922"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.718</w:t>
            </w: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.598</w:t>
            </w:r>
          </w:p>
        </w:tc>
      </w:tr>
      <w:tr w:rsidR="00816D1F" w:rsidRPr="00730597" w:rsidTr="00730597">
        <w:trPr>
          <w:trHeight w:val="276"/>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EBAE3 </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.387</w:t>
            </w:r>
          </w:p>
        </w:tc>
        <w:tc>
          <w:tcPr>
            <w:tcW w:w="746"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.951</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-.448</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.904</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.748</w:t>
            </w: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.427</w:t>
            </w:r>
          </w:p>
        </w:tc>
        <w:tc>
          <w:tcPr>
            <w:tcW w:w="922" w:type="dxa"/>
          </w:tcPr>
          <w:p w:rsidR="00526C63" w:rsidRPr="00730597" w:rsidRDefault="00526C63" w:rsidP="00526C63">
            <w:pPr>
              <w:jc w:val="center"/>
              <w:rPr>
                <w:rFonts w:ascii="Times New Roman" w:hAnsi="Times New Roman" w:cs="Times New Roman"/>
                <w:sz w:val="18"/>
                <w:szCs w:val="24"/>
              </w:rPr>
            </w:pP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.742</w:t>
            </w:r>
          </w:p>
        </w:tc>
      </w:tr>
      <w:tr w:rsidR="00816D1F" w:rsidRPr="00730597" w:rsidTr="00730597">
        <w:trPr>
          <w:trHeight w:val="259"/>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EBAE4 </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.311</w:t>
            </w:r>
          </w:p>
        </w:tc>
        <w:tc>
          <w:tcPr>
            <w:tcW w:w="746"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.765</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-.360</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.585</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.948</w:t>
            </w: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.042</w:t>
            </w:r>
          </w:p>
        </w:tc>
        <w:tc>
          <w:tcPr>
            <w:tcW w:w="922" w:type="dxa"/>
          </w:tcPr>
          <w:p w:rsidR="00526C63" w:rsidRPr="00730597" w:rsidRDefault="00526C63" w:rsidP="00526C63">
            <w:pPr>
              <w:jc w:val="center"/>
              <w:rPr>
                <w:rFonts w:ascii="Times New Roman" w:hAnsi="Times New Roman" w:cs="Times New Roman"/>
                <w:sz w:val="18"/>
                <w:szCs w:val="24"/>
              </w:rPr>
            </w:pP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.900</w:t>
            </w:r>
          </w:p>
        </w:tc>
      </w:tr>
      <w:tr w:rsidR="00816D1F" w:rsidRPr="00730597" w:rsidTr="00730597">
        <w:trPr>
          <w:trHeight w:val="276"/>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EBAE6 </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-.133</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-.305</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.649</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.421</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.648</w:t>
            </w: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.420</w:t>
            </w:r>
          </w:p>
        </w:tc>
      </w:tr>
      <w:tr w:rsidR="00816D1F" w:rsidRPr="00730597" w:rsidTr="00730597">
        <w:trPr>
          <w:trHeight w:val="276"/>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EBAE7 </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-.102</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-.233</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.495</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.245</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.493</w:t>
            </w: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.243</w:t>
            </w:r>
          </w:p>
        </w:tc>
      </w:tr>
      <w:tr w:rsidR="00816D1F" w:rsidRPr="00730597" w:rsidTr="00730597">
        <w:trPr>
          <w:trHeight w:val="259"/>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EBAE8 </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-.187</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-.248</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.908</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.825</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.918</w:t>
            </w: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.843</w:t>
            </w:r>
          </w:p>
        </w:tc>
      </w:tr>
      <w:tr w:rsidR="00816D1F" w:rsidRPr="00730597" w:rsidTr="00730597">
        <w:trPr>
          <w:trHeight w:val="276"/>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 xml:space="preserve">EBAE9 </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-.170</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-.390</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.828</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.686</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.821</w:t>
            </w:r>
          </w:p>
        </w:tc>
        <w:tc>
          <w:tcPr>
            <w:tcW w:w="930"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.674</w:t>
            </w:r>
          </w:p>
        </w:tc>
      </w:tr>
      <w:tr w:rsidR="00816D1F" w:rsidRPr="00730597" w:rsidTr="00730597">
        <w:trPr>
          <w:trHeight w:val="276"/>
        </w:trPr>
        <w:tc>
          <w:tcPr>
            <w:tcW w:w="1061" w:type="dxa"/>
          </w:tcPr>
          <w:p w:rsidR="00526C63" w:rsidRPr="00730597" w:rsidRDefault="00526C63" w:rsidP="00526C63">
            <w:pPr>
              <w:rPr>
                <w:rFonts w:ascii="Times New Roman" w:hAnsi="Times New Roman" w:cs="Times New Roman"/>
                <w:sz w:val="18"/>
                <w:szCs w:val="24"/>
              </w:rPr>
            </w:pPr>
            <w:r w:rsidRPr="00730597">
              <w:rPr>
                <w:rFonts w:ascii="Times New Roman" w:hAnsi="Times New Roman" w:cs="Times New Roman"/>
                <w:sz w:val="18"/>
                <w:szCs w:val="24"/>
              </w:rPr>
              <w:t>EBAE10</w:t>
            </w:r>
          </w:p>
        </w:tc>
        <w:tc>
          <w:tcPr>
            <w:tcW w:w="74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-.089</w:t>
            </w:r>
          </w:p>
        </w:tc>
        <w:tc>
          <w:tcPr>
            <w:tcW w:w="746"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-.204</w:t>
            </w:r>
          </w:p>
        </w:tc>
        <w:tc>
          <w:tcPr>
            <w:tcW w:w="747" w:type="dxa"/>
          </w:tcPr>
          <w:p w:rsidR="00526C63" w:rsidRPr="00730597" w:rsidRDefault="00526C63" w:rsidP="00526C63">
            <w:pPr>
              <w:jc w:val="center"/>
              <w:rPr>
                <w:rFonts w:ascii="Times New Roman" w:hAnsi="Times New Roman" w:cs="Times New Roman"/>
                <w:i/>
                <w:sz w:val="18"/>
                <w:szCs w:val="24"/>
              </w:rPr>
            </w:pPr>
            <w:r w:rsidRPr="00730597">
              <w:rPr>
                <w:rFonts w:ascii="Times New Roman" w:hAnsi="Times New Roman" w:cs="Times New Roman"/>
                <w:i/>
                <w:sz w:val="18"/>
                <w:szCs w:val="24"/>
              </w:rPr>
              <w:t>.433</w:t>
            </w:r>
          </w:p>
        </w:tc>
        <w:tc>
          <w:tcPr>
            <w:tcW w:w="927" w:type="dxa"/>
          </w:tcPr>
          <w:p w:rsidR="00526C63" w:rsidRPr="00730597" w:rsidRDefault="00526C63" w:rsidP="00526C63">
            <w:pPr>
              <w:jc w:val="center"/>
              <w:rPr>
                <w:rFonts w:ascii="Times New Roman" w:hAnsi="Times New Roman" w:cs="Times New Roman"/>
                <w:sz w:val="18"/>
                <w:szCs w:val="24"/>
              </w:rPr>
            </w:pPr>
            <w:r w:rsidRPr="00730597">
              <w:rPr>
                <w:rFonts w:ascii="Times New Roman" w:hAnsi="Times New Roman" w:cs="Times New Roman"/>
                <w:sz w:val="18"/>
                <w:szCs w:val="24"/>
              </w:rPr>
              <w:t>.188</w:t>
            </w: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930" w:type="dxa"/>
          </w:tcPr>
          <w:p w:rsidR="00526C63" w:rsidRPr="00730597" w:rsidRDefault="00526C63" w:rsidP="00526C63">
            <w:pPr>
              <w:jc w:val="center"/>
              <w:rPr>
                <w:rFonts w:ascii="Times New Roman" w:hAnsi="Times New Roman" w:cs="Times New Roman"/>
                <w:sz w:val="18"/>
                <w:szCs w:val="24"/>
              </w:rPr>
            </w:pPr>
          </w:p>
        </w:tc>
      </w:tr>
      <w:tr w:rsidR="00816D1F" w:rsidRPr="00730597" w:rsidTr="00730597">
        <w:trPr>
          <w:trHeight w:val="276"/>
        </w:trPr>
        <w:tc>
          <w:tcPr>
            <w:tcW w:w="1061" w:type="dxa"/>
          </w:tcPr>
          <w:p w:rsidR="00526C63" w:rsidRPr="00730597" w:rsidRDefault="00743136" w:rsidP="00526C63">
            <w:pPr>
              <w:rPr>
                <w:rFonts w:ascii="Times New Roman" w:hAnsi="Times New Roman" w:cs="Times New Roman"/>
                <w:sz w:val="18"/>
                <w:szCs w:val="24"/>
              </w:rPr>
            </w:pPr>
            <w:r>
              <w:rPr>
                <w:rFonts w:ascii="Times New Roman" w:hAnsi="Times New Roman" w:cs="Times New Roman"/>
                <w:sz w:val="18"/>
                <w:szCs w:val="24"/>
              </w:rPr>
              <w:t>Correlación</w:t>
            </w:r>
          </w:p>
        </w:tc>
        <w:tc>
          <w:tcPr>
            <w:tcW w:w="747" w:type="dxa"/>
          </w:tcPr>
          <w:p w:rsidR="00526C63" w:rsidRPr="00730597" w:rsidRDefault="00526C63" w:rsidP="00526C63">
            <w:pPr>
              <w:jc w:val="center"/>
              <w:rPr>
                <w:rFonts w:ascii="Times New Roman" w:hAnsi="Times New Roman" w:cs="Times New Roman"/>
                <w:sz w:val="18"/>
                <w:szCs w:val="24"/>
              </w:rPr>
            </w:pPr>
          </w:p>
        </w:tc>
        <w:tc>
          <w:tcPr>
            <w:tcW w:w="746" w:type="dxa"/>
          </w:tcPr>
          <w:p w:rsidR="00526C63" w:rsidRPr="00730597" w:rsidRDefault="00526C63" w:rsidP="00526C63">
            <w:pPr>
              <w:jc w:val="center"/>
              <w:rPr>
                <w:rFonts w:ascii="Times New Roman" w:hAnsi="Times New Roman" w:cs="Times New Roman"/>
                <w:sz w:val="18"/>
                <w:szCs w:val="24"/>
              </w:rPr>
            </w:pPr>
          </w:p>
        </w:tc>
        <w:tc>
          <w:tcPr>
            <w:tcW w:w="747" w:type="dxa"/>
          </w:tcPr>
          <w:p w:rsidR="00526C63" w:rsidRPr="00730597" w:rsidRDefault="00526C63" w:rsidP="00526C63">
            <w:pPr>
              <w:jc w:val="center"/>
              <w:rPr>
                <w:rFonts w:ascii="Times New Roman" w:hAnsi="Times New Roman" w:cs="Times New Roman"/>
                <w:sz w:val="18"/>
                <w:szCs w:val="24"/>
              </w:rPr>
            </w:pPr>
          </w:p>
        </w:tc>
        <w:tc>
          <w:tcPr>
            <w:tcW w:w="927" w:type="dxa"/>
          </w:tcPr>
          <w:p w:rsidR="00526C63" w:rsidRPr="00730597" w:rsidRDefault="00526C63" w:rsidP="00526C63">
            <w:pPr>
              <w:jc w:val="center"/>
              <w:rPr>
                <w:rFonts w:ascii="Times New Roman" w:hAnsi="Times New Roman" w:cs="Times New Roman"/>
                <w:sz w:val="18"/>
                <w:szCs w:val="24"/>
              </w:rPr>
            </w:pPr>
          </w:p>
        </w:tc>
        <w:tc>
          <w:tcPr>
            <w:tcW w:w="250" w:type="dxa"/>
          </w:tcPr>
          <w:p w:rsidR="00526C63" w:rsidRPr="00730597" w:rsidRDefault="00526C63" w:rsidP="00526C63">
            <w:pPr>
              <w:jc w:val="center"/>
              <w:rPr>
                <w:rFonts w:ascii="Times New Roman" w:hAnsi="Times New Roman" w:cs="Times New Roman"/>
                <w:sz w:val="18"/>
                <w:szCs w:val="24"/>
              </w:rPr>
            </w:pPr>
          </w:p>
        </w:tc>
        <w:tc>
          <w:tcPr>
            <w:tcW w:w="760"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875" w:type="dxa"/>
          </w:tcPr>
          <w:p w:rsidR="00526C63" w:rsidRPr="00730597" w:rsidRDefault="00526C63" w:rsidP="00526C63">
            <w:pPr>
              <w:jc w:val="center"/>
              <w:rPr>
                <w:rFonts w:ascii="Times New Roman" w:hAnsi="Times New Roman" w:cs="Times New Roman"/>
                <w:sz w:val="18"/>
                <w:szCs w:val="24"/>
              </w:rPr>
            </w:pPr>
          </w:p>
        </w:tc>
        <w:tc>
          <w:tcPr>
            <w:tcW w:w="922" w:type="dxa"/>
          </w:tcPr>
          <w:p w:rsidR="00526C63" w:rsidRPr="00730597" w:rsidRDefault="00526C63" w:rsidP="00526C63">
            <w:pPr>
              <w:jc w:val="center"/>
              <w:rPr>
                <w:rFonts w:ascii="Times New Roman" w:hAnsi="Times New Roman" w:cs="Times New Roman"/>
                <w:sz w:val="18"/>
                <w:szCs w:val="24"/>
              </w:rPr>
            </w:pPr>
          </w:p>
        </w:tc>
        <w:tc>
          <w:tcPr>
            <w:tcW w:w="930" w:type="dxa"/>
          </w:tcPr>
          <w:p w:rsidR="00526C63" w:rsidRPr="00730597" w:rsidRDefault="00526C63" w:rsidP="00526C63">
            <w:pPr>
              <w:jc w:val="center"/>
              <w:rPr>
                <w:rFonts w:ascii="Times New Roman" w:hAnsi="Times New Roman" w:cs="Times New Roman"/>
                <w:sz w:val="18"/>
                <w:szCs w:val="24"/>
              </w:rPr>
            </w:pPr>
          </w:p>
        </w:tc>
      </w:tr>
      <w:tr w:rsidR="00816D1F" w:rsidRPr="00730597" w:rsidTr="00730597">
        <w:trPr>
          <w:trHeight w:val="276"/>
        </w:trPr>
        <w:tc>
          <w:tcPr>
            <w:tcW w:w="1061" w:type="dxa"/>
          </w:tcPr>
          <w:p w:rsidR="00E35E55" w:rsidRPr="00730597" w:rsidRDefault="00E35E55" w:rsidP="00E35E55">
            <w:pPr>
              <w:rPr>
                <w:rFonts w:ascii="Times New Roman" w:hAnsi="Times New Roman" w:cs="Times New Roman"/>
                <w:sz w:val="18"/>
                <w:szCs w:val="24"/>
              </w:rPr>
            </w:pPr>
            <w:r w:rsidRPr="00730597">
              <w:rPr>
                <w:rFonts w:ascii="Times New Roman" w:hAnsi="Times New Roman" w:cs="Times New Roman"/>
                <w:sz w:val="18"/>
                <w:szCs w:val="24"/>
              </w:rPr>
              <w:t xml:space="preserve">  F</w:t>
            </w:r>
            <w:r w:rsidRPr="00730597">
              <w:rPr>
                <w:rFonts w:ascii="Times New Roman" w:hAnsi="Times New Roman" w:cs="Times New Roman"/>
                <w:sz w:val="18"/>
                <w:szCs w:val="24"/>
                <w:vertAlign w:val="subscript"/>
              </w:rPr>
              <w:t>1</w:t>
            </w:r>
          </w:p>
        </w:tc>
        <w:tc>
          <w:tcPr>
            <w:tcW w:w="747"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1</w:t>
            </w:r>
          </w:p>
        </w:tc>
        <w:tc>
          <w:tcPr>
            <w:tcW w:w="746" w:type="dxa"/>
          </w:tcPr>
          <w:p w:rsidR="00E35E55" w:rsidRPr="00730597" w:rsidRDefault="00E35E55" w:rsidP="00E35E55">
            <w:pPr>
              <w:jc w:val="center"/>
              <w:rPr>
                <w:rFonts w:ascii="Times New Roman" w:hAnsi="Times New Roman" w:cs="Times New Roman"/>
                <w:sz w:val="18"/>
                <w:szCs w:val="24"/>
              </w:rPr>
            </w:pPr>
          </w:p>
        </w:tc>
        <w:tc>
          <w:tcPr>
            <w:tcW w:w="747" w:type="dxa"/>
          </w:tcPr>
          <w:p w:rsidR="00E35E55" w:rsidRPr="00730597" w:rsidRDefault="00E35E55" w:rsidP="00E35E55">
            <w:pPr>
              <w:jc w:val="center"/>
              <w:rPr>
                <w:rFonts w:ascii="Times New Roman" w:hAnsi="Times New Roman" w:cs="Times New Roman"/>
                <w:sz w:val="18"/>
                <w:szCs w:val="24"/>
              </w:rPr>
            </w:pPr>
          </w:p>
        </w:tc>
        <w:tc>
          <w:tcPr>
            <w:tcW w:w="927" w:type="dxa"/>
          </w:tcPr>
          <w:p w:rsidR="00E35E55" w:rsidRPr="00730597" w:rsidRDefault="00E35E55" w:rsidP="00E35E55">
            <w:pPr>
              <w:jc w:val="center"/>
              <w:rPr>
                <w:rFonts w:ascii="Times New Roman" w:hAnsi="Times New Roman" w:cs="Times New Roman"/>
                <w:sz w:val="18"/>
                <w:szCs w:val="24"/>
              </w:rPr>
            </w:pPr>
          </w:p>
        </w:tc>
        <w:tc>
          <w:tcPr>
            <w:tcW w:w="250" w:type="dxa"/>
          </w:tcPr>
          <w:p w:rsidR="00E35E55" w:rsidRPr="00730597" w:rsidRDefault="00E35E55" w:rsidP="00E35E55">
            <w:pPr>
              <w:jc w:val="center"/>
              <w:rPr>
                <w:rFonts w:ascii="Times New Roman" w:hAnsi="Times New Roman" w:cs="Times New Roman"/>
                <w:sz w:val="18"/>
                <w:szCs w:val="24"/>
              </w:rPr>
            </w:pPr>
          </w:p>
        </w:tc>
        <w:tc>
          <w:tcPr>
            <w:tcW w:w="760" w:type="dxa"/>
          </w:tcPr>
          <w:p w:rsidR="00E35E55" w:rsidRPr="00730597" w:rsidRDefault="00E35E55" w:rsidP="00E35E55">
            <w:pPr>
              <w:rPr>
                <w:rFonts w:ascii="Times New Roman" w:hAnsi="Times New Roman" w:cs="Times New Roman"/>
                <w:sz w:val="18"/>
                <w:szCs w:val="24"/>
              </w:rPr>
            </w:pPr>
            <w:r w:rsidRPr="00730597">
              <w:rPr>
                <w:rFonts w:ascii="Times New Roman" w:hAnsi="Times New Roman" w:cs="Times New Roman"/>
                <w:sz w:val="18"/>
                <w:szCs w:val="24"/>
              </w:rPr>
              <w:t xml:space="preserve">  F</w:t>
            </w:r>
            <w:r w:rsidRPr="00730597">
              <w:rPr>
                <w:rFonts w:ascii="Times New Roman" w:hAnsi="Times New Roman" w:cs="Times New Roman"/>
                <w:sz w:val="18"/>
                <w:szCs w:val="24"/>
                <w:vertAlign w:val="subscript"/>
              </w:rPr>
              <w:t>1</w:t>
            </w:r>
          </w:p>
        </w:tc>
        <w:tc>
          <w:tcPr>
            <w:tcW w:w="922"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875"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922"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-.092</w:t>
            </w:r>
          </w:p>
        </w:tc>
        <w:tc>
          <w:tcPr>
            <w:tcW w:w="930" w:type="dxa"/>
          </w:tcPr>
          <w:p w:rsidR="00E35E55" w:rsidRPr="00730597" w:rsidRDefault="00E35E55" w:rsidP="00E35E55">
            <w:pPr>
              <w:jc w:val="center"/>
              <w:rPr>
                <w:rFonts w:ascii="Times New Roman" w:hAnsi="Times New Roman" w:cs="Times New Roman"/>
                <w:sz w:val="18"/>
                <w:szCs w:val="24"/>
              </w:rPr>
            </w:pPr>
          </w:p>
        </w:tc>
      </w:tr>
      <w:tr w:rsidR="00816D1F" w:rsidRPr="00730597" w:rsidTr="00730597">
        <w:trPr>
          <w:trHeight w:val="259"/>
        </w:trPr>
        <w:tc>
          <w:tcPr>
            <w:tcW w:w="1061" w:type="dxa"/>
          </w:tcPr>
          <w:p w:rsidR="00E35E55" w:rsidRPr="00730597" w:rsidRDefault="00E35E55" w:rsidP="00E35E55">
            <w:pPr>
              <w:rPr>
                <w:rFonts w:ascii="Times New Roman" w:hAnsi="Times New Roman" w:cs="Times New Roman"/>
                <w:sz w:val="18"/>
                <w:szCs w:val="24"/>
              </w:rPr>
            </w:pPr>
            <w:r w:rsidRPr="00730597">
              <w:rPr>
                <w:rFonts w:ascii="Times New Roman" w:hAnsi="Times New Roman" w:cs="Times New Roman"/>
                <w:sz w:val="18"/>
                <w:szCs w:val="24"/>
              </w:rPr>
              <w:t xml:space="preserve">  F</w:t>
            </w:r>
            <w:r w:rsidRPr="00730597">
              <w:rPr>
                <w:rFonts w:ascii="Times New Roman" w:hAnsi="Times New Roman" w:cs="Times New Roman"/>
                <w:sz w:val="18"/>
                <w:szCs w:val="24"/>
                <w:vertAlign w:val="subscript"/>
              </w:rPr>
              <w:t>2</w:t>
            </w:r>
          </w:p>
        </w:tc>
        <w:tc>
          <w:tcPr>
            <w:tcW w:w="747"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.407</w:t>
            </w:r>
          </w:p>
        </w:tc>
        <w:tc>
          <w:tcPr>
            <w:tcW w:w="746"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1</w:t>
            </w:r>
          </w:p>
        </w:tc>
        <w:tc>
          <w:tcPr>
            <w:tcW w:w="747" w:type="dxa"/>
          </w:tcPr>
          <w:p w:rsidR="00E35E55" w:rsidRPr="00730597" w:rsidRDefault="00E35E55" w:rsidP="00E35E55">
            <w:pPr>
              <w:jc w:val="center"/>
              <w:rPr>
                <w:rFonts w:ascii="Times New Roman" w:hAnsi="Times New Roman" w:cs="Times New Roman"/>
                <w:sz w:val="18"/>
                <w:szCs w:val="24"/>
              </w:rPr>
            </w:pPr>
          </w:p>
        </w:tc>
        <w:tc>
          <w:tcPr>
            <w:tcW w:w="927" w:type="dxa"/>
          </w:tcPr>
          <w:p w:rsidR="00E35E55" w:rsidRPr="00730597" w:rsidRDefault="00E35E55" w:rsidP="00E35E55">
            <w:pPr>
              <w:jc w:val="center"/>
              <w:rPr>
                <w:rFonts w:ascii="Times New Roman" w:hAnsi="Times New Roman" w:cs="Times New Roman"/>
                <w:sz w:val="18"/>
                <w:szCs w:val="24"/>
              </w:rPr>
            </w:pPr>
          </w:p>
        </w:tc>
        <w:tc>
          <w:tcPr>
            <w:tcW w:w="250" w:type="dxa"/>
          </w:tcPr>
          <w:p w:rsidR="00E35E55" w:rsidRPr="00730597" w:rsidRDefault="00E35E55" w:rsidP="00E35E55">
            <w:pPr>
              <w:jc w:val="center"/>
              <w:rPr>
                <w:rFonts w:ascii="Times New Roman" w:hAnsi="Times New Roman" w:cs="Times New Roman"/>
                <w:sz w:val="18"/>
                <w:szCs w:val="24"/>
              </w:rPr>
            </w:pPr>
          </w:p>
        </w:tc>
        <w:tc>
          <w:tcPr>
            <w:tcW w:w="760" w:type="dxa"/>
          </w:tcPr>
          <w:p w:rsidR="00E35E55" w:rsidRPr="00730597" w:rsidRDefault="00E35E55" w:rsidP="00E35E55">
            <w:pPr>
              <w:rPr>
                <w:rFonts w:ascii="Times New Roman" w:hAnsi="Times New Roman" w:cs="Times New Roman"/>
                <w:sz w:val="18"/>
                <w:szCs w:val="24"/>
              </w:rPr>
            </w:pPr>
            <w:r w:rsidRPr="00730597">
              <w:rPr>
                <w:rFonts w:ascii="Times New Roman" w:hAnsi="Times New Roman" w:cs="Times New Roman"/>
                <w:sz w:val="18"/>
                <w:szCs w:val="24"/>
              </w:rPr>
              <w:t xml:space="preserve">  F</w:t>
            </w:r>
            <w:r w:rsidRPr="00730597">
              <w:rPr>
                <w:rFonts w:ascii="Times New Roman" w:hAnsi="Times New Roman" w:cs="Times New Roman"/>
                <w:sz w:val="18"/>
                <w:szCs w:val="24"/>
                <w:vertAlign w:val="subscript"/>
              </w:rPr>
              <w:t>2</w:t>
            </w:r>
          </w:p>
        </w:tc>
        <w:tc>
          <w:tcPr>
            <w:tcW w:w="922"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875"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922"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-.653</w:t>
            </w:r>
          </w:p>
        </w:tc>
        <w:tc>
          <w:tcPr>
            <w:tcW w:w="930" w:type="dxa"/>
          </w:tcPr>
          <w:p w:rsidR="00E35E55" w:rsidRPr="00730597" w:rsidRDefault="00E35E55" w:rsidP="00E35E55">
            <w:pPr>
              <w:jc w:val="center"/>
              <w:rPr>
                <w:rFonts w:ascii="Times New Roman" w:hAnsi="Times New Roman" w:cs="Times New Roman"/>
                <w:sz w:val="18"/>
                <w:szCs w:val="24"/>
              </w:rPr>
            </w:pPr>
          </w:p>
        </w:tc>
      </w:tr>
      <w:tr w:rsidR="00816D1F" w:rsidRPr="00730597" w:rsidTr="00730597">
        <w:trPr>
          <w:trHeight w:val="276"/>
        </w:trPr>
        <w:tc>
          <w:tcPr>
            <w:tcW w:w="1061" w:type="dxa"/>
          </w:tcPr>
          <w:p w:rsidR="00E35E55" w:rsidRPr="00730597" w:rsidRDefault="00E35E55" w:rsidP="00E35E55">
            <w:pPr>
              <w:rPr>
                <w:rFonts w:ascii="Times New Roman" w:hAnsi="Times New Roman" w:cs="Times New Roman"/>
                <w:sz w:val="18"/>
                <w:szCs w:val="24"/>
              </w:rPr>
            </w:pPr>
            <w:r w:rsidRPr="00730597">
              <w:rPr>
                <w:rFonts w:ascii="Times New Roman" w:hAnsi="Times New Roman" w:cs="Times New Roman"/>
                <w:sz w:val="18"/>
                <w:szCs w:val="24"/>
              </w:rPr>
              <w:t xml:space="preserve">  F</w:t>
            </w:r>
            <w:r w:rsidRPr="00730597">
              <w:rPr>
                <w:rFonts w:ascii="Times New Roman" w:hAnsi="Times New Roman" w:cs="Times New Roman"/>
                <w:sz w:val="18"/>
                <w:szCs w:val="24"/>
                <w:vertAlign w:val="subscript"/>
              </w:rPr>
              <w:t>3</w:t>
            </w:r>
          </w:p>
        </w:tc>
        <w:tc>
          <w:tcPr>
            <w:tcW w:w="747"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-.206</w:t>
            </w:r>
          </w:p>
        </w:tc>
        <w:tc>
          <w:tcPr>
            <w:tcW w:w="746"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-.471</w:t>
            </w:r>
          </w:p>
        </w:tc>
        <w:tc>
          <w:tcPr>
            <w:tcW w:w="747"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1</w:t>
            </w:r>
          </w:p>
        </w:tc>
        <w:tc>
          <w:tcPr>
            <w:tcW w:w="927" w:type="dxa"/>
          </w:tcPr>
          <w:p w:rsidR="00E35E55" w:rsidRPr="00730597" w:rsidRDefault="00E35E55" w:rsidP="00E35E55">
            <w:pPr>
              <w:jc w:val="center"/>
              <w:rPr>
                <w:rFonts w:ascii="Times New Roman" w:hAnsi="Times New Roman" w:cs="Times New Roman"/>
                <w:sz w:val="18"/>
                <w:szCs w:val="24"/>
              </w:rPr>
            </w:pPr>
          </w:p>
        </w:tc>
        <w:tc>
          <w:tcPr>
            <w:tcW w:w="250" w:type="dxa"/>
          </w:tcPr>
          <w:p w:rsidR="00E35E55" w:rsidRPr="00730597" w:rsidRDefault="00E35E55" w:rsidP="00E35E55">
            <w:pPr>
              <w:jc w:val="center"/>
              <w:rPr>
                <w:rFonts w:ascii="Times New Roman" w:hAnsi="Times New Roman" w:cs="Times New Roman"/>
                <w:sz w:val="18"/>
                <w:szCs w:val="24"/>
              </w:rPr>
            </w:pPr>
          </w:p>
        </w:tc>
        <w:tc>
          <w:tcPr>
            <w:tcW w:w="760" w:type="dxa"/>
          </w:tcPr>
          <w:p w:rsidR="00E35E55" w:rsidRPr="00730597" w:rsidRDefault="00E35E55" w:rsidP="00E35E55">
            <w:pPr>
              <w:rPr>
                <w:rFonts w:ascii="Times New Roman" w:hAnsi="Times New Roman" w:cs="Times New Roman"/>
                <w:sz w:val="18"/>
                <w:szCs w:val="24"/>
              </w:rPr>
            </w:pPr>
            <w:r w:rsidRPr="00730597">
              <w:rPr>
                <w:rFonts w:ascii="Times New Roman" w:hAnsi="Times New Roman" w:cs="Times New Roman"/>
                <w:sz w:val="18"/>
                <w:szCs w:val="24"/>
              </w:rPr>
              <w:t xml:space="preserve">  F</w:t>
            </w:r>
            <w:r w:rsidRPr="00730597">
              <w:rPr>
                <w:rFonts w:ascii="Times New Roman" w:hAnsi="Times New Roman" w:cs="Times New Roman"/>
                <w:sz w:val="18"/>
                <w:szCs w:val="24"/>
                <w:vertAlign w:val="subscript"/>
              </w:rPr>
              <w:t>3</w:t>
            </w:r>
          </w:p>
        </w:tc>
        <w:tc>
          <w:tcPr>
            <w:tcW w:w="922"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875"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922" w:type="dxa"/>
          </w:tcPr>
          <w:p w:rsidR="00E35E55" w:rsidRPr="00730597" w:rsidRDefault="00E35E55" w:rsidP="00E35E55">
            <w:pPr>
              <w:jc w:val="center"/>
              <w:rPr>
                <w:rFonts w:ascii="Times New Roman" w:hAnsi="Times New Roman" w:cs="Times New Roman"/>
                <w:sz w:val="18"/>
                <w:szCs w:val="24"/>
              </w:rPr>
            </w:pPr>
            <w:r w:rsidRPr="00730597">
              <w:rPr>
                <w:rFonts w:ascii="Times New Roman" w:hAnsi="Times New Roman" w:cs="Times New Roman"/>
                <w:sz w:val="18"/>
                <w:szCs w:val="24"/>
              </w:rPr>
              <w:t>-</w:t>
            </w:r>
          </w:p>
        </w:tc>
        <w:tc>
          <w:tcPr>
            <w:tcW w:w="930" w:type="dxa"/>
          </w:tcPr>
          <w:p w:rsidR="00E35E55" w:rsidRPr="00730597" w:rsidRDefault="00E35E55" w:rsidP="00E35E55">
            <w:pPr>
              <w:jc w:val="center"/>
              <w:rPr>
                <w:rFonts w:ascii="Times New Roman" w:hAnsi="Times New Roman" w:cs="Times New Roman"/>
                <w:sz w:val="18"/>
                <w:szCs w:val="24"/>
              </w:rPr>
            </w:pPr>
          </w:p>
        </w:tc>
      </w:tr>
      <w:tr w:rsidR="00816D1F" w:rsidRPr="00730597" w:rsidTr="00730597">
        <w:trPr>
          <w:trHeight w:val="69"/>
        </w:trPr>
        <w:tc>
          <w:tcPr>
            <w:tcW w:w="1061" w:type="dxa"/>
          </w:tcPr>
          <w:p w:rsidR="006B2068" w:rsidRPr="00730597" w:rsidRDefault="006B2068" w:rsidP="00E35E55">
            <w:pPr>
              <w:rPr>
                <w:rFonts w:ascii="Times New Roman" w:hAnsi="Times New Roman" w:cs="Times New Roman"/>
                <w:sz w:val="18"/>
                <w:szCs w:val="24"/>
              </w:rPr>
            </w:pPr>
          </w:p>
        </w:tc>
        <w:tc>
          <w:tcPr>
            <w:tcW w:w="747" w:type="dxa"/>
          </w:tcPr>
          <w:p w:rsidR="006B2068" w:rsidRPr="00730597" w:rsidRDefault="006B2068" w:rsidP="00E35E55">
            <w:pPr>
              <w:jc w:val="center"/>
              <w:rPr>
                <w:rFonts w:ascii="Times New Roman" w:hAnsi="Times New Roman" w:cs="Times New Roman"/>
                <w:sz w:val="18"/>
                <w:szCs w:val="24"/>
              </w:rPr>
            </w:pPr>
          </w:p>
        </w:tc>
        <w:tc>
          <w:tcPr>
            <w:tcW w:w="746" w:type="dxa"/>
          </w:tcPr>
          <w:p w:rsidR="006B2068" w:rsidRPr="00730597" w:rsidRDefault="006B2068" w:rsidP="00E35E55">
            <w:pPr>
              <w:jc w:val="center"/>
              <w:rPr>
                <w:rFonts w:ascii="Times New Roman" w:hAnsi="Times New Roman" w:cs="Times New Roman"/>
                <w:sz w:val="18"/>
                <w:szCs w:val="24"/>
              </w:rPr>
            </w:pPr>
          </w:p>
        </w:tc>
        <w:tc>
          <w:tcPr>
            <w:tcW w:w="747" w:type="dxa"/>
          </w:tcPr>
          <w:p w:rsidR="006B2068" w:rsidRPr="00730597" w:rsidRDefault="006B2068" w:rsidP="00E35E55">
            <w:pPr>
              <w:jc w:val="center"/>
              <w:rPr>
                <w:rFonts w:ascii="Times New Roman" w:hAnsi="Times New Roman" w:cs="Times New Roman"/>
                <w:sz w:val="18"/>
                <w:szCs w:val="24"/>
              </w:rPr>
            </w:pPr>
          </w:p>
        </w:tc>
        <w:tc>
          <w:tcPr>
            <w:tcW w:w="927" w:type="dxa"/>
          </w:tcPr>
          <w:p w:rsidR="006B2068" w:rsidRPr="00730597" w:rsidRDefault="006B2068" w:rsidP="00E35E55">
            <w:pPr>
              <w:jc w:val="center"/>
              <w:rPr>
                <w:rFonts w:ascii="Times New Roman" w:hAnsi="Times New Roman" w:cs="Times New Roman"/>
                <w:sz w:val="18"/>
                <w:szCs w:val="24"/>
              </w:rPr>
            </w:pPr>
          </w:p>
        </w:tc>
        <w:tc>
          <w:tcPr>
            <w:tcW w:w="250" w:type="dxa"/>
          </w:tcPr>
          <w:p w:rsidR="006B2068" w:rsidRPr="00730597" w:rsidRDefault="006B2068" w:rsidP="00E35E55">
            <w:pPr>
              <w:jc w:val="center"/>
              <w:rPr>
                <w:rFonts w:ascii="Times New Roman" w:hAnsi="Times New Roman" w:cs="Times New Roman"/>
                <w:sz w:val="18"/>
                <w:szCs w:val="24"/>
              </w:rPr>
            </w:pPr>
          </w:p>
        </w:tc>
        <w:tc>
          <w:tcPr>
            <w:tcW w:w="760" w:type="dxa"/>
          </w:tcPr>
          <w:p w:rsidR="006B2068" w:rsidRPr="00730597" w:rsidRDefault="006B2068" w:rsidP="00E35E55">
            <w:pPr>
              <w:rPr>
                <w:rFonts w:ascii="Times New Roman" w:hAnsi="Times New Roman" w:cs="Times New Roman"/>
                <w:sz w:val="18"/>
                <w:szCs w:val="24"/>
              </w:rPr>
            </w:pPr>
          </w:p>
        </w:tc>
        <w:tc>
          <w:tcPr>
            <w:tcW w:w="922" w:type="dxa"/>
          </w:tcPr>
          <w:p w:rsidR="006B2068" w:rsidRPr="00730597" w:rsidRDefault="006B2068" w:rsidP="00E35E55">
            <w:pPr>
              <w:jc w:val="center"/>
              <w:rPr>
                <w:rFonts w:ascii="Times New Roman" w:hAnsi="Times New Roman" w:cs="Times New Roman"/>
                <w:sz w:val="18"/>
                <w:szCs w:val="24"/>
              </w:rPr>
            </w:pPr>
          </w:p>
        </w:tc>
        <w:tc>
          <w:tcPr>
            <w:tcW w:w="875" w:type="dxa"/>
          </w:tcPr>
          <w:p w:rsidR="006B2068" w:rsidRPr="00730597" w:rsidRDefault="006B2068" w:rsidP="00E35E55">
            <w:pPr>
              <w:jc w:val="center"/>
              <w:rPr>
                <w:rFonts w:ascii="Times New Roman" w:hAnsi="Times New Roman" w:cs="Times New Roman"/>
                <w:sz w:val="18"/>
                <w:szCs w:val="24"/>
              </w:rPr>
            </w:pPr>
          </w:p>
        </w:tc>
        <w:tc>
          <w:tcPr>
            <w:tcW w:w="922" w:type="dxa"/>
          </w:tcPr>
          <w:p w:rsidR="006B2068" w:rsidRPr="00730597" w:rsidRDefault="006B2068" w:rsidP="00E35E55">
            <w:pPr>
              <w:jc w:val="center"/>
              <w:rPr>
                <w:rFonts w:ascii="Times New Roman" w:hAnsi="Times New Roman" w:cs="Times New Roman"/>
                <w:sz w:val="18"/>
                <w:szCs w:val="24"/>
              </w:rPr>
            </w:pPr>
          </w:p>
        </w:tc>
        <w:tc>
          <w:tcPr>
            <w:tcW w:w="930" w:type="dxa"/>
          </w:tcPr>
          <w:p w:rsidR="006B2068" w:rsidRPr="00730597" w:rsidRDefault="006B2068" w:rsidP="00E35E55">
            <w:pPr>
              <w:jc w:val="center"/>
              <w:rPr>
                <w:rFonts w:ascii="Times New Roman" w:hAnsi="Times New Roman" w:cs="Times New Roman"/>
                <w:sz w:val="18"/>
                <w:szCs w:val="24"/>
              </w:rPr>
            </w:pPr>
          </w:p>
        </w:tc>
      </w:tr>
      <w:tr w:rsidR="00816D1F" w:rsidRPr="00730597" w:rsidTr="00730597">
        <w:trPr>
          <w:trHeight w:val="276"/>
        </w:trPr>
        <w:tc>
          <w:tcPr>
            <w:tcW w:w="1061" w:type="dxa"/>
          </w:tcPr>
          <w:p w:rsidR="006B2068" w:rsidRPr="00730597" w:rsidRDefault="006B2068" w:rsidP="00E35E55">
            <w:pPr>
              <w:rPr>
                <w:rFonts w:ascii="Times New Roman" w:hAnsi="Times New Roman" w:cs="Times New Roman"/>
                <w:sz w:val="18"/>
                <w:szCs w:val="24"/>
              </w:rPr>
            </w:pPr>
            <w:r w:rsidRPr="00730597">
              <w:rPr>
                <w:rFonts w:ascii="Times New Roman" w:hAnsi="Times New Roman" w:cs="Times New Roman"/>
                <w:sz w:val="18"/>
                <w:szCs w:val="24"/>
              </w:rPr>
              <w:t>M</w:t>
            </w:r>
          </w:p>
        </w:tc>
        <w:tc>
          <w:tcPr>
            <w:tcW w:w="747" w:type="dxa"/>
          </w:tcPr>
          <w:p w:rsidR="006B2068" w:rsidRPr="00730597" w:rsidRDefault="006B2068" w:rsidP="00E35E55">
            <w:pPr>
              <w:jc w:val="center"/>
              <w:rPr>
                <w:rFonts w:ascii="Times New Roman" w:hAnsi="Times New Roman" w:cs="Times New Roman"/>
                <w:sz w:val="18"/>
                <w:szCs w:val="24"/>
              </w:rPr>
            </w:pPr>
            <w:r w:rsidRPr="00730597">
              <w:rPr>
                <w:rFonts w:ascii="Times New Roman" w:hAnsi="Times New Roman" w:cs="Times New Roman"/>
                <w:sz w:val="18"/>
                <w:szCs w:val="24"/>
              </w:rPr>
              <w:t>12.70</w:t>
            </w:r>
          </w:p>
        </w:tc>
        <w:tc>
          <w:tcPr>
            <w:tcW w:w="746" w:type="dxa"/>
          </w:tcPr>
          <w:p w:rsidR="006B2068" w:rsidRPr="00730597" w:rsidRDefault="006B2068" w:rsidP="00E35E55">
            <w:pPr>
              <w:jc w:val="center"/>
              <w:rPr>
                <w:rFonts w:ascii="Times New Roman" w:hAnsi="Times New Roman" w:cs="Times New Roman"/>
                <w:sz w:val="18"/>
                <w:szCs w:val="24"/>
              </w:rPr>
            </w:pPr>
            <w:r w:rsidRPr="00730597">
              <w:rPr>
                <w:rFonts w:ascii="Times New Roman" w:hAnsi="Times New Roman" w:cs="Times New Roman"/>
                <w:sz w:val="18"/>
                <w:szCs w:val="24"/>
              </w:rPr>
              <w:t>10.87</w:t>
            </w:r>
          </w:p>
        </w:tc>
        <w:tc>
          <w:tcPr>
            <w:tcW w:w="747" w:type="dxa"/>
          </w:tcPr>
          <w:p w:rsidR="006B2068" w:rsidRPr="00730597" w:rsidRDefault="006B2068" w:rsidP="00E35E55">
            <w:pPr>
              <w:jc w:val="center"/>
              <w:rPr>
                <w:rFonts w:ascii="Times New Roman" w:hAnsi="Times New Roman" w:cs="Times New Roman"/>
                <w:sz w:val="18"/>
                <w:szCs w:val="24"/>
              </w:rPr>
            </w:pPr>
            <w:r w:rsidRPr="00730597">
              <w:rPr>
                <w:rFonts w:ascii="Times New Roman" w:hAnsi="Times New Roman" w:cs="Times New Roman"/>
                <w:sz w:val="18"/>
                <w:szCs w:val="24"/>
              </w:rPr>
              <w:t>9.85</w:t>
            </w:r>
          </w:p>
        </w:tc>
        <w:tc>
          <w:tcPr>
            <w:tcW w:w="927" w:type="dxa"/>
          </w:tcPr>
          <w:p w:rsidR="006B2068" w:rsidRPr="00730597" w:rsidRDefault="006B2068" w:rsidP="00E35E55">
            <w:pPr>
              <w:jc w:val="center"/>
              <w:rPr>
                <w:rFonts w:ascii="Times New Roman" w:hAnsi="Times New Roman" w:cs="Times New Roman"/>
                <w:sz w:val="18"/>
                <w:szCs w:val="24"/>
              </w:rPr>
            </w:pPr>
          </w:p>
        </w:tc>
        <w:tc>
          <w:tcPr>
            <w:tcW w:w="250" w:type="dxa"/>
          </w:tcPr>
          <w:p w:rsidR="006B2068" w:rsidRPr="00730597" w:rsidRDefault="006B2068" w:rsidP="00E35E55">
            <w:pPr>
              <w:jc w:val="center"/>
              <w:rPr>
                <w:rFonts w:ascii="Times New Roman" w:hAnsi="Times New Roman" w:cs="Times New Roman"/>
                <w:sz w:val="18"/>
                <w:szCs w:val="24"/>
              </w:rPr>
            </w:pPr>
          </w:p>
        </w:tc>
        <w:tc>
          <w:tcPr>
            <w:tcW w:w="760" w:type="dxa"/>
          </w:tcPr>
          <w:p w:rsidR="006B2068" w:rsidRPr="00730597" w:rsidRDefault="006B2068" w:rsidP="00E35E55">
            <w:pPr>
              <w:rPr>
                <w:rFonts w:ascii="Times New Roman" w:hAnsi="Times New Roman" w:cs="Times New Roman"/>
                <w:sz w:val="18"/>
                <w:szCs w:val="24"/>
              </w:rPr>
            </w:pPr>
          </w:p>
        </w:tc>
        <w:tc>
          <w:tcPr>
            <w:tcW w:w="922" w:type="dxa"/>
          </w:tcPr>
          <w:p w:rsidR="006B2068" w:rsidRPr="00730597" w:rsidRDefault="006B2068" w:rsidP="00E35E55">
            <w:pPr>
              <w:jc w:val="center"/>
              <w:rPr>
                <w:rFonts w:ascii="Times New Roman" w:hAnsi="Times New Roman" w:cs="Times New Roman"/>
                <w:sz w:val="18"/>
                <w:szCs w:val="24"/>
              </w:rPr>
            </w:pPr>
          </w:p>
        </w:tc>
        <w:tc>
          <w:tcPr>
            <w:tcW w:w="875" w:type="dxa"/>
          </w:tcPr>
          <w:p w:rsidR="006B2068" w:rsidRPr="00730597" w:rsidRDefault="006B2068" w:rsidP="00E35E55">
            <w:pPr>
              <w:jc w:val="center"/>
              <w:rPr>
                <w:rFonts w:ascii="Times New Roman" w:hAnsi="Times New Roman" w:cs="Times New Roman"/>
                <w:sz w:val="18"/>
                <w:szCs w:val="24"/>
              </w:rPr>
            </w:pPr>
          </w:p>
        </w:tc>
        <w:tc>
          <w:tcPr>
            <w:tcW w:w="922" w:type="dxa"/>
          </w:tcPr>
          <w:p w:rsidR="006B2068" w:rsidRPr="00730597" w:rsidRDefault="006B2068" w:rsidP="00E35E55">
            <w:pPr>
              <w:jc w:val="center"/>
              <w:rPr>
                <w:rFonts w:ascii="Times New Roman" w:hAnsi="Times New Roman" w:cs="Times New Roman"/>
                <w:sz w:val="18"/>
                <w:szCs w:val="24"/>
              </w:rPr>
            </w:pPr>
          </w:p>
        </w:tc>
        <w:tc>
          <w:tcPr>
            <w:tcW w:w="930" w:type="dxa"/>
          </w:tcPr>
          <w:p w:rsidR="006B2068" w:rsidRPr="00730597" w:rsidRDefault="006B2068" w:rsidP="00E35E55">
            <w:pPr>
              <w:jc w:val="center"/>
              <w:rPr>
                <w:rFonts w:ascii="Times New Roman" w:hAnsi="Times New Roman" w:cs="Times New Roman"/>
                <w:sz w:val="18"/>
                <w:szCs w:val="24"/>
              </w:rPr>
            </w:pPr>
          </w:p>
        </w:tc>
      </w:tr>
      <w:tr w:rsidR="00816D1F" w:rsidRPr="00730597" w:rsidTr="00730597">
        <w:trPr>
          <w:trHeight w:val="276"/>
        </w:trPr>
        <w:tc>
          <w:tcPr>
            <w:tcW w:w="1061" w:type="dxa"/>
          </w:tcPr>
          <w:p w:rsidR="006B2068" w:rsidRPr="00730597" w:rsidRDefault="006B2068" w:rsidP="00E35E55">
            <w:pPr>
              <w:rPr>
                <w:rFonts w:ascii="Times New Roman" w:hAnsi="Times New Roman" w:cs="Times New Roman"/>
                <w:sz w:val="18"/>
                <w:szCs w:val="24"/>
              </w:rPr>
            </w:pPr>
            <w:r w:rsidRPr="00730597">
              <w:rPr>
                <w:rFonts w:ascii="Times New Roman" w:hAnsi="Times New Roman" w:cs="Times New Roman"/>
                <w:sz w:val="18"/>
                <w:szCs w:val="24"/>
              </w:rPr>
              <w:t>DE</w:t>
            </w:r>
          </w:p>
        </w:tc>
        <w:tc>
          <w:tcPr>
            <w:tcW w:w="747" w:type="dxa"/>
          </w:tcPr>
          <w:p w:rsidR="006B2068" w:rsidRPr="00730597" w:rsidRDefault="006B2068" w:rsidP="00E35E55">
            <w:pPr>
              <w:jc w:val="center"/>
              <w:rPr>
                <w:rFonts w:ascii="Times New Roman" w:hAnsi="Times New Roman" w:cs="Times New Roman"/>
                <w:sz w:val="18"/>
                <w:szCs w:val="24"/>
              </w:rPr>
            </w:pPr>
            <w:r w:rsidRPr="00730597">
              <w:rPr>
                <w:rFonts w:ascii="Times New Roman" w:hAnsi="Times New Roman" w:cs="Times New Roman"/>
                <w:sz w:val="18"/>
                <w:szCs w:val="24"/>
              </w:rPr>
              <w:t>2.626</w:t>
            </w:r>
          </w:p>
        </w:tc>
        <w:tc>
          <w:tcPr>
            <w:tcW w:w="746" w:type="dxa"/>
          </w:tcPr>
          <w:p w:rsidR="006B2068" w:rsidRPr="00730597" w:rsidRDefault="006B2068" w:rsidP="00E35E55">
            <w:pPr>
              <w:jc w:val="center"/>
              <w:rPr>
                <w:rFonts w:ascii="Times New Roman" w:hAnsi="Times New Roman" w:cs="Times New Roman"/>
                <w:sz w:val="18"/>
                <w:szCs w:val="24"/>
              </w:rPr>
            </w:pPr>
            <w:r w:rsidRPr="00730597">
              <w:rPr>
                <w:rFonts w:ascii="Times New Roman" w:hAnsi="Times New Roman" w:cs="Times New Roman"/>
                <w:sz w:val="18"/>
                <w:szCs w:val="24"/>
              </w:rPr>
              <w:t>1.991</w:t>
            </w:r>
          </w:p>
        </w:tc>
        <w:tc>
          <w:tcPr>
            <w:tcW w:w="747" w:type="dxa"/>
          </w:tcPr>
          <w:p w:rsidR="006B2068" w:rsidRPr="00730597" w:rsidRDefault="006B2068" w:rsidP="00E35E55">
            <w:pPr>
              <w:jc w:val="center"/>
              <w:rPr>
                <w:rFonts w:ascii="Times New Roman" w:hAnsi="Times New Roman" w:cs="Times New Roman"/>
                <w:sz w:val="18"/>
                <w:szCs w:val="24"/>
              </w:rPr>
            </w:pPr>
            <w:r w:rsidRPr="00730597">
              <w:rPr>
                <w:rFonts w:ascii="Times New Roman" w:hAnsi="Times New Roman" w:cs="Times New Roman"/>
                <w:sz w:val="18"/>
                <w:szCs w:val="24"/>
              </w:rPr>
              <w:t>4.410</w:t>
            </w:r>
          </w:p>
        </w:tc>
        <w:tc>
          <w:tcPr>
            <w:tcW w:w="927" w:type="dxa"/>
          </w:tcPr>
          <w:p w:rsidR="006B2068" w:rsidRPr="00730597" w:rsidRDefault="006B2068" w:rsidP="00E35E55">
            <w:pPr>
              <w:jc w:val="center"/>
              <w:rPr>
                <w:rFonts w:ascii="Times New Roman" w:hAnsi="Times New Roman" w:cs="Times New Roman"/>
                <w:sz w:val="18"/>
                <w:szCs w:val="24"/>
              </w:rPr>
            </w:pPr>
          </w:p>
        </w:tc>
        <w:tc>
          <w:tcPr>
            <w:tcW w:w="250" w:type="dxa"/>
          </w:tcPr>
          <w:p w:rsidR="006B2068" w:rsidRPr="00730597" w:rsidRDefault="006B2068" w:rsidP="00E35E55">
            <w:pPr>
              <w:jc w:val="center"/>
              <w:rPr>
                <w:rFonts w:ascii="Times New Roman" w:hAnsi="Times New Roman" w:cs="Times New Roman"/>
                <w:sz w:val="18"/>
                <w:szCs w:val="24"/>
              </w:rPr>
            </w:pPr>
          </w:p>
        </w:tc>
        <w:tc>
          <w:tcPr>
            <w:tcW w:w="760" w:type="dxa"/>
          </w:tcPr>
          <w:p w:rsidR="006B2068" w:rsidRPr="00730597" w:rsidRDefault="006B2068" w:rsidP="00E35E55">
            <w:pPr>
              <w:rPr>
                <w:rFonts w:ascii="Times New Roman" w:hAnsi="Times New Roman" w:cs="Times New Roman"/>
                <w:sz w:val="18"/>
                <w:szCs w:val="24"/>
              </w:rPr>
            </w:pPr>
          </w:p>
        </w:tc>
        <w:tc>
          <w:tcPr>
            <w:tcW w:w="922" w:type="dxa"/>
          </w:tcPr>
          <w:p w:rsidR="006B2068" w:rsidRPr="00730597" w:rsidRDefault="006B2068" w:rsidP="00E35E55">
            <w:pPr>
              <w:jc w:val="center"/>
              <w:rPr>
                <w:rFonts w:ascii="Times New Roman" w:hAnsi="Times New Roman" w:cs="Times New Roman"/>
                <w:sz w:val="18"/>
                <w:szCs w:val="24"/>
              </w:rPr>
            </w:pPr>
          </w:p>
        </w:tc>
        <w:tc>
          <w:tcPr>
            <w:tcW w:w="875" w:type="dxa"/>
          </w:tcPr>
          <w:p w:rsidR="006B2068" w:rsidRPr="00730597" w:rsidRDefault="006B2068" w:rsidP="00E35E55">
            <w:pPr>
              <w:jc w:val="center"/>
              <w:rPr>
                <w:rFonts w:ascii="Times New Roman" w:hAnsi="Times New Roman" w:cs="Times New Roman"/>
                <w:sz w:val="18"/>
                <w:szCs w:val="24"/>
              </w:rPr>
            </w:pPr>
          </w:p>
        </w:tc>
        <w:tc>
          <w:tcPr>
            <w:tcW w:w="922" w:type="dxa"/>
          </w:tcPr>
          <w:p w:rsidR="006B2068" w:rsidRPr="00730597" w:rsidRDefault="006B2068" w:rsidP="00E35E55">
            <w:pPr>
              <w:jc w:val="center"/>
              <w:rPr>
                <w:rFonts w:ascii="Times New Roman" w:hAnsi="Times New Roman" w:cs="Times New Roman"/>
                <w:sz w:val="18"/>
                <w:szCs w:val="24"/>
              </w:rPr>
            </w:pPr>
          </w:p>
        </w:tc>
        <w:tc>
          <w:tcPr>
            <w:tcW w:w="930" w:type="dxa"/>
          </w:tcPr>
          <w:p w:rsidR="006B2068" w:rsidRPr="00730597" w:rsidRDefault="006B2068" w:rsidP="00E35E55">
            <w:pPr>
              <w:jc w:val="center"/>
              <w:rPr>
                <w:rFonts w:ascii="Times New Roman" w:hAnsi="Times New Roman" w:cs="Times New Roman"/>
                <w:sz w:val="18"/>
                <w:szCs w:val="24"/>
              </w:rPr>
            </w:pPr>
          </w:p>
        </w:tc>
      </w:tr>
    </w:tbl>
    <w:p w:rsidR="003F54A6" w:rsidRPr="00816D1F" w:rsidRDefault="003F54A6" w:rsidP="00816D1F">
      <w:pPr>
        <w:spacing w:after="0" w:line="240" w:lineRule="auto"/>
        <w:rPr>
          <w:rFonts w:ascii="Times New Roman" w:hAnsi="Times New Roman" w:cs="Times New Roman"/>
          <w:sz w:val="20"/>
          <w:szCs w:val="24"/>
        </w:rPr>
      </w:pPr>
      <w:r w:rsidRPr="00816D1F">
        <w:rPr>
          <w:rFonts w:ascii="Times New Roman" w:hAnsi="Times New Roman" w:cs="Times New Roman"/>
          <w:sz w:val="20"/>
          <w:szCs w:val="24"/>
        </w:rPr>
        <w:t xml:space="preserve">Nota. En cursiva, cargas factoriales. </w:t>
      </w:r>
      <w:r w:rsidR="00972B8F" w:rsidRPr="00816D1F">
        <w:rPr>
          <w:rFonts w:ascii="Times New Roman" w:hAnsi="Times New Roman" w:cs="Times New Roman"/>
          <w:sz w:val="20"/>
          <w:szCs w:val="24"/>
        </w:rPr>
        <w:t xml:space="preserve">Sin cursiva: cargas estructurales. </w:t>
      </w:r>
      <w:r w:rsidRPr="00816D1F">
        <w:rPr>
          <w:rFonts w:ascii="Times New Roman" w:hAnsi="Times New Roman" w:cs="Times New Roman"/>
          <w:sz w:val="20"/>
          <w:szCs w:val="24"/>
        </w:rPr>
        <w:t>F</w:t>
      </w:r>
      <w:r w:rsidRPr="00816D1F">
        <w:rPr>
          <w:rFonts w:ascii="Times New Roman" w:hAnsi="Times New Roman" w:cs="Times New Roman"/>
          <w:sz w:val="20"/>
          <w:szCs w:val="24"/>
          <w:vertAlign w:val="subscript"/>
        </w:rPr>
        <w:t>1</w:t>
      </w:r>
      <w:r w:rsidRPr="00816D1F">
        <w:rPr>
          <w:rFonts w:ascii="Times New Roman" w:hAnsi="Times New Roman" w:cs="Times New Roman"/>
          <w:sz w:val="20"/>
          <w:szCs w:val="24"/>
        </w:rPr>
        <w:t xml:space="preserve">: </w:t>
      </w:r>
      <w:r w:rsidR="000E77F7" w:rsidRPr="00816D1F">
        <w:rPr>
          <w:rFonts w:ascii="Times New Roman" w:hAnsi="Times New Roman" w:cs="Times New Roman"/>
          <w:sz w:val="20"/>
          <w:szCs w:val="24"/>
        </w:rPr>
        <w:t>rendimiento académico. F</w:t>
      </w:r>
      <w:r w:rsidR="000E77F7" w:rsidRPr="00816D1F">
        <w:rPr>
          <w:rFonts w:ascii="Times New Roman" w:hAnsi="Times New Roman" w:cs="Times New Roman"/>
          <w:sz w:val="20"/>
          <w:szCs w:val="24"/>
          <w:vertAlign w:val="subscript"/>
        </w:rPr>
        <w:t>2</w:t>
      </w:r>
      <w:r w:rsidR="000E77F7" w:rsidRPr="00816D1F">
        <w:rPr>
          <w:rFonts w:ascii="Times New Roman" w:hAnsi="Times New Roman" w:cs="Times New Roman"/>
          <w:sz w:val="20"/>
          <w:szCs w:val="24"/>
        </w:rPr>
        <w:t>:</w:t>
      </w:r>
      <w:r w:rsidR="00526C63" w:rsidRPr="00816D1F">
        <w:rPr>
          <w:rFonts w:ascii="Times New Roman" w:hAnsi="Times New Roman" w:cs="Times New Roman"/>
          <w:sz w:val="20"/>
          <w:szCs w:val="24"/>
        </w:rPr>
        <w:t xml:space="preserve"> </w:t>
      </w:r>
      <w:r w:rsidR="000E77F7" w:rsidRPr="00816D1F">
        <w:rPr>
          <w:rFonts w:ascii="Times New Roman" w:hAnsi="Times New Roman" w:cs="Times New Roman"/>
          <w:sz w:val="20"/>
          <w:szCs w:val="24"/>
        </w:rPr>
        <w:t>expectativas académicas. F</w:t>
      </w:r>
      <w:r w:rsidR="000E77F7" w:rsidRPr="00816D1F">
        <w:rPr>
          <w:rFonts w:ascii="Times New Roman" w:hAnsi="Times New Roman" w:cs="Times New Roman"/>
          <w:sz w:val="20"/>
          <w:szCs w:val="24"/>
          <w:vertAlign w:val="subscript"/>
        </w:rPr>
        <w:t>3</w:t>
      </w:r>
      <w:r w:rsidR="000E77F7" w:rsidRPr="00816D1F">
        <w:rPr>
          <w:rFonts w:ascii="Times New Roman" w:hAnsi="Times New Roman" w:cs="Times New Roman"/>
          <w:sz w:val="20"/>
          <w:szCs w:val="24"/>
        </w:rPr>
        <w:t>: Problemas de integración escolar.</w:t>
      </w:r>
      <w:r w:rsidR="00526C63" w:rsidRPr="00816D1F">
        <w:rPr>
          <w:rFonts w:ascii="Times New Roman" w:hAnsi="Times New Roman" w:cs="Times New Roman"/>
          <w:sz w:val="20"/>
          <w:szCs w:val="24"/>
        </w:rPr>
        <w:t xml:space="preserve"> </w:t>
      </w:r>
      <w:proofErr w:type="spellStart"/>
      <w:r w:rsidR="00526C63" w:rsidRPr="00816D1F">
        <w:rPr>
          <w:rFonts w:ascii="Times New Roman" w:hAnsi="Times New Roman" w:cs="Times New Roman"/>
          <w:sz w:val="20"/>
          <w:szCs w:val="24"/>
        </w:rPr>
        <w:t>Fg</w:t>
      </w:r>
      <w:proofErr w:type="spellEnd"/>
      <w:r w:rsidR="00526C63" w:rsidRPr="00816D1F">
        <w:rPr>
          <w:rFonts w:ascii="Times New Roman" w:hAnsi="Times New Roman" w:cs="Times New Roman"/>
          <w:sz w:val="20"/>
          <w:szCs w:val="24"/>
        </w:rPr>
        <w:t xml:space="preserve">: factor general parcial. </w:t>
      </w:r>
      <w:r w:rsidR="00526C63" w:rsidRPr="00816D1F">
        <w:rPr>
          <w:rFonts w:ascii="Times New Roman" w:hAnsi="Times New Roman" w:cs="Times New Roman"/>
          <w:sz w:val="20"/>
          <w:szCs w:val="24"/>
        </w:rPr>
        <w:sym w:font="Symbol" w:char="F020"/>
      </w:r>
      <w:r w:rsidR="00526C63" w:rsidRPr="00816D1F">
        <w:rPr>
          <w:rFonts w:ascii="Times New Roman" w:hAnsi="Times New Roman" w:cs="Times New Roman"/>
          <w:sz w:val="20"/>
          <w:szCs w:val="24"/>
        </w:rPr>
        <w:sym w:font="Symbol" w:char="F066"/>
      </w:r>
      <w:r w:rsidR="00526C63" w:rsidRPr="00816D1F">
        <w:rPr>
          <w:rFonts w:ascii="Times New Roman" w:hAnsi="Times New Roman" w:cs="Times New Roman"/>
          <w:sz w:val="20"/>
          <w:szCs w:val="24"/>
        </w:rPr>
        <w:t xml:space="preserve">: </w:t>
      </w:r>
      <w:proofErr w:type="gramStart"/>
      <w:r w:rsidR="00617C15" w:rsidRPr="00816D1F">
        <w:rPr>
          <w:rFonts w:ascii="Times New Roman" w:hAnsi="Times New Roman" w:cs="Times New Roman"/>
          <w:sz w:val="20"/>
          <w:szCs w:val="24"/>
        </w:rPr>
        <w:t>correlación</w:t>
      </w:r>
      <w:proofErr w:type="gramEnd"/>
      <w:r w:rsidR="00526C63" w:rsidRPr="00816D1F">
        <w:rPr>
          <w:rFonts w:ascii="Times New Roman" w:hAnsi="Times New Roman" w:cs="Times New Roman"/>
          <w:sz w:val="20"/>
          <w:szCs w:val="24"/>
        </w:rPr>
        <w:t xml:space="preserve"> inter-factorial.</w:t>
      </w:r>
    </w:p>
    <w:p w:rsidR="00E1106B" w:rsidRDefault="00E1106B" w:rsidP="007F3695">
      <w:pPr>
        <w:spacing w:line="480" w:lineRule="auto"/>
        <w:ind w:firstLine="708"/>
        <w:rPr>
          <w:rFonts w:ascii="Times New Roman" w:hAnsi="Times New Roman" w:cs="Times New Roman"/>
          <w:sz w:val="24"/>
        </w:rPr>
      </w:pPr>
      <w:r w:rsidRPr="002549F0">
        <w:rPr>
          <w:rFonts w:ascii="Times New Roman" w:hAnsi="Times New Roman" w:cs="Times New Roman"/>
          <w:b/>
          <w:sz w:val="24"/>
        </w:rPr>
        <w:t>Invarianza</w:t>
      </w:r>
      <w:r w:rsidR="002549F0" w:rsidRPr="002549F0">
        <w:rPr>
          <w:rFonts w:ascii="Times New Roman" w:hAnsi="Times New Roman" w:cs="Times New Roman"/>
          <w:b/>
          <w:sz w:val="24"/>
        </w:rPr>
        <w:t xml:space="preserve"> de medición. </w:t>
      </w:r>
      <w:r w:rsidRPr="00E1106B">
        <w:rPr>
          <w:rFonts w:ascii="Times New Roman" w:hAnsi="Times New Roman" w:cs="Times New Roman"/>
          <w:sz w:val="24"/>
        </w:rPr>
        <w:t>Se probaron dos formas de invarianza de medición, de tipo entre-grupos e intragrupos (Brow</w:t>
      </w:r>
      <w:r w:rsidR="00DE66BA">
        <w:rPr>
          <w:rFonts w:ascii="Times New Roman" w:hAnsi="Times New Roman" w:cs="Times New Roman"/>
          <w:sz w:val="24"/>
        </w:rPr>
        <w:t>n</w:t>
      </w:r>
      <w:r w:rsidRPr="00E1106B">
        <w:rPr>
          <w:rFonts w:ascii="Times New Roman" w:hAnsi="Times New Roman" w:cs="Times New Roman"/>
          <w:sz w:val="24"/>
        </w:rPr>
        <w:t xml:space="preserve">, </w:t>
      </w:r>
      <w:r w:rsidR="00391966">
        <w:rPr>
          <w:rFonts w:ascii="Times New Roman" w:hAnsi="Times New Roman" w:cs="Times New Roman"/>
          <w:sz w:val="24"/>
          <w:lang w:val="es-419"/>
        </w:rPr>
        <w:t>2006</w:t>
      </w:r>
      <w:r w:rsidRPr="00E1106B">
        <w:rPr>
          <w:rFonts w:ascii="Times New Roman" w:hAnsi="Times New Roman" w:cs="Times New Roman"/>
          <w:sz w:val="24"/>
        </w:rPr>
        <w:t xml:space="preserve">). En la primera, </w:t>
      </w:r>
      <w:r w:rsidR="00052E7F">
        <w:rPr>
          <w:rFonts w:ascii="Times New Roman" w:hAnsi="Times New Roman" w:cs="Times New Roman"/>
          <w:sz w:val="24"/>
        </w:rPr>
        <w:t xml:space="preserve">se verificó la invarianza métrica, y para ello </w:t>
      </w:r>
      <w:r w:rsidRPr="00E1106B">
        <w:rPr>
          <w:rFonts w:ascii="Times New Roman" w:hAnsi="Times New Roman" w:cs="Times New Roman"/>
          <w:sz w:val="24"/>
        </w:rPr>
        <w:t xml:space="preserve">se tomó como criterio externo la especificación métrica correspondiente a las cargas patrón presentada en la </w:t>
      </w:r>
      <w:r w:rsidR="00A5755C">
        <w:rPr>
          <w:rFonts w:ascii="Times New Roman" w:hAnsi="Times New Roman" w:cs="Times New Roman"/>
          <w:sz w:val="24"/>
        </w:rPr>
        <w:t>T</w:t>
      </w:r>
      <w:r w:rsidRPr="00E1106B">
        <w:rPr>
          <w:rFonts w:ascii="Times New Roman" w:hAnsi="Times New Roman" w:cs="Times New Roman"/>
          <w:sz w:val="24"/>
        </w:rPr>
        <w:t>abla 1 de Moral et al., (2010)</w:t>
      </w:r>
      <w:r w:rsidR="00FD7067">
        <w:rPr>
          <w:rFonts w:ascii="Times New Roman" w:hAnsi="Times New Roman" w:cs="Times New Roman"/>
          <w:sz w:val="24"/>
        </w:rPr>
        <w:t>. E</w:t>
      </w:r>
      <w:r w:rsidR="00836B8F">
        <w:rPr>
          <w:rFonts w:ascii="Times New Roman" w:hAnsi="Times New Roman" w:cs="Times New Roman"/>
          <w:sz w:val="24"/>
        </w:rPr>
        <w:t>sta información sirvió para fijar las cargas factoriales</w:t>
      </w:r>
      <w:r w:rsidR="00FD7067">
        <w:rPr>
          <w:rFonts w:ascii="Times New Roman" w:hAnsi="Times New Roman" w:cs="Times New Roman"/>
          <w:sz w:val="24"/>
        </w:rPr>
        <w:t xml:space="preserve"> y comparar su ajuste frente al </w:t>
      </w:r>
      <w:r w:rsidR="00836B8F">
        <w:rPr>
          <w:rFonts w:ascii="Times New Roman" w:hAnsi="Times New Roman" w:cs="Times New Roman"/>
          <w:sz w:val="24"/>
        </w:rPr>
        <w:t>del modelo M</w:t>
      </w:r>
      <w:r w:rsidR="00836B8F" w:rsidRPr="00836B8F">
        <w:rPr>
          <w:rFonts w:ascii="Times New Roman" w:hAnsi="Times New Roman" w:cs="Times New Roman"/>
          <w:sz w:val="24"/>
          <w:vertAlign w:val="subscript"/>
        </w:rPr>
        <w:t>3</w:t>
      </w:r>
      <w:r w:rsidR="00FD7067">
        <w:rPr>
          <w:rFonts w:ascii="Times New Roman" w:hAnsi="Times New Roman" w:cs="Times New Roman"/>
          <w:sz w:val="24"/>
        </w:rPr>
        <w:t xml:space="preserve">. </w:t>
      </w:r>
      <w:r w:rsidRPr="00E1106B">
        <w:rPr>
          <w:rFonts w:ascii="Times New Roman" w:hAnsi="Times New Roman" w:cs="Times New Roman"/>
          <w:sz w:val="24"/>
        </w:rPr>
        <w:t xml:space="preserve">El resultado del ajuste </w:t>
      </w:r>
      <w:r w:rsidR="00A5755C">
        <w:rPr>
          <w:rFonts w:ascii="Times New Roman" w:hAnsi="Times New Roman" w:cs="Times New Roman"/>
          <w:sz w:val="24"/>
        </w:rPr>
        <w:t xml:space="preserve">fue </w:t>
      </w:r>
      <w:r w:rsidR="00F85256">
        <w:rPr>
          <w:rFonts w:ascii="Times New Roman" w:hAnsi="Times New Roman" w:cs="Times New Roman"/>
          <w:sz w:val="24"/>
        </w:rPr>
        <w:t>moderadamente satisfactorio</w:t>
      </w:r>
      <w:r w:rsidRPr="00E1106B">
        <w:rPr>
          <w:rFonts w:ascii="Times New Roman" w:hAnsi="Times New Roman" w:cs="Times New Roman"/>
          <w:sz w:val="24"/>
        </w:rPr>
        <w:t xml:space="preserve"> (</w:t>
      </w:r>
      <w:r w:rsidRPr="00E1106B">
        <w:rPr>
          <w:rFonts w:ascii="Times New Roman" w:hAnsi="Times New Roman" w:cs="Times New Roman"/>
          <w:i/>
          <w:sz w:val="24"/>
        </w:rPr>
        <w:t>SB-</w:t>
      </w:r>
      <w:r w:rsidRPr="00E1106B">
        <w:rPr>
          <w:rFonts w:ascii="Times New Roman" w:hAnsi="Times New Roman" w:cs="Times New Roman"/>
          <w:i/>
          <w:sz w:val="24"/>
        </w:rPr>
        <w:sym w:font="Symbol" w:char="F063"/>
      </w:r>
      <w:r w:rsidRPr="00E1106B">
        <w:rPr>
          <w:rFonts w:ascii="Times New Roman" w:hAnsi="Times New Roman" w:cs="Times New Roman"/>
          <w:i/>
          <w:sz w:val="24"/>
          <w:vertAlign w:val="superscript"/>
        </w:rPr>
        <w:t>2</w:t>
      </w:r>
      <w:r w:rsidRPr="00E1106B">
        <w:rPr>
          <w:rFonts w:ascii="Times New Roman" w:hAnsi="Times New Roman" w:cs="Times New Roman"/>
          <w:sz w:val="24"/>
        </w:rPr>
        <w:t xml:space="preserve"> = 92.669 [</w:t>
      </w:r>
      <w:proofErr w:type="spellStart"/>
      <w:r w:rsidRPr="00E1106B">
        <w:rPr>
          <w:rFonts w:ascii="Times New Roman" w:hAnsi="Times New Roman" w:cs="Times New Roman"/>
          <w:sz w:val="24"/>
        </w:rPr>
        <w:t>gl</w:t>
      </w:r>
      <w:proofErr w:type="spellEnd"/>
      <w:r w:rsidRPr="00E1106B">
        <w:rPr>
          <w:rFonts w:ascii="Times New Roman" w:hAnsi="Times New Roman" w:cs="Times New Roman"/>
          <w:sz w:val="24"/>
        </w:rPr>
        <w:t xml:space="preserve"> = 39], CFI = 0.94; RMSEA = 0.073, IC 90% = .054, .092; SRMR = 0.083, AIC </w:t>
      </w:r>
      <w:r w:rsidRPr="00E1106B">
        <w:rPr>
          <w:rFonts w:ascii="Times New Roman" w:hAnsi="Times New Roman" w:cs="Times New Roman"/>
          <w:sz w:val="24"/>
        </w:rPr>
        <w:lastRenderedPageBreak/>
        <w:t>= 4.669)</w:t>
      </w:r>
      <w:r w:rsidR="00A5755C">
        <w:rPr>
          <w:rFonts w:ascii="Times New Roman" w:hAnsi="Times New Roman" w:cs="Times New Roman"/>
          <w:sz w:val="24"/>
        </w:rPr>
        <w:t>. P</w:t>
      </w:r>
      <w:r w:rsidR="00D805DB">
        <w:rPr>
          <w:rFonts w:ascii="Times New Roman" w:hAnsi="Times New Roman" w:cs="Times New Roman"/>
          <w:sz w:val="24"/>
        </w:rPr>
        <w:t xml:space="preserve">ero </w:t>
      </w:r>
      <w:r w:rsidRPr="00E1106B">
        <w:rPr>
          <w:rFonts w:ascii="Times New Roman" w:hAnsi="Times New Roman" w:cs="Times New Roman"/>
          <w:sz w:val="24"/>
        </w:rPr>
        <w:t xml:space="preserve">respecto a la discrepancia </w:t>
      </w:r>
      <w:r w:rsidR="00A5755C">
        <w:rPr>
          <w:rFonts w:ascii="Times New Roman" w:hAnsi="Times New Roman" w:cs="Times New Roman"/>
          <w:sz w:val="24"/>
        </w:rPr>
        <w:t xml:space="preserve">usando </w:t>
      </w:r>
      <w:r w:rsidR="00A5755C" w:rsidRPr="00E1106B">
        <w:rPr>
          <w:rFonts w:ascii="Times New Roman" w:hAnsi="Times New Roman" w:cs="Times New Roman"/>
          <w:sz w:val="24"/>
        </w:rPr>
        <w:sym w:font="Symbol" w:char="F044"/>
      </w:r>
      <w:r w:rsidR="00A5755C" w:rsidRPr="00E1106B">
        <w:rPr>
          <w:rFonts w:ascii="Times New Roman" w:hAnsi="Times New Roman" w:cs="Times New Roman"/>
          <w:sz w:val="24"/>
          <w:vertAlign w:val="subscript"/>
        </w:rPr>
        <w:t>CFI</w:t>
      </w:r>
      <w:r w:rsidRPr="00E1106B">
        <w:rPr>
          <w:rFonts w:ascii="Times New Roman" w:hAnsi="Times New Roman" w:cs="Times New Roman"/>
          <w:sz w:val="24"/>
        </w:rPr>
        <w:t xml:space="preserve">, </w:t>
      </w:r>
      <w:r w:rsidR="00836B8F">
        <w:rPr>
          <w:rFonts w:ascii="Times New Roman" w:hAnsi="Times New Roman" w:cs="Times New Roman"/>
          <w:sz w:val="24"/>
        </w:rPr>
        <w:t>el ajuste no es satisfactorio pues la diferencia obtenida (</w:t>
      </w:r>
      <w:r w:rsidR="00836B8F" w:rsidRPr="00E1106B">
        <w:rPr>
          <w:rFonts w:ascii="Times New Roman" w:hAnsi="Times New Roman" w:cs="Times New Roman"/>
          <w:sz w:val="24"/>
        </w:rPr>
        <w:sym w:font="Symbol" w:char="F044"/>
      </w:r>
      <w:r w:rsidR="00836B8F" w:rsidRPr="00E1106B">
        <w:rPr>
          <w:rFonts w:ascii="Times New Roman" w:hAnsi="Times New Roman" w:cs="Times New Roman"/>
          <w:sz w:val="24"/>
          <w:vertAlign w:val="subscript"/>
        </w:rPr>
        <w:t>CFI</w:t>
      </w:r>
      <w:r w:rsidR="00836B8F" w:rsidRPr="00E1106B">
        <w:rPr>
          <w:rFonts w:ascii="Times New Roman" w:hAnsi="Times New Roman" w:cs="Times New Roman"/>
          <w:sz w:val="24"/>
        </w:rPr>
        <w:t xml:space="preserve"> = 0.03</w:t>
      </w:r>
      <w:r w:rsidR="00836B8F">
        <w:rPr>
          <w:rFonts w:ascii="Times New Roman" w:hAnsi="Times New Roman" w:cs="Times New Roman"/>
          <w:sz w:val="24"/>
        </w:rPr>
        <w:t xml:space="preserve">) se superó el </w:t>
      </w:r>
      <w:r w:rsidR="004A1FE3">
        <w:rPr>
          <w:rFonts w:ascii="Times New Roman" w:hAnsi="Times New Roman" w:cs="Times New Roman"/>
          <w:sz w:val="24"/>
        </w:rPr>
        <w:t xml:space="preserve">criterio de </w:t>
      </w:r>
      <w:r w:rsidR="004A1FE3" w:rsidRPr="00E1106B">
        <w:rPr>
          <w:rFonts w:ascii="Times New Roman" w:hAnsi="Times New Roman" w:cs="Times New Roman"/>
          <w:sz w:val="24"/>
        </w:rPr>
        <w:sym w:font="Symbol" w:char="F044"/>
      </w:r>
      <w:r w:rsidR="004A1FE3" w:rsidRPr="00E1106B">
        <w:rPr>
          <w:rFonts w:ascii="Times New Roman" w:hAnsi="Times New Roman" w:cs="Times New Roman"/>
          <w:sz w:val="24"/>
          <w:vertAlign w:val="subscript"/>
        </w:rPr>
        <w:t>CFI</w:t>
      </w:r>
      <w:r w:rsidR="004A1FE3" w:rsidRPr="00E1106B">
        <w:rPr>
          <w:rFonts w:ascii="Times New Roman" w:hAnsi="Times New Roman" w:cs="Times New Roman"/>
          <w:sz w:val="24"/>
        </w:rPr>
        <w:t xml:space="preserve"> </w:t>
      </w:r>
      <w:r w:rsidR="0008345E">
        <w:rPr>
          <w:rFonts w:ascii="Times New Roman" w:hAnsi="Times New Roman" w:cs="Times New Roman"/>
          <w:sz w:val="24"/>
          <w:lang w:val="es-419"/>
        </w:rPr>
        <w:t>&gt;</w:t>
      </w:r>
      <w:r w:rsidR="004A1FE3" w:rsidRPr="00E1106B">
        <w:rPr>
          <w:rFonts w:ascii="Times New Roman" w:hAnsi="Times New Roman" w:cs="Times New Roman"/>
          <w:sz w:val="24"/>
        </w:rPr>
        <w:t xml:space="preserve"> 0.0</w:t>
      </w:r>
      <w:r w:rsidR="004A1FE3">
        <w:rPr>
          <w:rFonts w:ascii="Times New Roman" w:hAnsi="Times New Roman" w:cs="Times New Roman"/>
          <w:sz w:val="24"/>
        </w:rPr>
        <w:t>1</w:t>
      </w:r>
      <w:r w:rsidR="00836B8F">
        <w:rPr>
          <w:rFonts w:ascii="Times New Roman" w:hAnsi="Times New Roman" w:cs="Times New Roman"/>
          <w:sz w:val="24"/>
        </w:rPr>
        <w:t xml:space="preserve"> (</w:t>
      </w:r>
      <w:proofErr w:type="spellStart"/>
      <w:r w:rsidR="0008345E" w:rsidRPr="0008345E">
        <w:rPr>
          <w:rFonts w:ascii="Times New Roman" w:hAnsi="Times New Roman" w:cs="Times New Roman"/>
          <w:sz w:val="24"/>
        </w:rPr>
        <w:t>Cheung</w:t>
      </w:r>
      <w:proofErr w:type="spellEnd"/>
      <w:r w:rsidR="0008345E" w:rsidRPr="0008345E">
        <w:rPr>
          <w:rFonts w:ascii="Times New Roman" w:hAnsi="Times New Roman" w:cs="Times New Roman"/>
          <w:sz w:val="24"/>
        </w:rPr>
        <w:t xml:space="preserve"> </w:t>
      </w:r>
      <w:r w:rsidR="00B96BF7">
        <w:rPr>
          <w:rFonts w:ascii="Times New Roman" w:hAnsi="Times New Roman" w:cs="Times New Roman"/>
          <w:sz w:val="24"/>
          <w:lang w:val="es-419"/>
        </w:rPr>
        <w:t>&amp;</w:t>
      </w:r>
      <w:r w:rsidR="0008345E" w:rsidRPr="00B96BF7">
        <w:rPr>
          <w:rFonts w:ascii="Times New Roman" w:hAnsi="Times New Roman" w:cs="Times New Roman"/>
          <w:sz w:val="24"/>
        </w:rPr>
        <w:t xml:space="preserve"> </w:t>
      </w:r>
      <w:proofErr w:type="spellStart"/>
      <w:r w:rsidR="0008345E" w:rsidRPr="00B96BF7">
        <w:rPr>
          <w:rFonts w:ascii="Times New Roman" w:hAnsi="Times New Roman" w:cs="Times New Roman"/>
          <w:sz w:val="24"/>
        </w:rPr>
        <w:t>Rensvold</w:t>
      </w:r>
      <w:proofErr w:type="spellEnd"/>
      <w:r w:rsidR="0008345E">
        <w:rPr>
          <w:rFonts w:ascii="Times New Roman" w:hAnsi="Times New Roman" w:cs="Times New Roman"/>
          <w:sz w:val="24"/>
          <w:lang w:val="es-419"/>
        </w:rPr>
        <w:t>, 2002</w:t>
      </w:r>
      <w:r w:rsidR="004A1FE3">
        <w:rPr>
          <w:rFonts w:ascii="Times New Roman" w:hAnsi="Times New Roman" w:cs="Times New Roman"/>
          <w:sz w:val="24"/>
        </w:rPr>
        <w:t>)</w:t>
      </w:r>
      <w:r w:rsidRPr="00E1106B">
        <w:rPr>
          <w:rFonts w:ascii="Times New Roman" w:hAnsi="Times New Roman" w:cs="Times New Roman"/>
          <w:sz w:val="24"/>
        </w:rPr>
        <w:t xml:space="preserve">, Por otro lado, en la invarianza </w:t>
      </w:r>
      <w:proofErr w:type="spellStart"/>
      <w:r w:rsidRPr="00E1106B">
        <w:rPr>
          <w:rFonts w:ascii="Times New Roman" w:hAnsi="Times New Roman" w:cs="Times New Roman"/>
          <w:sz w:val="24"/>
        </w:rPr>
        <w:t>intra</w:t>
      </w:r>
      <w:proofErr w:type="spellEnd"/>
      <w:r w:rsidRPr="00E1106B">
        <w:rPr>
          <w:rFonts w:ascii="Times New Roman" w:hAnsi="Times New Roman" w:cs="Times New Roman"/>
          <w:sz w:val="24"/>
        </w:rPr>
        <w:t xml:space="preserve">-grupo se verificó el incumplimiento del modelo tau-equivalente, pues </w:t>
      </w:r>
      <w:r w:rsidR="00F85256">
        <w:rPr>
          <w:rFonts w:ascii="Times New Roman" w:hAnsi="Times New Roman" w:cs="Times New Roman"/>
          <w:sz w:val="24"/>
        </w:rPr>
        <w:t xml:space="preserve">la </w:t>
      </w:r>
      <w:r w:rsidRPr="00E1106B">
        <w:rPr>
          <w:rFonts w:ascii="Times New Roman" w:hAnsi="Times New Roman" w:cs="Times New Roman"/>
          <w:sz w:val="24"/>
        </w:rPr>
        <w:t>falta de ajuste fue aún más grande</w:t>
      </w:r>
      <w:r w:rsidR="00D805DB">
        <w:rPr>
          <w:rFonts w:ascii="Times New Roman" w:hAnsi="Times New Roman" w:cs="Times New Roman"/>
          <w:sz w:val="24"/>
        </w:rPr>
        <w:t xml:space="preserve"> comparada con el anterior resultado</w:t>
      </w:r>
      <w:r w:rsidRPr="00E1106B">
        <w:rPr>
          <w:rFonts w:ascii="Times New Roman" w:hAnsi="Times New Roman" w:cs="Times New Roman"/>
          <w:sz w:val="24"/>
        </w:rPr>
        <w:t xml:space="preserve">, </w:t>
      </w:r>
      <w:r w:rsidRPr="00E1106B">
        <w:rPr>
          <w:rFonts w:ascii="Times New Roman" w:hAnsi="Times New Roman" w:cs="Times New Roman"/>
          <w:i/>
          <w:sz w:val="24"/>
        </w:rPr>
        <w:t>SB-</w:t>
      </w:r>
      <w:r w:rsidRPr="00E1106B">
        <w:rPr>
          <w:rFonts w:ascii="Times New Roman" w:hAnsi="Times New Roman" w:cs="Times New Roman"/>
          <w:i/>
          <w:sz w:val="24"/>
        </w:rPr>
        <w:sym w:font="Symbol" w:char="F063"/>
      </w:r>
      <w:r w:rsidRPr="00E1106B">
        <w:rPr>
          <w:rFonts w:ascii="Times New Roman" w:hAnsi="Times New Roman" w:cs="Times New Roman"/>
          <w:i/>
          <w:sz w:val="24"/>
          <w:vertAlign w:val="superscript"/>
        </w:rPr>
        <w:t>2</w:t>
      </w:r>
      <w:r w:rsidRPr="00E1106B">
        <w:rPr>
          <w:rFonts w:ascii="Times New Roman" w:hAnsi="Times New Roman" w:cs="Times New Roman"/>
          <w:sz w:val="24"/>
        </w:rPr>
        <w:t xml:space="preserve"> = 111.296 [</w:t>
      </w:r>
      <w:proofErr w:type="spellStart"/>
      <w:r w:rsidRPr="00E1106B">
        <w:rPr>
          <w:rFonts w:ascii="Times New Roman" w:hAnsi="Times New Roman" w:cs="Times New Roman"/>
          <w:sz w:val="24"/>
        </w:rPr>
        <w:t>gl</w:t>
      </w:r>
      <w:proofErr w:type="spellEnd"/>
      <w:r w:rsidRPr="00E1106B">
        <w:rPr>
          <w:rFonts w:ascii="Times New Roman" w:hAnsi="Times New Roman" w:cs="Times New Roman"/>
          <w:sz w:val="24"/>
        </w:rPr>
        <w:t xml:space="preserve"> = 39], CFI = 0.91; RMSEA = 0.085, IC 90% = .066, .0103; SRMR = 0.087, AIC = 39.296), </w:t>
      </w:r>
      <w:r w:rsidRPr="00E1106B">
        <w:rPr>
          <w:rFonts w:ascii="Times New Roman" w:hAnsi="Times New Roman" w:cs="Times New Roman"/>
          <w:sz w:val="24"/>
        </w:rPr>
        <w:sym w:font="Symbol" w:char="F044"/>
      </w:r>
      <w:r w:rsidRPr="00E1106B">
        <w:rPr>
          <w:rFonts w:ascii="Times New Roman" w:hAnsi="Times New Roman" w:cs="Times New Roman"/>
          <w:sz w:val="24"/>
          <w:vertAlign w:val="subscript"/>
        </w:rPr>
        <w:t>CFI</w:t>
      </w:r>
      <w:r w:rsidRPr="00E1106B">
        <w:rPr>
          <w:rFonts w:ascii="Times New Roman" w:hAnsi="Times New Roman" w:cs="Times New Roman"/>
          <w:sz w:val="24"/>
        </w:rPr>
        <w:t xml:space="preserve"> = 0.06.</w:t>
      </w:r>
    </w:p>
    <w:p w:rsidR="00DF5EBA" w:rsidRPr="00EE6521" w:rsidRDefault="00DF5EBA" w:rsidP="007F3695">
      <w:pPr>
        <w:spacing w:line="480" w:lineRule="auto"/>
        <w:rPr>
          <w:rFonts w:ascii="Times New Roman" w:hAnsi="Times New Roman" w:cs="Times New Roman"/>
          <w:b/>
          <w:sz w:val="24"/>
        </w:rPr>
      </w:pPr>
      <w:r w:rsidRPr="00EE6521">
        <w:rPr>
          <w:rFonts w:ascii="Times New Roman" w:hAnsi="Times New Roman" w:cs="Times New Roman"/>
          <w:b/>
          <w:sz w:val="24"/>
        </w:rPr>
        <w:t>Confiabilidad</w:t>
      </w:r>
    </w:p>
    <w:p w:rsidR="00DF5EBA" w:rsidRPr="00E1106B" w:rsidRDefault="006D2109" w:rsidP="007F3695">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Mediante el coeficiente </w:t>
      </w:r>
      <w:r w:rsidRPr="005169E2">
        <w:rPr>
          <w:rFonts w:ascii="Times New Roman" w:hAnsi="Times New Roman" w:cs="Times New Roman"/>
          <w:i/>
          <w:sz w:val="24"/>
          <w:szCs w:val="24"/>
        </w:rPr>
        <w:t>α</w:t>
      </w:r>
      <w:r>
        <w:rPr>
          <w:rFonts w:ascii="Times New Roman" w:hAnsi="Times New Roman" w:cs="Times New Roman"/>
          <w:sz w:val="24"/>
          <w:szCs w:val="24"/>
        </w:rPr>
        <w:t xml:space="preserve">, la consistencia interna para los factores </w:t>
      </w:r>
      <w:r w:rsidR="00DF5EBA" w:rsidRPr="00E1106B">
        <w:rPr>
          <w:rFonts w:ascii="Times New Roman" w:hAnsi="Times New Roman" w:cs="Times New Roman"/>
          <w:sz w:val="24"/>
          <w:szCs w:val="24"/>
        </w:rPr>
        <w:t>F</w:t>
      </w:r>
      <w:r w:rsidR="00DF5EBA" w:rsidRPr="006D2109">
        <w:rPr>
          <w:rFonts w:ascii="Times New Roman" w:hAnsi="Times New Roman" w:cs="Times New Roman"/>
          <w:sz w:val="24"/>
          <w:szCs w:val="24"/>
          <w:vertAlign w:val="subscript"/>
        </w:rPr>
        <w:t>1</w:t>
      </w:r>
      <w:r>
        <w:rPr>
          <w:rFonts w:ascii="Times New Roman" w:hAnsi="Times New Roman" w:cs="Times New Roman"/>
          <w:sz w:val="24"/>
          <w:szCs w:val="24"/>
        </w:rPr>
        <w:t xml:space="preserve"> (rendimiento académico), F</w:t>
      </w:r>
      <w:r w:rsidRPr="006D2109">
        <w:rPr>
          <w:rFonts w:ascii="Times New Roman" w:hAnsi="Times New Roman" w:cs="Times New Roman"/>
          <w:sz w:val="24"/>
          <w:szCs w:val="24"/>
          <w:vertAlign w:val="subscript"/>
        </w:rPr>
        <w:t>2</w:t>
      </w:r>
      <w:r>
        <w:rPr>
          <w:rFonts w:ascii="Times New Roman" w:hAnsi="Times New Roman" w:cs="Times New Roman"/>
          <w:sz w:val="24"/>
          <w:szCs w:val="24"/>
        </w:rPr>
        <w:t xml:space="preserve"> (expectativas académicas) y F</w:t>
      </w:r>
      <w:r w:rsidRPr="006D2109">
        <w:rPr>
          <w:rFonts w:ascii="Times New Roman" w:hAnsi="Times New Roman" w:cs="Times New Roman"/>
          <w:sz w:val="24"/>
          <w:szCs w:val="24"/>
          <w:vertAlign w:val="subscript"/>
        </w:rPr>
        <w:t>3</w:t>
      </w:r>
      <w:r>
        <w:rPr>
          <w:rFonts w:ascii="Times New Roman" w:hAnsi="Times New Roman" w:cs="Times New Roman"/>
          <w:sz w:val="24"/>
          <w:szCs w:val="24"/>
        </w:rPr>
        <w:t xml:space="preserve"> (Problemas de integración escolar)</w:t>
      </w:r>
      <w:r w:rsidR="00DF5EBA" w:rsidRPr="00E1106B">
        <w:rPr>
          <w:rFonts w:ascii="Times New Roman" w:hAnsi="Times New Roman" w:cs="Times New Roman"/>
          <w:sz w:val="24"/>
          <w:szCs w:val="24"/>
        </w:rPr>
        <w:t xml:space="preserve"> </w:t>
      </w:r>
      <w:r>
        <w:rPr>
          <w:rFonts w:ascii="Times New Roman" w:hAnsi="Times New Roman" w:cs="Times New Roman"/>
          <w:sz w:val="24"/>
          <w:szCs w:val="24"/>
        </w:rPr>
        <w:t xml:space="preserve">fue </w:t>
      </w:r>
      <w:r w:rsidR="00DF5EBA" w:rsidRPr="00E1106B">
        <w:rPr>
          <w:rFonts w:ascii="Times New Roman" w:hAnsi="Times New Roman" w:cs="Times New Roman"/>
          <w:sz w:val="24"/>
          <w:szCs w:val="24"/>
        </w:rPr>
        <w:t>.736</w:t>
      </w:r>
      <w:r>
        <w:rPr>
          <w:rFonts w:ascii="Times New Roman" w:hAnsi="Times New Roman" w:cs="Times New Roman"/>
          <w:sz w:val="24"/>
          <w:szCs w:val="24"/>
        </w:rPr>
        <w:t>, .744 y .709, respectivamente.</w:t>
      </w:r>
      <w:r w:rsidR="005E634F">
        <w:rPr>
          <w:rFonts w:ascii="Times New Roman" w:hAnsi="Times New Roman" w:cs="Times New Roman"/>
          <w:sz w:val="24"/>
          <w:szCs w:val="24"/>
        </w:rPr>
        <w:t xml:space="preserve"> </w:t>
      </w:r>
      <w:r>
        <w:rPr>
          <w:rFonts w:ascii="Times New Roman" w:hAnsi="Times New Roman" w:cs="Times New Roman"/>
          <w:sz w:val="24"/>
          <w:szCs w:val="24"/>
        </w:rPr>
        <w:t xml:space="preserve">Sin embargo, mediante el coeficiente </w:t>
      </w:r>
      <w:r w:rsidRPr="008A351B">
        <w:rPr>
          <w:rFonts w:ascii="Times New Roman" w:hAnsi="Times New Roman" w:cs="Times New Roman"/>
          <w:i/>
          <w:sz w:val="24"/>
          <w:szCs w:val="24"/>
        </w:rPr>
        <w:sym w:font="Symbol" w:char="F077"/>
      </w:r>
      <w:r>
        <w:rPr>
          <w:rFonts w:ascii="Times New Roman" w:hAnsi="Times New Roman" w:cs="Times New Roman"/>
          <w:sz w:val="24"/>
          <w:szCs w:val="24"/>
        </w:rPr>
        <w:t xml:space="preserve"> (McDonald, 1999), las estimaciones fueron </w:t>
      </w:r>
      <w:r w:rsidR="005E634F">
        <w:rPr>
          <w:rFonts w:ascii="Times New Roman" w:hAnsi="Times New Roman" w:cs="Times New Roman"/>
          <w:sz w:val="24"/>
          <w:szCs w:val="24"/>
        </w:rPr>
        <w:t>.740</w:t>
      </w:r>
      <w:r>
        <w:rPr>
          <w:rFonts w:ascii="Times New Roman" w:hAnsi="Times New Roman" w:cs="Times New Roman"/>
          <w:sz w:val="24"/>
          <w:szCs w:val="24"/>
        </w:rPr>
        <w:t xml:space="preserve">, </w:t>
      </w:r>
      <w:r w:rsidR="005E634F">
        <w:rPr>
          <w:rFonts w:ascii="Times New Roman" w:hAnsi="Times New Roman" w:cs="Times New Roman"/>
          <w:sz w:val="24"/>
          <w:szCs w:val="24"/>
        </w:rPr>
        <w:t>.852</w:t>
      </w:r>
      <w:r>
        <w:rPr>
          <w:rFonts w:ascii="Times New Roman" w:hAnsi="Times New Roman" w:cs="Times New Roman"/>
          <w:sz w:val="24"/>
          <w:szCs w:val="24"/>
        </w:rPr>
        <w:t xml:space="preserve"> y .</w:t>
      </w:r>
      <w:r w:rsidR="005E634F">
        <w:rPr>
          <w:rFonts w:ascii="Times New Roman" w:hAnsi="Times New Roman" w:cs="Times New Roman"/>
          <w:sz w:val="24"/>
          <w:szCs w:val="24"/>
        </w:rPr>
        <w:t>80</w:t>
      </w:r>
      <w:r>
        <w:rPr>
          <w:rFonts w:ascii="Times New Roman" w:hAnsi="Times New Roman" w:cs="Times New Roman"/>
          <w:sz w:val="24"/>
          <w:szCs w:val="24"/>
        </w:rPr>
        <w:t>0</w:t>
      </w:r>
      <w:r w:rsidR="005169E2">
        <w:rPr>
          <w:rFonts w:ascii="Times New Roman" w:hAnsi="Times New Roman" w:cs="Times New Roman"/>
          <w:sz w:val="24"/>
          <w:szCs w:val="24"/>
        </w:rPr>
        <w:t>, respectivamente</w:t>
      </w:r>
      <w:r>
        <w:rPr>
          <w:rFonts w:ascii="Times New Roman" w:hAnsi="Times New Roman" w:cs="Times New Roman"/>
          <w:sz w:val="24"/>
          <w:szCs w:val="24"/>
        </w:rPr>
        <w:t>.</w:t>
      </w:r>
      <w:r w:rsidR="005169E2">
        <w:rPr>
          <w:rFonts w:ascii="Times New Roman" w:hAnsi="Times New Roman" w:cs="Times New Roman"/>
          <w:sz w:val="24"/>
          <w:szCs w:val="24"/>
        </w:rPr>
        <w:t xml:space="preserve"> Las diferencias correspondientes a los factores F</w:t>
      </w:r>
      <w:r w:rsidR="005169E2" w:rsidRPr="00FD7067">
        <w:rPr>
          <w:rFonts w:ascii="Times New Roman" w:hAnsi="Times New Roman" w:cs="Times New Roman"/>
          <w:sz w:val="24"/>
          <w:szCs w:val="24"/>
          <w:vertAlign w:val="subscript"/>
        </w:rPr>
        <w:t>2</w:t>
      </w:r>
      <w:r w:rsidR="005169E2">
        <w:rPr>
          <w:rFonts w:ascii="Times New Roman" w:hAnsi="Times New Roman" w:cs="Times New Roman"/>
          <w:sz w:val="24"/>
          <w:szCs w:val="24"/>
        </w:rPr>
        <w:t xml:space="preserve"> y F</w:t>
      </w:r>
      <w:r w:rsidR="005169E2" w:rsidRPr="00FD7067">
        <w:rPr>
          <w:rFonts w:ascii="Times New Roman" w:hAnsi="Times New Roman" w:cs="Times New Roman"/>
          <w:sz w:val="24"/>
          <w:szCs w:val="24"/>
          <w:vertAlign w:val="subscript"/>
        </w:rPr>
        <w:t>3</w:t>
      </w:r>
      <w:r w:rsidR="005169E2">
        <w:rPr>
          <w:rFonts w:ascii="Times New Roman" w:hAnsi="Times New Roman" w:cs="Times New Roman"/>
          <w:sz w:val="24"/>
          <w:szCs w:val="24"/>
        </w:rPr>
        <w:t xml:space="preserve"> se relacionan con el incumplimiento del modelo tau-equivalente de sus ítems, el cual tiende a producir coeficientes </w:t>
      </w:r>
      <w:r w:rsidR="005169E2" w:rsidRPr="005169E2">
        <w:rPr>
          <w:rFonts w:ascii="Times New Roman" w:hAnsi="Times New Roman" w:cs="Times New Roman"/>
          <w:i/>
          <w:sz w:val="24"/>
          <w:szCs w:val="24"/>
        </w:rPr>
        <w:t>α</w:t>
      </w:r>
      <w:r w:rsidR="005169E2">
        <w:rPr>
          <w:rFonts w:ascii="Times New Roman" w:hAnsi="Times New Roman" w:cs="Times New Roman"/>
          <w:sz w:val="24"/>
          <w:szCs w:val="24"/>
        </w:rPr>
        <w:t xml:space="preserve"> </w:t>
      </w:r>
      <w:proofErr w:type="spellStart"/>
      <w:r w:rsidR="005169E2">
        <w:rPr>
          <w:rFonts w:ascii="Times New Roman" w:hAnsi="Times New Roman" w:cs="Times New Roman"/>
          <w:sz w:val="24"/>
          <w:szCs w:val="24"/>
        </w:rPr>
        <w:t>infraestimados</w:t>
      </w:r>
      <w:proofErr w:type="spellEnd"/>
      <w:r w:rsidR="005169E2">
        <w:rPr>
          <w:rFonts w:ascii="Times New Roman" w:hAnsi="Times New Roman" w:cs="Times New Roman"/>
          <w:sz w:val="24"/>
          <w:szCs w:val="24"/>
        </w:rPr>
        <w:t xml:space="preserve"> cuando las cargas factoriales no son </w:t>
      </w:r>
      <w:r w:rsidR="00FD7067">
        <w:rPr>
          <w:rFonts w:ascii="Times New Roman" w:hAnsi="Times New Roman" w:cs="Times New Roman"/>
          <w:sz w:val="24"/>
          <w:szCs w:val="24"/>
        </w:rPr>
        <w:t xml:space="preserve">iguales entre sí </w:t>
      </w:r>
      <w:r w:rsidR="005169E2">
        <w:rPr>
          <w:rFonts w:ascii="Times New Roman" w:hAnsi="Times New Roman" w:cs="Times New Roman"/>
          <w:sz w:val="24"/>
          <w:szCs w:val="24"/>
        </w:rPr>
        <w:t>(</w:t>
      </w:r>
      <w:proofErr w:type="spellStart"/>
      <w:r w:rsidR="00177711">
        <w:rPr>
          <w:rFonts w:ascii="Times New Roman" w:hAnsi="Times New Roman" w:cs="Times New Roman"/>
          <w:sz w:val="24"/>
          <w:szCs w:val="24"/>
        </w:rPr>
        <w:t>Feldt</w:t>
      </w:r>
      <w:proofErr w:type="spellEnd"/>
      <w:r w:rsidR="00177711">
        <w:rPr>
          <w:rFonts w:ascii="Times New Roman" w:hAnsi="Times New Roman" w:cs="Times New Roman"/>
          <w:sz w:val="24"/>
          <w:szCs w:val="24"/>
        </w:rPr>
        <w:t xml:space="preserve"> &amp; </w:t>
      </w:r>
      <w:proofErr w:type="spellStart"/>
      <w:r w:rsidR="00177711">
        <w:rPr>
          <w:rFonts w:ascii="Times New Roman" w:hAnsi="Times New Roman" w:cs="Times New Roman"/>
          <w:sz w:val="24"/>
          <w:szCs w:val="24"/>
        </w:rPr>
        <w:t>Brennan</w:t>
      </w:r>
      <w:proofErr w:type="spellEnd"/>
      <w:r w:rsidR="00177711">
        <w:rPr>
          <w:rFonts w:ascii="Times New Roman" w:hAnsi="Times New Roman" w:cs="Times New Roman"/>
          <w:sz w:val="24"/>
          <w:szCs w:val="24"/>
        </w:rPr>
        <w:t xml:space="preserve">, 1989; </w:t>
      </w:r>
      <w:proofErr w:type="spellStart"/>
      <w:r w:rsidR="00177711">
        <w:rPr>
          <w:rFonts w:ascii="Times New Roman" w:hAnsi="Times New Roman" w:cs="Times New Roman"/>
          <w:sz w:val="24"/>
          <w:szCs w:val="24"/>
        </w:rPr>
        <w:t>Gu</w:t>
      </w:r>
      <w:proofErr w:type="spellEnd"/>
      <w:r w:rsidR="00177711">
        <w:rPr>
          <w:rFonts w:ascii="Times New Roman" w:hAnsi="Times New Roman" w:cs="Times New Roman"/>
          <w:sz w:val="24"/>
          <w:szCs w:val="24"/>
        </w:rPr>
        <w:t>, Little, &amp; Kingston, 2013</w:t>
      </w:r>
      <w:r w:rsidR="005169E2">
        <w:rPr>
          <w:rFonts w:ascii="Times New Roman" w:hAnsi="Times New Roman" w:cs="Times New Roman"/>
          <w:sz w:val="24"/>
          <w:szCs w:val="24"/>
        </w:rPr>
        <w:t>).</w:t>
      </w:r>
      <w:r w:rsidR="009E7D34">
        <w:rPr>
          <w:rFonts w:ascii="Times New Roman" w:hAnsi="Times New Roman" w:cs="Times New Roman"/>
          <w:sz w:val="24"/>
          <w:szCs w:val="24"/>
        </w:rPr>
        <w:t xml:space="preserve"> El error estándar de medición </w:t>
      </w:r>
      <w:r w:rsidR="00057A0A">
        <w:rPr>
          <w:rFonts w:ascii="Times New Roman" w:hAnsi="Times New Roman" w:cs="Times New Roman"/>
          <w:sz w:val="24"/>
          <w:szCs w:val="24"/>
        </w:rPr>
        <w:t xml:space="preserve">(EEM) </w:t>
      </w:r>
      <w:r w:rsidR="009E7D34">
        <w:rPr>
          <w:rFonts w:ascii="Times New Roman" w:hAnsi="Times New Roman" w:cs="Times New Roman"/>
          <w:sz w:val="24"/>
          <w:szCs w:val="24"/>
        </w:rPr>
        <w:t>de F</w:t>
      </w:r>
      <w:r w:rsidR="009E7D34" w:rsidRPr="00057A0A">
        <w:rPr>
          <w:rFonts w:ascii="Times New Roman" w:hAnsi="Times New Roman" w:cs="Times New Roman"/>
          <w:sz w:val="24"/>
          <w:szCs w:val="24"/>
          <w:vertAlign w:val="subscript"/>
        </w:rPr>
        <w:t>1</w:t>
      </w:r>
      <w:r w:rsidR="009E7D34">
        <w:rPr>
          <w:rFonts w:ascii="Times New Roman" w:hAnsi="Times New Roman" w:cs="Times New Roman"/>
          <w:sz w:val="24"/>
          <w:szCs w:val="24"/>
        </w:rPr>
        <w:t>, F</w:t>
      </w:r>
      <w:r w:rsidR="009E7D34" w:rsidRPr="00057A0A">
        <w:rPr>
          <w:rFonts w:ascii="Times New Roman" w:hAnsi="Times New Roman" w:cs="Times New Roman"/>
          <w:sz w:val="24"/>
          <w:szCs w:val="24"/>
          <w:vertAlign w:val="subscript"/>
        </w:rPr>
        <w:t>2</w:t>
      </w:r>
      <w:r w:rsidR="009E7D34">
        <w:rPr>
          <w:rFonts w:ascii="Times New Roman" w:hAnsi="Times New Roman" w:cs="Times New Roman"/>
          <w:sz w:val="24"/>
          <w:szCs w:val="24"/>
        </w:rPr>
        <w:t xml:space="preserve"> y F</w:t>
      </w:r>
      <w:r w:rsidR="009E7D34" w:rsidRPr="00057A0A">
        <w:rPr>
          <w:rFonts w:ascii="Times New Roman" w:hAnsi="Times New Roman" w:cs="Times New Roman"/>
          <w:sz w:val="24"/>
          <w:szCs w:val="24"/>
          <w:vertAlign w:val="subscript"/>
        </w:rPr>
        <w:t>3</w:t>
      </w:r>
      <w:r w:rsidR="00A14620">
        <w:rPr>
          <w:rFonts w:ascii="Times New Roman" w:hAnsi="Times New Roman" w:cs="Times New Roman"/>
          <w:sz w:val="24"/>
          <w:szCs w:val="24"/>
        </w:rPr>
        <w:t xml:space="preserve">, calculados con el coeficiente </w:t>
      </w:r>
      <w:r w:rsidR="00A14620" w:rsidRPr="00A5409C">
        <w:rPr>
          <w:rFonts w:ascii="Times New Roman" w:hAnsi="Times New Roman" w:cs="Times New Roman"/>
          <w:i/>
          <w:sz w:val="24"/>
          <w:szCs w:val="24"/>
        </w:rPr>
        <w:sym w:font="Symbol" w:char="F077"/>
      </w:r>
      <w:r w:rsidR="00A14620">
        <w:rPr>
          <w:rFonts w:ascii="Times New Roman" w:hAnsi="Times New Roman" w:cs="Times New Roman"/>
          <w:sz w:val="24"/>
          <w:szCs w:val="24"/>
        </w:rPr>
        <w:t xml:space="preserve"> y la desviación estándar de </w:t>
      </w:r>
      <w:r w:rsidR="00A5409C">
        <w:rPr>
          <w:rFonts w:ascii="Times New Roman" w:hAnsi="Times New Roman" w:cs="Times New Roman"/>
          <w:sz w:val="24"/>
          <w:szCs w:val="24"/>
        </w:rPr>
        <w:t xml:space="preserve">(DE) </w:t>
      </w:r>
      <w:r w:rsidR="00A14620">
        <w:rPr>
          <w:rFonts w:ascii="Times New Roman" w:hAnsi="Times New Roman" w:cs="Times New Roman"/>
          <w:sz w:val="24"/>
          <w:szCs w:val="24"/>
        </w:rPr>
        <w:t>sus puntajes observados</w:t>
      </w:r>
      <w:r w:rsidR="00336120">
        <w:rPr>
          <w:rFonts w:ascii="Times New Roman" w:hAnsi="Times New Roman" w:cs="Times New Roman"/>
          <w:sz w:val="24"/>
          <w:szCs w:val="24"/>
        </w:rPr>
        <w:t xml:space="preserve"> (Tabla 2), fueron 1.339, .766 y 1.972.</w:t>
      </w:r>
      <w:r w:rsidR="00057A0A">
        <w:rPr>
          <w:rFonts w:ascii="Times New Roman" w:hAnsi="Times New Roman" w:cs="Times New Roman"/>
          <w:sz w:val="24"/>
          <w:szCs w:val="24"/>
        </w:rPr>
        <w:t xml:space="preserve"> Excepto la escala F</w:t>
      </w:r>
      <w:r w:rsidR="00057A0A" w:rsidRPr="00A5409C">
        <w:rPr>
          <w:rFonts w:ascii="Times New Roman" w:hAnsi="Times New Roman" w:cs="Times New Roman"/>
          <w:sz w:val="24"/>
          <w:szCs w:val="24"/>
          <w:vertAlign w:val="subscript"/>
        </w:rPr>
        <w:t>1</w:t>
      </w:r>
      <w:r w:rsidR="00057A0A">
        <w:rPr>
          <w:rFonts w:ascii="Times New Roman" w:hAnsi="Times New Roman" w:cs="Times New Roman"/>
          <w:sz w:val="24"/>
          <w:szCs w:val="24"/>
        </w:rPr>
        <w:t>, el resto está debajo del criterio EEM &lt; DE/2 (</w:t>
      </w:r>
      <w:proofErr w:type="spellStart"/>
      <w:r w:rsidR="00057A0A" w:rsidRPr="00570AD8">
        <w:rPr>
          <w:rFonts w:ascii="Times New Roman" w:hAnsi="Times New Roman" w:cs="Times New Roman"/>
          <w:sz w:val="24"/>
          <w:szCs w:val="24"/>
        </w:rPr>
        <w:t>Wuang</w:t>
      </w:r>
      <w:proofErr w:type="spellEnd"/>
      <w:r w:rsidR="00057A0A" w:rsidRPr="00570AD8">
        <w:rPr>
          <w:rFonts w:ascii="Times New Roman" w:hAnsi="Times New Roman" w:cs="Times New Roman"/>
          <w:sz w:val="24"/>
          <w:szCs w:val="24"/>
        </w:rPr>
        <w:t xml:space="preserve">, &amp; </w:t>
      </w:r>
      <w:proofErr w:type="spellStart"/>
      <w:r w:rsidR="00057A0A" w:rsidRPr="00570AD8">
        <w:rPr>
          <w:rFonts w:ascii="Times New Roman" w:hAnsi="Times New Roman" w:cs="Times New Roman"/>
          <w:sz w:val="24"/>
          <w:szCs w:val="24"/>
        </w:rPr>
        <w:t>Huang</w:t>
      </w:r>
      <w:proofErr w:type="spellEnd"/>
      <w:r w:rsidR="00057A0A" w:rsidRPr="00570AD8">
        <w:rPr>
          <w:rFonts w:ascii="Times New Roman" w:hAnsi="Times New Roman" w:cs="Times New Roman"/>
          <w:sz w:val="24"/>
          <w:szCs w:val="24"/>
        </w:rPr>
        <w:t>, 2012</w:t>
      </w:r>
      <w:r w:rsidR="00057A0A">
        <w:rPr>
          <w:rFonts w:ascii="Times New Roman" w:hAnsi="Times New Roman" w:cs="Times New Roman"/>
          <w:sz w:val="24"/>
          <w:szCs w:val="24"/>
        </w:rPr>
        <w:t xml:space="preserve">; </w:t>
      </w:r>
      <w:proofErr w:type="spellStart"/>
      <w:r w:rsidR="00057A0A" w:rsidRPr="00570AD8">
        <w:rPr>
          <w:rFonts w:ascii="Times New Roman" w:hAnsi="Times New Roman" w:cs="Times New Roman"/>
          <w:sz w:val="24"/>
          <w:szCs w:val="24"/>
        </w:rPr>
        <w:t>Wyrwich</w:t>
      </w:r>
      <w:proofErr w:type="spellEnd"/>
      <w:r w:rsidR="00057A0A" w:rsidRPr="00570AD8">
        <w:rPr>
          <w:rFonts w:ascii="Times New Roman" w:hAnsi="Times New Roman" w:cs="Times New Roman"/>
          <w:sz w:val="24"/>
          <w:szCs w:val="24"/>
        </w:rPr>
        <w:t xml:space="preserve">, </w:t>
      </w:r>
      <w:proofErr w:type="spellStart"/>
      <w:r w:rsidR="00057A0A" w:rsidRPr="00570AD8">
        <w:rPr>
          <w:rFonts w:ascii="Times New Roman" w:hAnsi="Times New Roman" w:cs="Times New Roman"/>
          <w:sz w:val="24"/>
          <w:szCs w:val="24"/>
        </w:rPr>
        <w:t>Nienaber</w:t>
      </w:r>
      <w:proofErr w:type="spellEnd"/>
      <w:r w:rsidR="00057A0A" w:rsidRPr="00570AD8">
        <w:rPr>
          <w:rFonts w:ascii="Times New Roman" w:hAnsi="Times New Roman" w:cs="Times New Roman"/>
          <w:sz w:val="24"/>
          <w:szCs w:val="24"/>
        </w:rPr>
        <w:t xml:space="preserve">, </w:t>
      </w:r>
      <w:proofErr w:type="spellStart"/>
      <w:r w:rsidR="00057A0A" w:rsidRPr="00570AD8">
        <w:rPr>
          <w:rFonts w:ascii="Times New Roman" w:hAnsi="Times New Roman" w:cs="Times New Roman"/>
          <w:sz w:val="24"/>
          <w:szCs w:val="24"/>
        </w:rPr>
        <w:t>Tierney</w:t>
      </w:r>
      <w:proofErr w:type="spellEnd"/>
      <w:r w:rsidR="00057A0A" w:rsidRPr="00570AD8">
        <w:rPr>
          <w:rFonts w:ascii="Times New Roman" w:hAnsi="Times New Roman" w:cs="Times New Roman"/>
          <w:sz w:val="24"/>
          <w:szCs w:val="24"/>
        </w:rPr>
        <w:t xml:space="preserve">, &amp; </w:t>
      </w:r>
      <w:proofErr w:type="spellStart"/>
      <w:r w:rsidR="00057A0A" w:rsidRPr="00570AD8">
        <w:rPr>
          <w:rFonts w:ascii="Times New Roman" w:hAnsi="Times New Roman" w:cs="Times New Roman"/>
          <w:sz w:val="24"/>
          <w:szCs w:val="24"/>
        </w:rPr>
        <w:t>Wolinsky</w:t>
      </w:r>
      <w:proofErr w:type="spellEnd"/>
      <w:r w:rsidR="00057A0A" w:rsidRPr="00570AD8">
        <w:rPr>
          <w:rFonts w:ascii="Times New Roman" w:hAnsi="Times New Roman" w:cs="Times New Roman"/>
          <w:sz w:val="24"/>
          <w:szCs w:val="24"/>
        </w:rPr>
        <w:t>, 1999</w:t>
      </w:r>
      <w:r w:rsidR="00057A0A">
        <w:rPr>
          <w:rFonts w:ascii="Times New Roman" w:hAnsi="Times New Roman" w:cs="Times New Roman"/>
          <w:sz w:val="24"/>
          <w:szCs w:val="24"/>
        </w:rPr>
        <w:t>)</w:t>
      </w:r>
      <w:r w:rsidR="002C5D62">
        <w:rPr>
          <w:rFonts w:ascii="Times New Roman" w:hAnsi="Times New Roman" w:cs="Times New Roman"/>
          <w:sz w:val="24"/>
          <w:szCs w:val="24"/>
        </w:rPr>
        <w:t xml:space="preserve"> en la identificación de la variación por error de los puntajes individuales de los sujetos.</w:t>
      </w:r>
    </w:p>
    <w:p w:rsidR="00EC0274" w:rsidRPr="002F66D9" w:rsidRDefault="00EC0274" w:rsidP="007F3695">
      <w:pPr>
        <w:spacing w:line="480" w:lineRule="auto"/>
        <w:jc w:val="center"/>
        <w:rPr>
          <w:rFonts w:ascii="Times New Roman" w:hAnsi="Times New Roman" w:cs="Times New Roman"/>
          <w:b/>
          <w:sz w:val="24"/>
        </w:rPr>
      </w:pPr>
      <w:r w:rsidRPr="002F66D9">
        <w:rPr>
          <w:rFonts w:ascii="Times New Roman" w:hAnsi="Times New Roman" w:cs="Times New Roman"/>
          <w:b/>
          <w:sz w:val="24"/>
        </w:rPr>
        <w:t>Discusión</w:t>
      </w:r>
    </w:p>
    <w:p w:rsidR="00F55B6C" w:rsidRDefault="0059074A" w:rsidP="007F3695">
      <w:pPr>
        <w:spacing w:line="480" w:lineRule="auto"/>
        <w:ind w:firstLine="708"/>
        <w:rPr>
          <w:rFonts w:ascii="Times New Roman" w:hAnsi="Times New Roman" w:cs="Times New Roman"/>
          <w:sz w:val="24"/>
        </w:rPr>
      </w:pPr>
      <w:r>
        <w:rPr>
          <w:rFonts w:ascii="Times New Roman" w:hAnsi="Times New Roman" w:cs="Times New Roman"/>
          <w:sz w:val="24"/>
        </w:rPr>
        <w:t>Los resultados de la validación de EBAE10 en un grupo de participantes cultural y sociopolíticamente diferentes, indica que la estructura interna puede generalizarse más allá de la validación inicial en adolescentes mexicanos</w:t>
      </w:r>
      <w:r w:rsidR="00036BB1">
        <w:rPr>
          <w:rFonts w:ascii="Times New Roman" w:hAnsi="Times New Roman" w:cs="Times New Roman"/>
          <w:sz w:val="24"/>
        </w:rPr>
        <w:t>, reportado en Moral et al. (2010)</w:t>
      </w:r>
      <w:r>
        <w:rPr>
          <w:rFonts w:ascii="Times New Roman" w:hAnsi="Times New Roman" w:cs="Times New Roman"/>
          <w:sz w:val="24"/>
        </w:rPr>
        <w:t xml:space="preserve">. </w:t>
      </w:r>
      <w:r w:rsidR="00D805DB">
        <w:rPr>
          <w:rFonts w:ascii="Times New Roman" w:hAnsi="Times New Roman" w:cs="Times New Roman"/>
          <w:sz w:val="24"/>
        </w:rPr>
        <w:t>E</w:t>
      </w:r>
      <w:r w:rsidR="008B5309">
        <w:rPr>
          <w:rFonts w:ascii="Times New Roman" w:hAnsi="Times New Roman" w:cs="Times New Roman"/>
          <w:sz w:val="24"/>
        </w:rPr>
        <w:t>n el</w:t>
      </w:r>
      <w:r w:rsidR="00D805DB">
        <w:rPr>
          <w:rFonts w:ascii="Times New Roman" w:hAnsi="Times New Roman" w:cs="Times New Roman"/>
          <w:sz w:val="24"/>
        </w:rPr>
        <w:t xml:space="preserve"> examen de la invarianza adicionalmente </w:t>
      </w:r>
      <w:r w:rsidR="008B5309">
        <w:rPr>
          <w:rFonts w:ascii="Times New Roman" w:hAnsi="Times New Roman" w:cs="Times New Roman"/>
          <w:sz w:val="24"/>
        </w:rPr>
        <w:t xml:space="preserve">se </w:t>
      </w:r>
      <w:r w:rsidR="00D805DB">
        <w:rPr>
          <w:rFonts w:ascii="Times New Roman" w:hAnsi="Times New Roman" w:cs="Times New Roman"/>
          <w:sz w:val="24"/>
        </w:rPr>
        <w:t>reveló que el instrumento puede ser caracterizado por la desigualdad de las cargas factoriales, en que las diferencias tuvieron significancia estadística y práctica. Observando el patrón de cargas es aparente que esta heterogeneidad de sus magnitudes debe provenir principalmente de solo una de sus subescalas, es decir</w:t>
      </w:r>
      <w:r w:rsidR="00DE66BA">
        <w:rPr>
          <w:rFonts w:ascii="Times New Roman" w:hAnsi="Times New Roman" w:cs="Times New Roman"/>
          <w:sz w:val="24"/>
        </w:rPr>
        <w:t xml:space="preserve"> en Integración Escolar</w:t>
      </w:r>
      <w:r w:rsidR="00D805DB">
        <w:rPr>
          <w:rFonts w:ascii="Times New Roman" w:hAnsi="Times New Roman" w:cs="Times New Roman"/>
          <w:sz w:val="24"/>
        </w:rPr>
        <w:t xml:space="preserve">, mientras que </w:t>
      </w:r>
      <w:r w:rsidR="00D805DB">
        <w:rPr>
          <w:rFonts w:ascii="Times New Roman" w:hAnsi="Times New Roman" w:cs="Times New Roman"/>
          <w:sz w:val="24"/>
        </w:rPr>
        <w:lastRenderedPageBreak/>
        <w:t xml:space="preserve">el resto son relativamente similares. Esta característica tiene algunas implicaciones: primero, </w:t>
      </w:r>
      <w:r>
        <w:rPr>
          <w:rFonts w:ascii="Times New Roman" w:hAnsi="Times New Roman" w:cs="Times New Roman"/>
          <w:sz w:val="24"/>
        </w:rPr>
        <w:t xml:space="preserve">que aunque la configuración de la estructura de los ítems es la misma (mismo número de constructos e ítems en ellos) la importancia de cada ítem para definirlo no es la misma entre la muestra mexicana y peruana. La diferente magnitud de las cargas factoriales detectado por la invarianza </w:t>
      </w:r>
      <w:r w:rsidR="008A49B7">
        <w:rPr>
          <w:rFonts w:ascii="Times New Roman" w:hAnsi="Times New Roman" w:cs="Times New Roman"/>
          <w:sz w:val="24"/>
        </w:rPr>
        <w:t>entre</w:t>
      </w:r>
      <w:r>
        <w:rPr>
          <w:rFonts w:ascii="Times New Roman" w:hAnsi="Times New Roman" w:cs="Times New Roman"/>
          <w:sz w:val="24"/>
        </w:rPr>
        <w:t>grupo</w:t>
      </w:r>
      <w:r w:rsidR="008A49B7">
        <w:rPr>
          <w:rFonts w:ascii="Times New Roman" w:hAnsi="Times New Roman" w:cs="Times New Roman"/>
          <w:sz w:val="24"/>
        </w:rPr>
        <w:t>s</w:t>
      </w:r>
      <w:r>
        <w:rPr>
          <w:rFonts w:ascii="Times New Roman" w:hAnsi="Times New Roman" w:cs="Times New Roman"/>
          <w:sz w:val="24"/>
        </w:rPr>
        <w:t xml:space="preserve"> </w:t>
      </w:r>
      <w:r w:rsidR="008A49B7">
        <w:rPr>
          <w:rFonts w:ascii="Times New Roman" w:hAnsi="Times New Roman" w:cs="Times New Roman"/>
          <w:sz w:val="24"/>
        </w:rPr>
        <w:t xml:space="preserve">tuvo </w:t>
      </w:r>
      <w:r>
        <w:rPr>
          <w:rFonts w:ascii="Times New Roman" w:hAnsi="Times New Roman" w:cs="Times New Roman"/>
          <w:sz w:val="24"/>
        </w:rPr>
        <w:t xml:space="preserve">variaciones </w:t>
      </w:r>
      <w:r w:rsidR="008A49B7">
        <w:rPr>
          <w:rFonts w:ascii="Times New Roman" w:hAnsi="Times New Roman" w:cs="Times New Roman"/>
          <w:sz w:val="24"/>
        </w:rPr>
        <w:t xml:space="preserve">de </w:t>
      </w:r>
      <w:r>
        <w:rPr>
          <w:rFonts w:ascii="Times New Roman" w:hAnsi="Times New Roman" w:cs="Times New Roman"/>
          <w:sz w:val="24"/>
        </w:rPr>
        <w:t xml:space="preserve">significancia práctica, y por lo tanto puede definirse </w:t>
      </w:r>
      <w:r w:rsidR="008A49B7">
        <w:rPr>
          <w:rFonts w:ascii="Times New Roman" w:hAnsi="Times New Roman" w:cs="Times New Roman"/>
          <w:sz w:val="24"/>
        </w:rPr>
        <w:t xml:space="preserve">la presencia de </w:t>
      </w:r>
      <w:r>
        <w:rPr>
          <w:rFonts w:ascii="Times New Roman" w:hAnsi="Times New Roman" w:cs="Times New Roman"/>
          <w:sz w:val="24"/>
        </w:rPr>
        <w:t>una invarianza de tipo parcial (</w:t>
      </w:r>
      <w:r w:rsidR="008A49B7">
        <w:rPr>
          <w:rFonts w:ascii="Times New Roman" w:hAnsi="Times New Roman" w:cs="Times New Roman"/>
          <w:sz w:val="24"/>
        </w:rPr>
        <w:t>Brown, 2006</w:t>
      </w:r>
      <w:r>
        <w:rPr>
          <w:rFonts w:ascii="Times New Roman" w:hAnsi="Times New Roman" w:cs="Times New Roman"/>
          <w:sz w:val="24"/>
        </w:rPr>
        <w:t>)</w:t>
      </w:r>
      <w:r w:rsidR="008A49B7">
        <w:rPr>
          <w:rFonts w:ascii="Times New Roman" w:hAnsi="Times New Roman" w:cs="Times New Roman"/>
          <w:sz w:val="24"/>
        </w:rPr>
        <w:t>. Un examen más minucioso de los factores asociados a esto requiere investigaciones adicionales.</w:t>
      </w:r>
      <w:r w:rsidR="002D5CC7">
        <w:rPr>
          <w:rFonts w:ascii="Times New Roman" w:hAnsi="Times New Roman" w:cs="Times New Roman"/>
          <w:sz w:val="24"/>
        </w:rPr>
        <w:t xml:space="preserve"> En segundo lugar, la heterogeneidad de las cargas en alguno de los factores (F</w:t>
      </w:r>
      <w:r w:rsidR="002D5CC7" w:rsidRPr="002D5CC7">
        <w:rPr>
          <w:rFonts w:ascii="Times New Roman" w:hAnsi="Times New Roman" w:cs="Times New Roman"/>
          <w:sz w:val="24"/>
          <w:vertAlign w:val="subscript"/>
        </w:rPr>
        <w:t>3</w:t>
      </w:r>
      <w:r w:rsidR="002D5CC7">
        <w:rPr>
          <w:rFonts w:ascii="Times New Roman" w:hAnsi="Times New Roman" w:cs="Times New Roman"/>
          <w:sz w:val="24"/>
        </w:rPr>
        <w:t xml:space="preserve">, problemas de integración escolar) indica </w:t>
      </w:r>
      <w:r w:rsidR="00D805DB">
        <w:rPr>
          <w:rFonts w:ascii="Times New Roman" w:hAnsi="Times New Roman" w:cs="Times New Roman"/>
          <w:sz w:val="24"/>
        </w:rPr>
        <w:t xml:space="preserve">que </w:t>
      </w:r>
      <w:r w:rsidR="002D5CC7">
        <w:rPr>
          <w:rFonts w:ascii="Times New Roman" w:hAnsi="Times New Roman" w:cs="Times New Roman"/>
          <w:sz w:val="24"/>
        </w:rPr>
        <w:t xml:space="preserve">su </w:t>
      </w:r>
      <w:r w:rsidR="00D805DB">
        <w:rPr>
          <w:rFonts w:ascii="Times New Roman" w:hAnsi="Times New Roman" w:cs="Times New Roman"/>
          <w:sz w:val="24"/>
        </w:rPr>
        <w:t xml:space="preserve">puntaje </w:t>
      </w:r>
      <w:r w:rsidR="002D5CC7">
        <w:rPr>
          <w:rFonts w:ascii="Times New Roman" w:hAnsi="Times New Roman" w:cs="Times New Roman"/>
          <w:sz w:val="24"/>
        </w:rPr>
        <w:t xml:space="preserve">observado </w:t>
      </w:r>
      <w:r w:rsidR="00D805DB">
        <w:rPr>
          <w:rFonts w:ascii="Times New Roman" w:hAnsi="Times New Roman" w:cs="Times New Roman"/>
          <w:sz w:val="24"/>
        </w:rPr>
        <w:t xml:space="preserve">debe ser interpretada con más ponderación en algunos ítems (8 y 9) asociados a </w:t>
      </w:r>
      <w:r w:rsidR="00DE66BA">
        <w:rPr>
          <w:rFonts w:ascii="Times New Roman" w:hAnsi="Times New Roman" w:cs="Times New Roman"/>
          <w:sz w:val="24"/>
        </w:rPr>
        <w:t>la reacción percibida de los compañeros hacia el sujeto</w:t>
      </w:r>
      <w:r w:rsidR="00D805DB">
        <w:rPr>
          <w:rFonts w:ascii="Times New Roman" w:hAnsi="Times New Roman" w:cs="Times New Roman"/>
          <w:sz w:val="24"/>
        </w:rPr>
        <w:t xml:space="preserve">; segundo, que los ítems que contribuyen con menor influencia al puntaje son los ítems </w:t>
      </w:r>
      <w:r w:rsidR="00B60351">
        <w:rPr>
          <w:rFonts w:ascii="Times New Roman" w:hAnsi="Times New Roman" w:cs="Times New Roman"/>
          <w:sz w:val="24"/>
        </w:rPr>
        <w:t>7 y 10</w:t>
      </w:r>
      <w:r w:rsidR="00DE66BA">
        <w:rPr>
          <w:rFonts w:ascii="Times New Roman" w:hAnsi="Times New Roman" w:cs="Times New Roman"/>
          <w:sz w:val="24"/>
        </w:rPr>
        <w:t xml:space="preserve">, asociados con la satisfacción con la institución y profesor. </w:t>
      </w:r>
      <w:r w:rsidR="00F55B6C">
        <w:rPr>
          <w:rFonts w:ascii="Times New Roman" w:hAnsi="Times New Roman" w:cs="Times New Roman"/>
          <w:sz w:val="24"/>
        </w:rPr>
        <w:t xml:space="preserve">En </w:t>
      </w:r>
      <w:r w:rsidR="00617C15">
        <w:rPr>
          <w:rFonts w:ascii="Times New Roman" w:hAnsi="Times New Roman" w:cs="Times New Roman"/>
          <w:sz w:val="24"/>
        </w:rPr>
        <w:t>tercer</w:t>
      </w:r>
      <w:r w:rsidR="00F55B6C">
        <w:rPr>
          <w:rFonts w:ascii="Times New Roman" w:hAnsi="Times New Roman" w:cs="Times New Roman"/>
          <w:sz w:val="24"/>
        </w:rPr>
        <w:t xml:space="preserve"> lugar</w:t>
      </w:r>
      <w:r w:rsidR="00DE66BA">
        <w:rPr>
          <w:rFonts w:ascii="Times New Roman" w:hAnsi="Times New Roman" w:cs="Times New Roman"/>
          <w:sz w:val="24"/>
        </w:rPr>
        <w:t xml:space="preserve">, </w:t>
      </w:r>
      <w:r w:rsidR="00617C15">
        <w:rPr>
          <w:rFonts w:ascii="Times New Roman" w:hAnsi="Times New Roman" w:cs="Times New Roman"/>
          <w:sz w:val="24"/>
        </w:rPr>
        <w:t xml:space="preserve">la confiabilidad por consistencia interna parecería ser mejor estimada por coeficientes </w:t>
      </w:r>
      <w:proofErr w:type="spellStart"/>
      <w:r w:rsidR="00617C15">
        <w:rPr>
          <w:rFonts w:ascii="Times New Roman" w:hAnsi="Times New Roman" w:cs="Times New Roman"/>
          <w:sz w:val="24"/>
        </w:rPr>
        <w:t>congenéricos</w:t>
      </w:r>
      <w:proofErr w:type="spellEnd"/>
      <w:r w:rsidR="003820E3">
        <w:rPr>
          <w:rFonts w:ascii="Times New Roman" w:hAnsi="Times New Roman" w:cs="Times New Roman"/>
          <w:sz w:val="24"/>
        </w:rPr>
        <w:t>, en que no se requiere la similaridad de las cargas factoriales (</w:t>
      </w:r>
      <w:proofErr w:type="spellStart"/>
      <w:r w:rsidR="003820E3">
        <w:rPr>
          <w:rFonts w:ascii="Times New Roman" w:hAnsi="Times New Roman" w:cs="Times New Roman"/>
          <w:sz w:val="24"/>
        </w:rPr>
        <w:t>Gu</w:t>
      </w:r>
      <w:proofErr w:type="spellEnd"/>
      <w:r w:rsidR="003820E3">
        <w:rPr>
          <w:rFonts w:ascii="Times New Roman" w:hAnsi="Times New Roman" w:cs="Times New Roman"/>
          <w:sz w:val="24"/>
        </w:rPr>
        <w:t xml:space="preserve"> et al., 2013)</w:t>
      </w:r>
      <w:r w:rsidR="00617C15">
        <w:rPr>
          <w:rFonts w:ascii="Times New Roman" w:hAnsi="Times New Roman" w:cs="Times New Roman"/>
          <w:sz w:val="24"/>
        </w:rPr>
        <w:t xml:space="preserve"> y los usuarios e investigadores deben tomar </w:t>
      </w:r>
      <w:r w:rsidR="003820E3">
        <w:rPr>
          <w:rFonts w:ascii="Times New Roman" w:hAnsi="Times New Roman" w:cs="Times New Roman"/>
          <w:sz w:val="24"/>
        </w:rPr>
        <w:t xml:space="preserve">esto </w:t>
      </w:r>
      <w:r w:rsidR="00617C15">
        <w:rPr>
          <w:rFonts w:ascii="Times New Roman" w:hAnsi="Times New Roman" w:cs="Times New Roman"/>
          <w:sz w:val="24"/>
        </w:rPr>
        <w:t xml:space="preserve">en cuenta </w:t>
      </w:r>
      <w:r w:rsidR="003820E3">
        <w:rPr>
          <w:rFonts w:ascii="Times New Roman" w:hAnsi="Times New Roman" w:cs="Times New Roman"/>
          <w:sz w:val="24"/>
        </w:rPr>
        <w:t>para obtener coeficientes y error estándar de medición menos sesgados.</w:t>
      </w:r>
      <w:r w:rsidR="006B3725">
        <w:rPr>
          <w:rFonts w:ascii="Times New Roman" w:hAnsi="Times New Roman" w:cs="Times New Roman"/>
          <w:sz w:val="24"/>
        </w:rPr>
        <w:t xml:space="preserve"> El coeficiente </w:t>
      </w:r>
      <w:r w:rsidR="006B3725" w:rsidRPr="006B3725">
        <w:rPr>
          <w:rFonts w:ascii="Times New Roman" w:hAnsi="Times New Roman" w:cs="Times New Roman"/>
          <w:i/>
          <w:sz w:val="24"/>
        </w:rPr>
        <w:sym w:font="Symbol" w:char="F077"/>
      </w:r>
      <w:r w:rsidR="006B3725">
        <w:rPr>
          <w:rFonts w:ascii="Times New Roman" w:hAnsi="Times New Roman" w:cs="Times New Roman"/>
          <w:sz w:val="24"/>
        </w:rPr>
        <w:t xml:space="preserve"> (McDonald, 1999) es una opción recomendable para afrontar este problema, pero requiere estimaciones de las cargas factoriales. Otras opciones basadas en la estimación directa desde los datos, y </w:t>
      </w:r>
      <w:r w:rsidR="00CE4D49">
        <w:rPr>
          <w:rFonts w:ascii="Times New Roman" w:hAnsi="Times New Roman" w:cs="Times New Roman"/>
          <w:sz w:val="24"/>
        </w:rPr>
        <w:t xml:space="preserve">que no exigen </w:t>
      </w:r>
      <w:r w:rsidR="006B3725">
        <w:rPr>
          <w:rFonts w:ascii="Times New Roman" w:hAnsi="Times New Roman" w:cs="Times New Roman"/>
          <w:sz w:val="24"/>
        </w:rPr>
        <w:t xml:space="preserve">un modelamiento factorial, es el coeficiente </w:t>
      </w:r>
      <w:r w:rsidR="00E222F6">
        <w:rPr>
          <w:rFonts w:ascii="Times New Roman" w:hAnsi="Times New Roman" w:cs="Times New Roman"/>
          <w:sz w:val="24"/>
        </w:rPr>
        <w:t xml:space="preserve">de </w:t>
      </w:r>
      <w:proofErr w:type="spellStart"/>
      <w:r w:rsidR="006B3725">
        <w:rPr>
          <w:rFonts w:ascii="Times New Roman" w:hAnsi="Times New Roman" w:cs="Times New Roman"/>
          <w:sz w:val="24"/>
        </w:rPr>
        <w:t>Gilmer</w:t>
      </w:r>
      <w:proofErr w:type="spellEnd"/>
      <w:r w:rsidR="00E222F6">
        <w:rPr>
          <w:rFonts w:ascii="Times New Roman" w:hAnsi="Times New Roman" w:cs="Times New Roman"/>
          <w:sz w:val="24"/>
        </w:rPr>
        <w:t xml:space="preserve"> y </w:t>
      </w:r>
      <w:proofErr w:type="spellStart"/>
      <w:r w:rsidR="006B3725">
        <w:rPr>
          <w:rFonts w:ascii="Times New Roman" w:hAnsi="Times New Roman" w:cs="Times New Roman"/>
          <w:sz w:val="24"/>
        </w:rPr>
        <w:t>Feldt</w:t>
      </w:r>
      <w:proofErr w:type="spellEnd"/>
      <w:r w:rsidR="006B3725">
        <w:rPr>
          <w:rFonts w:ascii="Times New Roman" w:hAnsi="Times New Roman" w:cs="Times New Roman"/>
          <w:sz w:val="24"/>
        </w:rPr>
        <w:t xml:space="preserve"> (</w:t>
      </w:r>
      <w:proofErr w:type="spellStart"/>
      <w:r w:rsidR="006B3725">
        <w:rPr>
          <w:rFonts w:ascii="Times New Roman" w:hAnsi="Times New Roman" w:cs="Times New Roman"/>
          <w:sz w:val="24"/>
        </w:rPr>
        <w:t>Feldt</w:t>
      </w:r>
      <w:proofErr w:type="spellEnd"/>
      <w:r w:rsidR="006B3725">
        <w:rPr>
          <w:rFonts w:ascii="Times New Roman" w:hAnsi="Times New Roman" w:cs="Times New Roman"/>
          <w:sz w:val="24"/>
        </w:rPr>
        <w:t xml:space="preserve">, 1975; </w:t>
      </w:r>
      <w:proofErr w:type="spellStart"/>
      <w:r w:rsidR="006B3725">
        <w:rPr>
          <w:rFonts w:ascii="Times New Roman" w:hAnsi="Times New Roman" w:cs="Times New Roman"/>
          <w:sz w:val="24"/>
        </w:rPr>
        <w:t>Gilmer</w:t>
      </w:r>
      <w:proofErr w:type="spellEnd"/>
      <w:r w:rsidR="006B3725">
        <w:rPr>
          <w:rFonts w:ascii="Times New Roman" w:hAnsi="Times New Roman" w:cs="Times New Roman"/>
          <w:sz w:val="24"/>
        </w:rPr>
        <w:t xml:space="preserve">, &amp; </w:t>
      </w:r>
      <w:proofErr w:type="spellStart"/>
      <w:r w:rsidR="006B3725">
        <w:rPr>
          <w:rFonts w:ascii="Times New Roman" w:hAnsi="Times New Roman" w:cs="Times New Roman"/>
          <w:sz w:val="24"/>
        </w:rPr>
        <w:t>Feldt</w:t>
      </w:r>
      <w:proofErr w:type="spellEnd"/>
      <w:r w:rsidR="006B3725">
        <w:rPr>
          <w:rFonts w:ascii="Times New Roman" w:hAnsi="Times New Roman" w:cs="Times New Roman"/>
          <w:sz w:val="24"/>
        </w:rPr>
        <w:t>, 1983)</w:t>
      </w:r>
      <w:r w:rsidR="00E222F6">
        <w:rPr>
          <w:rFonts w:ascii="Times New Roman" w:hAnsi="Times New Roman" w:cs="Times New Roman"/>
          <w:sz w:val="24"/>
        </w:rPr>
        <w:t xml:space="preserve">, </w:t>
      </w:r>
      <w:proofErr w:type="spellStart"/>
      <w:r w:rsidR="00AC6714">
        <w:rPr>
          <w:rFonts w:ascii="Times New Roman" w:hAnsi="Times New Roman" w:cs="Times New Roman"/>
          <w:sz w:val="24"/>
        </w:rPr>
        <w:t>Feldt</w:t>
      </w:r>
      <w:proofErr w:type="spellEnd"/>
      <w:r w:rsidR="00E222F6">
        <w:rPr>
          <w:rFonts w:ascii="Times New Roman" w:hAnsi="Times New Roman" w:cs="Times New Roman"/>
          <w:sz w:val="24"/>
        </w:rPr>
        <w:t xml:space="preserve"> y </w:t>
      </w:r>
      <w:proofErr w:type="spellStart"/>
      <w:r w:rsidR="00AC6714">
        <w:rPr>
          <w:rFonts w:ascii="Times New Roman" w:hAnsi="Times New Roman" w:cs="Times New Roman"/>
          <w:sz w:val="24"/>
        </w:rPr>
        <w:t>Brennan</w:t>
      </w:r>
      <w:proofErr w:type="spellEnd"/>
      <w:r w:rsidR="00AC6714">
        <w:rPr>
          <w:rFonts w:ascii="Times New Roman" w:hAnsi="Times New Roman" w:cs="Times New Roman"/>
          <w:sz w:val="24"/>
        </w:rPr>
        <w:t xml:space="preserve"> (1989)</w:t>
      </w:r>
      <w:r w:rsidR="00CE4D49">
        <w:rPr>
          <w:rFonts w:ascii="Times New Roman" w:hAnsi="Times New Roman" w:cs="Times New Roman"/>
          <w:sz w:val="24"/>
        </w:rPr>
        <w:t xml:space="preserve">, y </w:t>
      </w:r>
      <w:proofErr w:type="spellStart"/>
      <w:r w:rsidR="00CE4D49">
        <w:rPr>
          <w:rFonts w:ascii="Times New Roman" w:hAnsi="Times New Roman" w:cs="Times New Roman"/>
          <w:sz w:val="24"/>
        </w:rPr>
        <w:t>Raju</w:t>
      </w:r>
      <w:proofErr w:type="spellEnd"/>
      <w:r w:rsidR="00CE4D49">
        <w:rPr>
          <w:rFonts w:ascii="Times New Roman" w:hAnsi="Times New Roman" w:cs="Times New Roman"/>
          <w:sz w:val="24"/>
        </w:rPr>
        <w:t xml:space="preserve"> (</w:t>
      </w:r>
      <w:r w:rsidR="00E222F6">
        <w:rPr>
          <w:rFonts w:ascii="Times New Roman" w:hAnsi="Times New Roman" w:cs="Times New Roman"/>
          <w:sz w:val="24"/>
        </w:rPr>
        <w:t>1977). Estas opciones analíticas reducen usualmente la infraestimación de la confiabilidad en las situaciones que el coeficiente</w:t>
      </w:r>
      <w:r w:rsidR="00FA4745">
        <w:rPr>
          <w:rFonts w:ascii="Times New Roman" w:hAnsi="Times New Roman" w:cs="Times New Roman"/>
          <w:sz w:val="24"/>
        </w:rPr>
        <w:t>.</w:t>
      </w:r>
      <w:r w:rsidR="00E222F6">
        <w:rPr>
          <w:rFonts w:ascii="Times New Roman" w:hAnsi="Times New Roman" w:cs="Times New Roman"/>
          <w:sz w:val="24"/>
        </w:rPr>
        <w:t xml:space="preserve"> </w:t>
      </w:r>
    </w:p>
    <w:p w:rsidR="00B026E6" w:rsidRDefault="00B026E6" w:rsidP="007F3695">
      <w:pPr>
        <w:spacing w:line="480" w:lineRule="auto"/>
        <w:ind w:firstLine="708"/>
        <w:rPr>
          <w:rFonts w:ascii="Times New Roman" w:hAnsi="Times New Roman" w:cs="Times New Roman"/>
          <w:sz w:val="24"/>
        </w:rPr>
      </w:pPr>
      <w:r>
        <w:rPr>
          <w:rFonts w:ascii="Times New Roman" w:hAnsi="Times New Roman" w:cs="Times New Roman"/>
          <w:sz w:val="24"/>
        </w:rPr>
        <w:t>Otros aspectos de la validez no han sido considerados en esta investigación, como las relaciones convergentes y divergentes con otros constructos, o la validez incremental con medidas de bienestar general</w:t>
      </w:r>
      <w:r w:rsidR="008B5309">
        <w:rPr>
          <w:rFonts w:ascii="Times New Roman" w:hAnsi="Times New Roman" w:cs="Times New Roman"/>
          <w:sz w:val="24"/>
        </w:rPr>
        <w:t xml:space="preserve"> y rendimiento académico efectivo, por ejemplo. L</w:t>
      </w:r>
      <w:r>
        <w:rPr>
          <w:rFonts w:ascii="Times New Roman" w:hAnsi="Times New Roman" w:cs="Times New Roman"/>
          <w:sz w:val="24"/>
        </w:rPr>
        <w:t xml:space="preserve">as diferencias entre grupos (p.ej., de acuerdo al sexo, edad, nivel socioeconómico y estructura familiar, entre otros) </w:t>
      </w:r>
      <w:r w:rsidR="008B5309">
        <w:rPr>
          <w:rFonts w:ascii="Times New Roman" w:hAnsi="Times New Roman" w:cs="Times New Roman"/>
          <w:sz w:val="24"/>
        </w:rPr>
        <w:t>también requieren ser examinados</w:t>
      </w:r>
      <w:r w:rsidR="006B3725">
        <w:rPr>
          <w:rFonts w:ascii="Times New Roman" w:hAnsi="Times New Roman" w:cs="Times New Roman"/>
          <w:sz w:val="24"/>
        </w:rPr>
        <w:t>; pero c</w:t>
      </w:r>
      <w:r>
        <w:rPr>
          <w:rFonts w:ascii="Times New Roman" w:hAnsi="Times New Roman" w:cs="Times New Roman"/>
          <w:sz w:val="24"/>
        </w:rPr>
        <w:t xml:space="preserve">ondicional a estas comparaciones, se deberán evaluar varios niveles de invarianza para asegurar que estas diferencias no sean consecuencia de problemas </w:t>
      </w:r>
      <w:r>
        <w:rPr>
          <w:rFonts w:ascii="Times New Roman" w:hAnsi="Times New Roman" w:cs="Times New Roman"/>
          <w:sz w:val="24"/>
        </w:rPr>
        <w:lastRenderedPageBreak/>
        <w:t xml:space="preserve">métricos (Brown, 2006; </w:t>
      </w:r>
      <w:proofErr w:type="spellStart"/>
      <w:r>
        <w:rPr>
          <w:rFonts w:ascii="Times New Roman" w:hAnsi="Times New Roman" w:cs="Times New Roman"/>
          <w:sz w:val="24"/>
        </w:rPr>
        <w:t>Cheung</w:t>
      </w:r>
      <w:proofErr w:type="spellEnd"/>
      <w:r>
        <w:rPr>
          <w:rFonts w:ascii="Times New Roman" w:hAnsi="Times New Roman" w:cs="Times New Roman"/>
          <w:sz w:val="24"/>
        </w:rPr>
        <w:t xml:space="preserve"> &amp; </w:t>
      </w:r>
      <w:proofErr w:type="spellStart"/>
      <w:r>
        <w:rPr>
          <w:rFonts w:ascii="Times New Roman" w:hAnsi="Times New Roman" w:cs="Times New Roman"/>
          <w:sz w:val="24"/>
        </w:rPr>
        <w:t>Rensvold</w:t>
      </w:r>
      <w:proofErr w:type="spellEnd"/>
      <w:r>
        <w:rPr>
          <w:rFonts w:ascii="Times New Roman" w:hAnsi="Times New Roman" w:cs="Times New Roman"/>
          <w:sz w:val="24"/>
        </w:rPr>
        <w:t>, 2002) Por lo tanto, estos aspectos forman parte de las limitaciones de este estudio preliminar</w:t>
      </w:r>
      <w:r w:rsidR="006B3725">
        <w:rPr>
          <w:rFonts w:ascii="Times New Roman" w:hAnsi="Times New Roman" w:cs="Times New Roman"/>
          <w:sz w:val="24"/>
        </w:rPr>
        <w:t xml:space="preserve"> de validación del EBAE10.</w:t>
      </w:r>
    </w:p>
    <w:p w:rsidR="0085359C" w:rsidRDefault="0085359C" w:rsidP="007F3695">
      <w:pPr>
        <w:spacing w:line="480" w:lineRule="auto"/>
        <w:ind w:firstLine="708"/>
        <w:rPr>
          <w:rFonts w:ascii="Times New Roman" w:hAnsi="Times New Roman" w:cs="Times New Roman"/>
          <w:sz w:val="24"/>
        </w:rPr>
      </w:pPr>
      <w:r>
        <w:rPr>
          <w:rFonts w:ascii="Times New Roman" w:hAnsi="Times New Roman" w:cs="Times New Roman"/>
          <w:sz w:val="24"/>
        </w:rPr>
        <w:t>Los resultados obtenidos, en conclusión, justifican la continuidad en la investigación de la características de medición del EBAE10, que debe comprender los puntos señalas anteriormente adicionalmente, su extensión parsimoniosa puede motivar su uso no solo en aplicaciones de investigación, sino también en el contexto profesional, pues la magnitud de los coeficientes de consistencia interna sugieren una moderada, pero aún satisfactoria, reducción del error de medición.</w:t>
      </w:r>
    </w:p>
    <w:p w:rsidR="00F63244" w:rsidRDefault="00F63244" w:rsidP="00F63244">
      <w:pPr>
        <w:spacing w:after="0" w:line="240" w:lineRule="auto"/>
        <w:rPr>
          <w:rFonts w:ascii="Times New Roman" w:eastAsia="Times New Roman" w:hAnsi="Times New Roman" w:cs="Times New Roman"/>
          <w:sz w:val="20"/>
          <w:szCs w:val="20"/>
          <w:lang w:eastAsia="es-PE"/>
        </w:rPr>
      </w:pPr>
    </w:p>
    <w:p w:rsidR="00DF5EBA" w:rsidRPr="0085359C" w:rsidRDefault="00DF5EBA" w:rsidP="00DF5EBA">
      <w:pPr>
        <w:jc w:val="center"/>
        <w:rPr>
          <w:rFonts w:ascii="Times New Roman" w:hAnsi="Times New Roman" w:cs="Times New Roman"/>
          <w:b/>
          <w:lang w:val="en-US"/>
        </w:rPr>
      </w:pPr>
      <w:proofErr w:type="spellStart"/>
      <w:r w:rsidRPr="0085359C">
        <w:rPr>
          <w:rFonts w:ascii="Times New Roman" w:hAnsi="Times New Roman" w:cs="Times New Roman"/>
          <w:b/>
          <w:lang w:val="en-US"/>
        </w:rPr>
        <w:t>Referencias</w:t>
      </w:r>
      <w:proofErr w:type="spellEnd"/>
    </w:p>
    <w:p w:rsidR="00CE4D49" w:rsidRPr="007E7B5F" w:rsidRDefault="00CE4D49" w:rsidP="005944AB">
      <w:pPr>
        <w:spacing w:after="0" w:line="480" w:lineRule="auto"/>
        <w:ind w:left="709" w:hanging="709"/>
        <w:rPr>
          <w:rFonts w:ascii="Times New Roman" w:hAnsi="Times New Roman" w:cs="Times New Roman"/>
          <w:sz w:val="24"/>
          <w:szCs w:val="24"/>
          <w:lang w:val="en-US" w:eastAsia="es-ES"/>
        </w:rPr>
      </w:pPr>
      <w:proofErr w:type="spellStart"/>
      <w:r w:rsidRPr="0085359C">
        <w:rPr>
          <w:rFonts w:ascii="Times New Roman" w:hAnsi="Times New Roman" w:cs="Times New Roman"/>
          <w:sz w:val="24"/>
          <w:szCs w:val="24"/>
          <w:lang w:val="en-US" w:eastAsia="es-ES"/>
        </w:rPr>
        <w:t>Akaike</w:t>
      </w:r>
      <w:proofErr w:type="spellEnd"/>
      <w:r w:rsidRPr="0085359C">
        <w:rPr>
          <w:rFonts w:ascii="Times New Roman" w:hAnsi="Times New Roman" w:cs="Times New Roman"/>
          <w:sz w:val="24"/>
          <w:szCs w:val="24"/>
          <w:lang w:val="en-US" w:eastAsia="es-ES"/>
        </w:rPr>
        <w:t xml:space="preserve">, H. (1987). Factor analysis and AIC. </w:t>
      </w:r>
      <w:proofErr w:type="spellStart"/>
      <w:r w:rsidRPr="007E7B5F">
        <w:rPr>
          <w:rFonts w:ascii="Times New Roman" w:hAnsi="Times New Roman" w:cs="Times New Roman"/>
          <w:i/>
          <w:iCs/>
          <w:sz w:val="24"/>
          <w:szCs w:val="24"/>
          <w:lang w:val="en-US" w:eastAsia="es-ES"/>
        </w:rPr>
        <w:t>Psychometrika</w:t>
      </w:r>
      <w:proofErr w:type="spellEnd"/>
      <w:r w:rsidRPr="007E7B5F">
        <w:rPr>
          <w:rFonts w:ascii="Times New Roman" w:hAnsi="Times New Roman" w:cs="Times New Roman"/>
          <w:sz w:val="24"/>
          <w:szCs w:val="24"/>
          <w:lang w:val="en-US" w:eastAsia="es-ES"/>
        </w:rPr>
        <w:t xml:space="preserve">, </w:t>
      </w:r>
      <w:r w:rsidRPr="007E7B5F">
        <w:rPr>
          <w:rFonts w:ascii="Times New Roman" w:hAnsi="Times New Roman" w:cs="Times New Roman"/>
          <w:i/>
          <w:iCs/>
          <w:sz w:val="24"/>
          <w:szCs w:val="24"/>
          <w:lang w:val="en-US" w:eastAsia="es-ES"/>
        </w:rPr>
        <w:t>52</w:t>
      </w:r>
      <w:r w:rsidRPr="007E7B5F">
        <w:rPr>
          <w:rFonts w:ascii="Times New Roman" w:hAnsi="Times New Roman" w:cs="Times New Roman"/>
          <w:sz w:val="24"/>
          <w:szCs w:val="24"/>
          <w:lang w:val="en-US" w:eastAsia="es-ES"/>
        </w:rPr>
        <w:t>, 317-332.</w:t>
      </w:r>
    </w:p>
    <w:p w:rsidR="00CE4D49" w:rsidRPr="007E7B5F" w:rsidRDefault="00CE4D49" w:rsidP="005944AB">
      <w:pPr>
        <w:spacing w:after="0" w:line="360" w:lineRule="auto"/>
        <w:ind w:left="709" w:hanging="709"/>
        <w:rPr>
          <w:rFonts w:ascii="Times New Roman" w:hAnsi="Times New Roman" w:cs="Times New Roman"/>
          <w:sz w:val="24"/>
          <w:szCs w:val="24"/>
          <w:lang w:val="en-US"/>
        </w:rPr>
      </w:pPr>
      <w:proofErr w:type="spellStart"/>
      <w:r w:rsidRPr="007E7B5F">
        <w:rPr>
          <w:rFonts w:ascii="Times New Roman" w:hAnsi="Times New Roman" w:cs="Times New Roman"/>
          <w:sz w:val="24"/>
          <w:szCs w:val="24"/>
          <w:lang w:val="en-US"/>
        </w:rPr>
        <w:t>Bentler</w:t>
      </w:r>
      <w:proofErr w:type="spellEnd"/>
      <w:r w:rsidRPr="007E7B5F">
        <w:rPr>
          <w:rFonts w:ascii="Times New Roman" w:hAnsi="Times New Roman" w:cs="Times New Roman"/>
          <w:sz w:val="24"/>
          <w:szCs w:val="24"/>
          <w:lang w:val="en-US"/>
        </w:rPr>
        <w:t xml:space="preserve">, P. M. (1990). Comparative fit indexes in structural models. </w:t>
      </w:r>
      <w:r w:rsidRPr="007E7B5F">
        <w:rPr>
          <w:rFonts w:ascii="Times New Roman" w:hAnsi="Times New Roman" w:cs="Times New Roman"/>
          <w:i/>
          <w:iCs/>
          <w:sz w:val="24"/>
          <w:szCs w:val="24"/>
          <w:lang w:val="en-US"/>
        </w:rPr>
        <w:t>Psychological Bulletin</w:t>
      </w:r>
      <w:r w:rsidRPr="007E7B5F">
        <w:rPr>
          <w:rFonts w:ascii="Times New Roman" w:hAnsi="Times New Roman" w:cs="Times New Roman"/>
          <w:sz w:val="24"/>
          <w:szCs w:val="24"/>
          <w:lang w:val="en-US"/>
        </w:rPr>
        <w:t xml:space="preserve">, </w:t>
      </w:r>
      <w:r w:rsidRPr="007E7B5F">
        <w:rPr>
          <w:rFonts w:ascii="Times New Roman" w:hAnsi="Times New Roman" w:cs="Times New Roman"/>
          <w:i/>
          <w:iCs/>
          <w:sz w:val="24"/>
          <w:szCs w:val="24"/>
          <w:lang w:val="en-US"/>
        </w:rPr>
        <w:t>107</w:t>
      </w:r>
      <w:r w:rsidRPr="007E7B5F">
        <w:rPr>
          <w:rFonts w:ascii="Times New Roman" w:hAnsi="Times New Roman" w:cs="Times New Roman"/>
          <w:sz w:val="24"/>
          <w:szCs w:val="24"/>
          <w:lang w:val="en-US"/>
        </w:rPr>
        <w:t>, 238-246.</w:t>
      </w:r>
    </w:p>
    <w:p w:rsidR="00CE4D49" w:rsidRPr="007E7B5F" w:rsidRDefault="00CE4D49" w:rsidP="005944AB">
      <w:pPr>
        <w:spacing w:after="0" w:line="360" w:lineRule="auto"/>
        <w:ind w:left="709" w:hanging="709"/>
        <w:rPr>
          <w:rFonts w:ascii="Times New Roman" w:hAnsi="Times New Roman" w:cs="Times New Roman"/>
          <w:sz w:val="24"/>
          <w:szCs w:val="24"/>
          <w:lang w:val="en-US"/>
        </w:rPr>
      </w:pPr>
      <w:proofErr w:type="spellStart"/>
      <w:r w:rsidRPr="007E7B5F">
        <w:rPr>
          <w:rFonts w:ascii="Times New Roman" w:hAnsi="Times New Roman" w:cs="Times New Roman"/>
          <w:sz w:val="24"/>
          <w:szCs w:val="24"/>
          <w:lang w:val="en-US"/>
        </w:rPr>
        <w:t>Bentler</w:t>
      </w:r>
      <w:proofErr w:type="spellEnd"/>
      <w:r w:rsidRPr="007E7B5F">
        <w:rPr>
          <w:rFonts w:ascii="Times New Roman" w:hAnsi="Times New Roman" w:cs="Times New Roman"/>
          <w:sz w:val="24"/>
          <w:szCs w:val="24"/>
          <w:lang w:val="en-US"/>
        </w:rPr>
        <w:t xml:space="preserve">, P. M. (2010). SEM with </w:t>
      </w:r>
      <w:r w:rsidRPr="00A6559D">
        <w:rPr>
          <w:rFonts w:ascii="Times New Roman" w:hAnsi="Times New Roman" w:cs="Times New Roman"/>
          <w:sz w:val="24"/>
          <w:szCs w:val="24"/>
          <w:lang w:val="en-US"/>
        </w:rPr>
        <w:t>simplicity</w:t>
      </w:r>
      <w:r w:rsidRPr="007E7B5F">
        <w:rPr>
          <w:rFonts w:ascii="Times New Roman" w:hAnsi="Times New Roman" w:cs="Times New Roman"/>
          <w:sz w:val="24"/>
          <w:szCs w:val="24"/>
          <w:lang w:val="en-US"/>
        </w:rPr>
        <w:t xml:space="preserve"> and accuracy. </w:t>
      </w:r>
      <w:r w:rsidRPr="007E7B5F">
        <w:rPr>
          <w:rFonts w:ascii="Times New Roman" w:hAnsi="Times New Roman" w:cs="Times New Roman"/>
          <w:i/>
          <w:iCs/>
          <w:sz w:val="24"/>
          <w:szCs w:val="24"/>
          <w:lang w:val="en-US"/>
        </w:rPr>
        <w:t>Journal of Consumer Psychology</w:t>
      </w:r>
      <w:r w:rsidRPr="007E7B5F">
        <w:rPr>
          <w:rFonts w:ascii="Times New Roman" w:hAnsi="Times New Roman" w:cs="Times New Roman"/>
          <w:sz w:val="24"/>
          <w:szCs w:val="24"/>
          <w:lang w:val="en-US"/>
        </w:rPr>
        <w:t xml:space="preserve">, </w:t>
      </w:r>
      <w:r w:rsidRPr="007E7B5F">
        <w:rPr>
          <w:rFonts w:ascii="Times New Roman" w:hAnsi="Times New Roman" w:cs="Times New Roman"/>
          <w:i/>
          <w:iCs/>
          <w:sz w:val="24"/>
          <w:szCs w:val="24"/>
          <w:lang w:val="en-US"/>
        </w:rPr>
        <w:t>20</w:t>
      </w:r>
      <w:r w:rsidRPr="007E7B5F">
        <w:rPr>
          <w:rFonts w:ascii="Times New Roman" w:hAnsi="Times New Roman" w:cs="Times New Roman"/>
          <w:sz w:val="24"/>
          <w:szCs w:val="24"/>
          <w:lang w:val="en-US"/>
        </w:rPr>
        <w:t>, 215-220.</w:t>
      </w:r>
    </w:p>
    <w:p w:rsidR="00CE4D49" w:rsidRPr="007E7B5F" w:rsidRDefault="00CE4D49" w:rsidP="005944AB">
      <w:pPr>
        <w:spacing w:after="0" w:line="480" w:lineRule="auto"/>
        <w:ind w:left="709" w:hanging="709"/>
        <w:rPr>
          <w:rFonts w:ascii="Times New Roman" w:hAnsi="Times New Roman" w:cs="Times New Roman"/>
          <w:sz w:val="24"/>
          <w:szCs w:val="24"/>
          <w:lang w:val="en-US"/>
        </w:rPr>
      </w:pPr>
      <w:proofErr w:type="spellStart"/>
      <w:r w:rsidRPr="007E7B5F">
        <w:rPr>
          <w:rFonts w:ascii="Times New Roman" w:hAnsi="Times New Roman" w:cs="Times New Roman"/>
          <w:sz w:val="24"/>
          <w:szCs w:val="24"/>
          <w:lang w:val="en-US"/>
        </w:rPr>
        <w:t>Bentler</w:t>
      </w:r>
      <w:proofErr w:type="spellEnd"/>
      <w:r w:rsidRPr="007E7B5F">
        <w:rPr>
          <w:rFonts w:ascii="Times New Roman" w:hAnsi="Times New Roman" w:cs="Times New Roman"/>
          <w:sz w:val="24"/>
          <w:szCs w:val="24"/>
          <w:lang w:val="en-US"/>
        </w:rPr>
        <w:t xml:space="preserve">, R. M. &amp; Wu, E. J. C. (2004). </w:t>
      </w:r>
      <w:r w:rsidRPr="007E7B5F">
        <w:rPr>
          <w:rFonts w:ascii="Times New Roman" w:hAnsi="Times New Roman" w:cs="Times New Roman"/>
          <w:i/>
          <w:sz w:val="24"/>
          <w:szCs w:val="24"/>
          <w:lang w:val="en-US"/>
        </w:rPr>
        <w:t>EQS 6.1 for windows</w:t>
      </w:r>
      <w:r w:rsidRPr="007E7B5F">
        <w:rPr>
          <w:rFonts w:ascii="Times New Roman" w:hAnsi="Times New Roman" w:cs="Times New Roman"/>
          <w:sz w:val="24"/>
          <w:szCs w:val="24"/>
          <w:lang w:val="en-US"/>
        </w:rPr>
        <w:t xml:space="preserve"> [Statistical Program]. Encino, CA: Multivariate Software, Inc.</w:t>
      </w:r>
    </w:p>
    <w:p w:rsidR="00CE4D49" w:rsidRPr="000F32F2" w:rsidRDefault="00CE4D49" w:rsidP="005944AB">
      <w:pPr>
        <w:spacing w:after="0" w:line="480" w:lineRule="auto"/>
        <w:ind w:left="709" w:hanging="709"/>
        <w:rPr>
          <w:rFonts w:ascii="Times New Roman" w:hAnsi="Times New Roman" w:cs="Times New Roman"/>
          <w:sz w:val="24"/>
          <w:szCs w:val="24"/>
          <w:lang w:val="en-US" w:eastAsia="es-ES"/>
        </w:rPr>
      </w:pPr>
      <w:r w:rsidRPr="000F32F2">
        <w:rPr>
          <w:rFonts w:ascii="Times New Roman" w:hAnsi="Times New Roman" w:cs="Times New Roman"/>
          <w:iCs/>
          <w:sz w:val="24"/>
          <w:szCs w:val="24"/>
          <w:lang w:val="en-US" w:eastAsia="es-ES"/>
        </w:rPr>
        <w:t>Brown</w:t>
      </w:r>
      <w:r w:rsidRPr="000F32F2">
        <w:rPr>
          <w:rFonts w:ascii="Times New Roman" w:hAnsi="Times New Roman" w:cs="Times New Roman"/>
          <w:sz w:val="24"/>
          <w:szCs w:val="24"/>
          <w:lang w:val="en-US" w:eastAsia="es-ES"/>
        </w:rPr>
        <w:t xml:space="preserve">, </w:t>
      </w:r>
      <w:r w:rsidRPr="000F32F2">
        <w:rPr>
          <w:rFonts w:ascii="Times New Roman" w:hAnsi="Times New Roman" w:cs="Times New Roman"/>
          <w:iCs/>
          <w:sz w:val="24"/>
          <w:szCs w:val="24"/>
          <w:lang w:val="en-US" w:eastAsia="es-ES"/>
        </w:rPr>
        <w:t>T. A.</w:t>
      </w:r>
      <w:r w:rsidRPr="000F32F2">
        <w:rPr>
          <w:rFonts w:ascii="Times New Roman" w:hAnsi="Times New Roman" w:cs="Times New Roman"/>
          <w:sz w:val="24"/>
          <w:szCs w:val="24"/>
          <w:lang w:val="en-US" w:eastAsia="es-ES"/>
        </w:rPr>
        <w:t xml:space="preserve"> (</w:t>
      </w:r>
      <w:r w:rsidRPr="000F32F2">
        <w:rPr>
          <w:rFonts w:ascii="Times New Roman" w:hAnsi="Times New Roman" w:cs="Times New Roman"/>
          <w:iCs/>
          <w:sz w:val="24"/>
          <w:szCs w:val="24"/>
          <w:lang w:val="en-US" w:eastAsia="es-ES"/>
        </w:rPr>
        <w:t>2006</w:t>
      </w:r>
      <w:r w:rsidRPr="000F32F2">
        <w:rPr>
          <w:rFonts w:ascii="Times New Roman" w:hAnsi="Times New Roman" w:cs="Times New Roman"/>
          <w:sz w:val="24"/>
          <w:szCs w:val="24"/>
          <w:lang w:val="en-US" w:eastAsia="es-ES"/>
        </w:rPr>
        <w:t xml:space="preserve">). </w:t>
      </w:r>
      <w:r w:rsidRPr="000F32F2">
        <w:rPr>
          <w:rFonts w:ascii="Times New Roman" w:hAnsi="Times New Roman" w:cs="Times New Roman"/>
          <w:i/>
          <w:iCs/>
          <w:sz w:val="24"/>
          <w:szCs w:val="24"/>
          <w:lang w:val="en-US" w:eastAsia="es-ES"/>
        </w:rPr>
        <w:t>Confirmatory factor analysis for applied research</w:t>
      </w:r>
      <w:r w:rsidRPr="000F32F2">
        <w:rPr>
          <w:rFonts w:ascii="Times New Roman" w:hAnsi="Times New Roman" w:cs="Times New Roman"/>
          <w:sz w:val="24"/>
          <w:szCs w:val="24"/>
          <w:lang w:val="en-US" w:eastAsia="es-ES"/>
        </w:rPr>
        <w:t>. New York: Guilford Press</w:t>
      </w:r>
    </w:p>
    <w:p w:rsidR="00CE4D49" w:rsidRPr="007A3B7E" w:rsidRDefault="00CE4D49" w:rsidP="005944AB">
      <w:pPr>
        <w:spacing w:after="0" w:line="480" w:lineRule="auto"/>
        <w:ind w:left="709" w:hanging="709"/>
        <w:rPr>
          <w:rFonts w:ascii="Times New Roman" w:hAnsi="Times New Roman" w:cs="Times New Roman"/>
          <w:iCs/>
          <w:sz w:val="24"/>
          <w:szCs w:val="24"/>
          <w:lang w:val="en-US" w:eastAsia="es-ES"/>
        </w:rPr>
      </w:pPr>
      <w:r w:rsidRPr="007A3B7E">
        <w:rPr>
          <w:rFonts w:ascii="Times New Roman" w:hAnsi="Times New Roman" w:cs="Times New Roman"/>
          <w:iCs/>
          <w:sz w:val="24"/>
          <w:szCs w:val="24"/>
          <w:lang w:val="en-US" w:eastAsia="es-ES"/>
        </w:rPr>
        <w:t xml:space="preserve">Chen, F. F., West, S. G., &amp; Sousa, K. H. (2006). A comparison of bifactor and second-order models of quality of life. </w:t>
      </w:r>
      <w:r w:rsidRPr="007A3B7E">
        <w:rPr>
          <w:rFonts w:ascii="Times New Roman" w:hAnsi="Times New Roman" w:cs="Times New Roman"/>
          <w:i/>
          <w:iCs/>
          <w:sz w:val="24"/>
          <w:szCs w:val="24"/>
          <w:lang w:val="en-US" w:eastAsia="es-ES"/>
        </w:rPr>
        <w:t>Multivariate Behavioral Research, 41</w:t>
      </w:r>
      <w:r w:rsidRPr="007A3B7E">
        <w:rPr>
          <w:rFonts w:ascii="Times New Roman" w:hAnsi="Times New Roman" w:cs="Times New Roman"/>
          <w:iCs/>
          <w:sz w:val="24"/>
          <w:szCs w:val="24"/>
          <w:lang w:val="en-US" w:eastAsia="es-ES"/>
        </w:rPr>
        <w:t>(2), 189-225.</w:t>
      </w:r>
    </w:p>
    <w:p w:rsidR="00CE4D49" w:rsidRPr="00B32A7D" w:rsidRDefault="00CE4D49" w:rsidP="005944AB">
      <w:pPr>
        <w:spacing w:after="0" w:line="480" w:lineRule="auto"/>
        <w:ind w:left="709" w:hanging="709"/>
        <w:rPr>
          <w:rFonts w:ascii="Times New Roman" w:hAnsi="Times New Roman" w:cs="Times New Roman"/>
          <w:iCs/>
          <w:sz w:val="24"/>
          <w:szCs w:val="24"/>
          <w:lang w:val="en-US" w:eastAsia="es-ES"/>
        </w:rPr>
      </w:pPr>
      <w:r w:rsidRPr="00391966">
        <w:rPr>
          <w:rFonts w:ascii="Times New Roman" w:hAnsi="Times New Roman" w:cs="Times New Roman"/>
          <w:iCs/>
          <w:sz w:val="24"/>
          <w:szCs w:val="24"/>
          <w:lang w:val="en-US" w:eastAsia="es-ES"/>
        </w:rPr>
        <w:t xml:space="preserve">Cheung, G.W., &amp; </w:t>
      </w:r>
      <w:proofErr w:type="spellStart"/>
      <w:r w:rsidRPr="00391966">
        <w:rPr>
          <w:rFonts w:ascii="Times New Roman" w:hAnsi="Times New Roman" w:cs="Times New Roman"/>
          <w:iCs/>
          <w:sz w:val="24"/>
          <w:szCs w:val="24"/>
          <w:lang w:val="en-US" w:eastAsia="es-ES"/>
        </w:rPr>
        <w:t>Rensvold</w:t>
      </w:r>
      <w:proofErr w:type="spellEnd"/>
      <w:r w:rsidRPr="00391966">
        <w:rPr>
          <w:rFonts w:ascii="Times New Roman" w:hAnsi="Times New Roman" w:cs="Times New Roman"/>
          <w:iCs/>
          <w:sz w:val="24"/>
          <w:szCs w:val="24"/>
          <w:lang w:val="en-US" w:eastAsia="es-ES"/>
        </w:rPr>
        <w:t xml:space="preserve">, R.B. (2002). Evaluating goodness-of-fit indexes for testing measurement invariance. </w:t>
      </w:r>
      <w:r w:rsidRPr="00391966">
        <w:rPr>
          <w:rFonts w:ascii="Times New Roman" w:hAnsi="Times New Roman" w:cs="Times New Roman"/>
          <w:i/>
          <w:iCs/>
          <w:sz w:val="24"/>
          <w:szCs w:val="24"/>
          <w:lang w:val="en-US" w:eastAsia="es-ES"/>
        </w:rPr>
        <w:t>Structural Equation Modeling, 9</w:t>
      </w:r>
      <w:r w:rsidRPr="00391966">
        <w:rPr>
          <w:rFonts w:ascii="Times New Roman" w:hAnsi="Times New Roman" w:cs="Times New Roman"/>
          <w:iCs/>
          <w:sz w:val="24"/>
          <w:szCs w:val="24"/>
          <w:lang w:val="en-US" w:eastAsia="es-ES"/>
        </w:rPr>
        <w:t>, 233-255</w:t>
      </w:r>
      <w:r w:rsidRPr="00B32A7D">
        <w:rPr>
          <w:rFonts w:ascii="Times New Roman" w:hAnsi="Times New Roman" w:cs="Times New Roman"/>
          <w:iCs/>
          <w:sz w:val="24"/>
          <w:szCs w:val="24"/>
          <w:lang w:val="en-US" w:eastAsia="es-ES"/>
        </w:rPr>
        <w:t>.</w:t>
      </w:r>
    </w:p>
    <w:p w:rsidR="00CE4D49" w:rsidRPr="007861F2" w:rsidRDefault="00CE4D49" w:rsidP="005944AB">
      <w:pPr>
        <w:spacing w:after="0" w:line="360" w:lineRule="auto"/>
        <w:ind w:left="709" w:hanging="709"/>
        <w:rPr>
          <w:rFonts w:ascii="Times New Roman" w:hAnsi="Times New Roman" w:cs="Times New Roman"/>
          <w:sz w:val="24"/>
          <w:szCs w:val="24"/>
          <w:lang w:val="en-US"/>
        </w:rPr>
      </w:pPr>
      <w:r w:rsidRPr="007E7B5F">
        <w:rPr>
          <w:rFonts w:ascii="Times New Roman" w:hAnsi="Times New Roman" w:cs="Times New Roman"/>
          <w:sz w:val="24"/>
          <w:szCs w:val="24"/>
          <w:lang w:val="en-US"/>
        </w:rPr>
        <w:t xml:space="preserve">Cronbach, L. J. (1951). </w:t>
      </w:r>
      <w:r w:rsidRPr="00A6559D">
        <w:rPr>
          <w:rFonts w:ascii="Times New Roman" w:hAnsi="Times New Roman" w:cs="Times New Roman"/>
          <w:sz w:val="24"/>
          <w:szCs w:val="24"/>
          <w:lang w:val="en-US"/>
        </w:rPr>
        <w:t>Coefficient</w:t>
      </w:r>
      <w:r w:rsidRPr="007E7B5F">
        <w:rPr>
          <w:rFonts w:ascii="Times New Roman" w:hAnsi="Times New Roman" w:cs="Times New Roman"/>
          <w:sz w:val="24"/>
          <w:szCs w:val="24"/>
          <w:lang w:val="en-US"/>
        </w:rPr>
        <w:t xml:space="preserve"> alpha and the internal structure of tests. </w:t>
      </w:r>
      <w:proofErr w:type="spellStart"/>
      <w:r w:rsidRPr="007861F2">
        <w:rPr>
          <w:rFonts w:ascii="Times New Roman" w:hAnsi="Times New Roman" w:cs="Times New Roman"/>
          <w:i/>
          <w:sz w:val="24"/>
          <w:szCs w:val="24"/>
          <w:lang w:val="en-US"/>
        </w:rPr>
        <w:t>Psychometrika</w:t>
      </w:r>
      <w:proofErr w:type="spellEnd"/>
      <w:r w:rsidRPr="007861F2">
        <w:rPr>
          <w:rFonts w:ascii="Times New Roman" w:hAnsi="Times New Roman" w:cs="Times New Roman"/>
          <w:i/>
          <w:sz w:val="24"/>
          <w:szCs w:val="24"/>
          <w:lang w:val="en-US"/>
        </w:rPr>
        <w:t>, 16</w:t>
      </w:r>
      <w:r w:rsidRPr="007861F2">
        <w:rPr>
          <w:rFonts w:ascii="Times New Roman" w:hAnsi="Times New Roman" w:cs="Times New Roman"/>
          <w:sz w:val="24"/>
          <w:szCs w:val="24"/>
          <w:lang w:val="en-US"/>
        </w:rPr>
        <w:t>, 297-334</w:t>
      </w:r>
    </w:p>
    <w:p w:rsidR="00CE4D49" w:rsidRDefault="00CE4D49" w:rsidP="005944AB">
      <w:pPr>
        <w:spacing w:after="0" w:line="480" w:lineRule="auto"/>
        <w:ind w:left="709" w:hanging="709"/>
        <w:rPr>
          <w:rFonts w:ascii="Times New Roman" w:eastAsia="Times New Roman" w:hAnsi="Times New Roman" w:cs="Times New Roman"/>
          <w:sz w:val="24"/>
          <w:szCs w:val="24"/>
          <w:lang w:val="en-US" w:eastAsia="es-PE"/>
        </w:rPr>
      </w:pPr>
      <w:r w:rsidRPr="00B32A7D">
        <w:rPr>
          <w:rFonts w:ascii="Times New Roman" w:eastAsia="Times New Roman" w:hAnsi="Times New Roman" w:cs="Times New Roman"/>
          <w:sz w:val="24"/>
          <w:szCs w:val="24"/>
          <w:lang w:val="en-US" w:eastAsia="es-PE"/>
        </w:rPr>
        <w:t xml:space="preserve">Farmer, T. W., Irvin, M. J., Thompson, J. H., Hutchins, B. C., &amp; Leung, M.-C. (2006). School adjustment and the academic success of rural African American early adolescents in the Deep South. </w:t>
      </w:r>
      <w:r w:rsidRPr="00B32A7D">
        <w:rPr>
          <w:rFonts w:ascii="Times New Roman" w:eastAsia="Times New Roman" w:hAnsi="Times New Roman" w:cs="Times New Roman"/>
          <w:i/>
          <w:sz w:val="24"/>
          <w:szCs w:val="24"/>
          <w:lang w:val="en-US" w:eastAsia="es-PE"/>
        </w:rPr>
        <w:t>Journal of Research in Rural Education, 21</w:t>
      </w:r>
      <w:r w:rsidRPr="00B32A7D">
        <w:rPr>
          <w:rFonts w:ascii="Times New Roman" w:eastAsia="Times New Roman" w:hAnsi="Times New Roman" w:cs="Times New Roman"/>
          <w:sz w:val="24"/>
          <w:szCs w:val="24"/>
          <w:lang w:val="en-US" w:eastAsia="es-PE"/>
        </w:rPr>
        <w:t>(3)</w:t>
      </w:r>
      <w:r w:rsidRPr="00C45BD3">
        <w:rPr>
          <w:rFonts w:ascii="Times New Roman" w:eastAsia="Times New Roman" w:hAnsi="Times New Roman" w:cs="Times New Roman"/>
          <w:sz w:val="24"/>
          <w:szCs w:val="24"/>
          <w:lang w:val="en-US" w:eastAsia="es-PE"/>
        </w:rPr>
        <w:t>, 1-14.</w:t>
      </w:r>
    </w:p>
    <w:p w:rsidR="00CE4D49" w:rsidRDefault="00CE4D49" w:rsidP="005944AB">
      <w:pPr>
        <w:spacing w:after="0" w:line="480" w:lineRule="auto"/>
        <w:ind w:left="709" w:hanging="709"/>
        <w:rPr>
          <w:rFonts w:ascii="Times New Roman" w:hAnsi="Times New Roman" w:cs="Times New Roman"/>
          <w:sz w:val="24"/>
          <w:szCs w:val="15"/>
          <w:lang w:val="en-US"/>
        </w:rPr>
      </w:pPr>
      <w:proofErr w:type="spellStart"/>
      <w:r w:rsidRPr="001246DC">
        <w:rPr>
          <w:rFonts w:ascii="Times New Roman" w:hAnsi="Times New Roman" w:cs="Times New Roman"/>
          <w:sz w:val="24"/>
          <w:szCs w:val="15"/>
          <w:lang w:val="en-US"/>
        </w:rPr>
        <w:t>Feldt</w:t>
      </w:r>
      <w:proofErr w:type="spellEnd"/>
      <w:r w:rsidRPr="001246DC">
        <w:rPr>
          <w:rFonts w:ascii="Times New Roman" w:hAnsi="Times New Roman" w:cs="Times New Roman"/>
          <w:sz w:val="24"/>
          <w:szCs w:val="15"/>
          <w:lang w:val="en-US"/>
        </w:rPr>
        <w:t xml:space="preserve">, L. S. (1975). Estimation of the reliability of a test divided into two pans of unequal length. </w:t>
      </w:r>
      <w:proofErr w:type="spellStart"/>
      <w:r w:rsidRPr="001246DC">
        <w:rPr>
          <w:rFonts w:ascii="Times New Roman" w:hAnsi="Times New Roman" w:cs="Times New Roman"/>
          <w:i/>
          <w:iCs/>
          <w:sz w:val="24"/>
          <w:szCs w:val="15"/>
          <w:lang w:val="en-US"/>
        </w:rPr>
        <w:t>Psychometrika</w:t>
      </w:r>
      <w:proofErr w:type="spellEnd"/>
      <w:r w:rsidRPr="001246DC">
        <w:rPr>
          <w:rFonts w:ascii="Times New Roman" w:hAnsi="Times New Roman" w:cs="Times New Roman"/>
          <w:i/>
          <w:iCs/>
          <w:sz w:val="24"/>
          <w:szCs w:val="15"/>
          <w:lang w:val="en-US"/>
        </w:rPr>
        <w:t xml:space="preserve">, 40, </w:t>
      </w:r>
      <w:r w:rsidRPr="001246DC">
        <w:rPr>
          <w:rFonts w:ascii="Times New Roman" w:hAnsi="Times New Roman" w:cs="Times New Roman"/>
          <w:sz w:val="24"/>
          <w:szCs w:val="15"/>
          <w:lang w:val="en-US"/>
        </w:rPr>
        <w:t>557-561.</w:t>
      </w:r>
    </w:p>
    <w:p w:rsidR="00CE4D49" w:rsidRPr="0085359C" w:rsidRDefault="00CE4D49" w:rsidP="005944AB">
      <w:pPr>
        <w:spacing w:after="0" w:line="480" w:lineRule="auto"/>
        <w:ind w:left="709" w:hanging="709"/>
        <w:rPr>
          <w:rFonts w:ascii="Times New Roman" w:hAnsi="Times New Roman" w:cs="Times New Roman"/>
          <w:sz w:val="24"/>
          <w:szCs w:val="15"/>
        </w:rPr>
      </w:pPr>
      <w:proofErr w:type="spellStart"/>
      <w:r w:rsidRPr="001246DC">
        <w:rPr>
          <w:rFonts w:ascii="Times New Roman" w:hAnsi="Times New Roman" w:cs="Times New Roman"/>
          <w:sz w:val="24"/>
          <w:szCs w:val="15"/>
          <w:lang w:val="en-US"/>
        </w:rPr>
        <w:lastRenderedPageBreak/>
        <w:t>Feldt</w:t>
      </w:r>
      <w:proofErr w:type="spellEnd"/>
      <w:r w:rsidRPr="001246DC">
        <w:rPr>
          <w:rFonts w:ascii="Times New Roman" w:hAnsi="Times New Roman" w:cs="Times New Roman"/>
          <w:sz w:val="24"/>
          <w:szCs w:val="15"/>
          <w:lang w:val="en-US"/>
        </w:rPr>
        <w:t xml:space="preserve">, L. S., &amp; Brennan, R. L. (1989). Reliability. In R. L. Linn (Ed.), </w:t>
      </w:r>
      <w:r w:rsidRPr="001246DC">
        <w:rPr>
          <w:rFonts w:ascii="Times New Roman" w:hAnsi="Times New Roman" w:cs="Times New Roman"/>
          <w:i/>
          <w:iCs/>
          <w:sz w:val="24"/>
          <w:szCs w:val="15"/>
          <w:lang w:val="en-US"/>
        </w:rPr>
        <w:t xml:space="preserve">Educational Measurement </w:t>
      </w:r>
      <w:r w:rsidRPr="001246DC">
        <w:rPr>
          <w:rFonts w:ascii="Times New Roman" w:hAnsi="Times New Roman" w:cs="Times New Roman"/>
          <w:sz w:val="24"/>
          <w:szCs w:val="15"/>
          <w:lang w:val="en-US"/>
        </w:rPr>
        <w:t xml:space="preserve">(3rd ed.: pp. 105-146). </w:t>
      </w:r>
      <w:r w:rsidRPr="0085359C">
        <w:rPr>
          <w:rFonts w:ascii="Times New Roman" w:hAnsi="Times New Roman" w:cs="Times New Roman"/>
          <w:sz w:val="24"/>
          <w:szCs w:val="15"/>
        </w:rPr>
        <w:t xml:space="preserve">New York: </w:t>
      </w:r>
      <w:proofErr w:type="spellStart"/>
      <w:r w:rsidRPr="0085359C">
        <w:rPr>
          <w:rFonts w:ascii="Times New Roman" w:hAnsi="Times New Roman" w:cs="Times New Roman"/>
          <w:sz w:val="24"/>
          <w:szCs w:val="15"/>
        </w:rPr>
        <w:t>Macmillan</w:t>
      </w:r>
      <w:proofErr w:type="spellEnd"/>
      <w:r w:rsidRPr="0085359C">
        <w:rPr>
          <w:rFonts w:ascii="Times New Roman" w:hAnsi="Times New Roman" w:cs="Times New Roman"/>
          <w:sz w:val="24"/>
          <w:szCs w:val="15"/>
        </w:rPr>
        <w:t>.</w:t>
      </w:r>
    </w:p>
    <w:p w:rsidR="00CE4D49" w:rsidRPr="007E7B5F" w:rsidRDefault="00CE4D49" w:rsidP="005944AB">
      <w:pPr>
        <w:spacing w:after="0" w:line="480" w:lineRule="auto"/>
        <w:ind w:left="709" w:hanging="709"/>
        <w:rPr>
          <w:rFonts w:ascii="Times New Roman" w:hAnsi="Times New Roman" w:cs="Times New Roman"/>
          <w:sz w:val="24"/>
          <w:szCs w:val="24"/>
          <w:lang w:val="en-US"/>
        </w:rPr>
      </w:pPr>
      <w:r w:rsidRPr="008477BE">
        <w:rPr>
          <w:rFonts w:ascii="Times New Roman" w:hAnsi="Times New Roman" w:cs="Times New Roman"/>
          <w:sz w:val="24"/>
          <w:szCs w:val="24"/>
        </w:rPr>
        <w:t xml:space="preserve">Ferrando, P. &amp; Anguiano-Carrasco, C. (2010). </w:t>
      </w:r>
      <w:r w:rsidRPr="007E7B5F">
        <w:rPr>
          <w:rFonts w:ascii="Times New Roman" w:hAnsi="Times New Roman" w:cs="Times New Roman"/>
          <w:sz w:val="24"/>
          <w:szCs w:val="24"/>
          <w:lang w:val="es-ES"/>
        </w:rPr>
        <w:t>El análisis factorial como técnica de investigación en psicología</w:t>
      </w:r>
      <w:r w:rsidRPr="007E7B5F">
        <w:rPr>
          <w:rFonts w:ascii="Times New Roman" w:hAnsi="Times New Roman" w:cs="Times New Roman"/>
          <w:i/>
          <w:sz w:val="24"/>
          <w:szCs w:val="24"/>
          <w:lang w:val="es-ES"/>
        </w:rPr>
        <w:t>.</w:t>
      </w:r>
      <w:r w:rsidRPr="007E7B5F">
        <w:rPr>
          <w:rFonts w:ascii="Times New Roman" w:hAnsi="Times New Roman" w:cs="Times New Roman"/>
          <w:sz w:val="24"/>
          <w:szCs w:val="24"/>
          <w:lang w:val="es-ES"/>
        </w:rPr>
        <w:t xml:space="preserve"> </w:t>
      </w:r>
      <w:proofErr w:type="spellStart"/>
      <w:r w:rsidRPr="007E7B5F">
        <w:rPr>
          <w:rFonts w:ascii="Times New Roman" w:hAnsi="Times New Roman" w:cs="Times New Roman"/>
          <w:i/>
          <w:sz w:val="24"/>
          <w:szCs w:val="24"/>
          <w:lang w:val="en-US"/>
        </w:rPr>
        <w:t>Papeles</w:t>
      </w:r>
      <w:proofErr w:type="spellEnd"/>
      <w:r w:rsidRPr="007E7B5F">
        <w:rPr>
          <w:rFonts w:ascii="Times New Roman" w:hAnsi="Times New Roman" w:cs="Times New Roman"/>
          <w:i/>
          <w:sz w:val="24"/>
          <w:szCs w:val="24"/>
          <w:lang w:val="en-US"/>
        </w:rPr>
        <w:t xml:space="preserve"> del </w:t>
      </w:r>
      <w:proofErr w:type="spellStart"/>
      <w:r w:rsidRPr="007E7B5F">
        <w:rPr>
          <w:rFonts w:ascii="Times New Roman" w:hAnsi="Times New Roman" w:cs="Times New Roman"/>
          <w:i/>
          <w:sz w:val="24"/>
          <w:szCs w:val="24"/>
          <w:lang w:val="en-US"/>
        </w:rPr>
        <w:t>psicólogo</w:t>
      </w:r>
      <w:proofErr w:type="spellEnd"/>
      <w:r w:rsidRPr="007E7B5F">
        <w:rPr>
          <w:rFonts w:ascii="Times New Roman" w:hAnsi="Times New Roman" w:cs="Times New Roman"/>
          <w:i/>
          <w:sz w:val="24"/>
          <w:szCs w:val="24"/>
          <w:lang w:val="en-US"/>
        </w:rPr>
        <w:t>, 31</w:t>
      </w:r>
      <w:r w:rsidRPr="007E7B5F">
        <w:rPr>
          <w:rFonts w:ascii="Times New Roman" w:hAnsi="Times New Roman" w:cs="Times New Roman"/>
          <w:sz w:val="24"/>
          <w:szCs w:val="24"/>
          <w:lang w:val="en-US"/>
        </w:rPr>
        <w:t>(1)</w:t>
      </w:r>
      <w:r w:rsidRPr="007E7B5F">
        <w:rPr>
          <w:rFonts w:ascii="Times New Roman" w:hAnsi="Times New Roman" w:cs="Times New Roman"/>
          <w:i/>
          <w:sz w:val="24"/>
          <w:szCs w:val="24"/>
          <w:lang w:val="en-US"/>
        </w:rPr>
        <w:t xml:space="preserve">, </w:t>
      </w:r>
      <w:r w:rsidRPr="007E7B5F">
        <w:rPr>
          <w:rFonts w:ascii="Times New Roman" w:hAnsi="Times New Roman" w:cs="Times New Roman"/>
          <w:sz w:val="24"/>
          <w:szCs w:val="24"/>
          <w:lang w:val="en-US"/>
        </w:rPr>
        <w:t>18-33</w:t>
      </w:r>
      <w:r w:rsidRPr="007E7B5F">
        <w:rPr>
          <w:rFonts w:ascii="Times New Roman" w:hAnsi="Times New Roman" w:cs="Times New Roman"/>
          <w:i/>
          <w:sz w:val="24"/>
          <w:szCs w:val="24"/>
          <w:lang w:val="en-US"/>
        </w:rPr>
        <w:t>.</w:t>
      </w:r>
      <w:r w:rsidRPr="007E7B5F">
        <w:rPr>
          <w:rFonts w:ascii="Times New Roman" w:hAnsi="Times New Roman" w:cs="Times New Roman"/>
          <w:sz w:val="24"/>
          <w:szCs w:val="24"/>
          <w:lang w:val="en-US"/>
        </w:rPr>
        <w:t xml:space="preserve"> </w:t>
      </w:r>
    </w:p>
    <w:p w:rsidR="00CE4D49" w:rsidRPr="007E7B5F" w:rsidRDefault="00CE4D49" w:rsidP="005944AB">
      <w:pPr>
        <w:spacing w:after="0" w:line="480" w:lineRule="auto"/>
        <w:ind w:left="709" w:hanging="709"/>
        <w:rPr>
          <w:rFonts w:ascii="Times New Roman" w:hAnsi="Times New Roman" w:cs="Times New Roman"/>
          <w:sz w:val="24"/>
          <w:szCs w:val="24"/>
          <w:lang w:val="en-US"/>
        </w:rPr>
      </w:pPr>
      <w:proofErr w:type="spellStart"/>
      <w:r w:rsidRPr="007E7B5F">
        <w:rPr>
          <w:rFonts w:ascii="Times New Roman" w:hAnsi="Times New Roman" w:cs="Times New Roman"/>
          <w:sz w:val="24"/>
          <w:szCs w:val="24"/>
          <w:lang w:val="en-US"/>
        </w:rPr>
        <w:t>Fornell</w:t>
      </w:r>
      <w:proofErr w:type="spellEnd"/>
      <w:r w:rsidRPr="007E7B5F">
        <w:rPr>
          <w:rFonts w:ascii="Times New Roman" w:hAnsi="Times New Roman" w:cs="Times New Roman"/>
          <w:sz w:val="24"/>
          <w:szCs w:val="24"/>
          <w:lang w:val="en-US"/>
        </w:rPr>
        <w:t xml:space="preserve">, C., &amp; </w:t>
      </w:r>
      <w:proofErr w:type="spellStart"/>
      <w:r w:rsidRPr="007E7B5F">
        <w:rPr>
          <w:rFonts w:ascii="Times New Roman" w:hAnsi="Times New Roman" w:cs="Times New Roman"/>
          <w:sz w:val="24"/>
          <w:szCs w:val="24"/>
          <w:lang w:val="en-US"/>
        </w:rPr>
        <w:t>Lacker</w:t>
      </w:r>
      <w:proofErr w:type="spellEnd"/>
      <w:r w:rsidRPr="007E7B5F">
        <w:rPr>
          <w:rFonts w:ascii="Times New Roman" w:hAnsi="Times New Roman" w:cs="Times New Roman"/>
          <w:sz w:val="24"/>
          <w:szCs w:val="24"/>
          <w:lang w:val="en-US"/>
        </w:rPr>
        <w:t xml:space="preserve">, D., (1981). Evaluating structural equation models with unobservable variables and measurement error. </w:t>
      </w:r>
      <w:r w:rsidRPr="007E7B5F">
        <w:rPr>
          <w:rFonts w:ascii="Times New Roman" w:hAnsi="Times New Roman" w:cs="Times New Roman"/>
          <w:i/>
          <w:sz w:val="24"/>
          <w:szCs w:val="24"/>
          <w:lang w:val="en-US"/>
        </w:rPr>
        <w:t>Journal of Marketing Research, 18</w:t>
      </w:r>
      <w:r w:rsidRPr="007E7B5F">
        <w:rPr>
          <w:rFonts w:ascii="Times New Roman" w:hAnsi="Times New Roman" w:cs="Times New Roman"/>
          <w:sz w:val="24"/>
          <w:szCs w:val="24"/>
          <w:lang w:val="en-US"/>
        </w:rPr>
        <w:t>, 39-50.</w:t>
      </w:r>
    </w:p>
    <w:p w:rsidR="00CE4D49" w:rsidRPr="001246DC" w:rsidRDefault="00CE4D49" w:rsidP="005944AB">
      <w:pPr>
        <w:spacing w:after="0" w:line="480" w:lineRule="auto"/>
        <w:ind w:left="709" w:hanging="709"/>
        <w:rPr>
          <w:rFonts w:ascii="Times New Roman" w:hAnsi="Times New Roman" w:cs="Times New Roman"/>
          <w:sz w:val="44"/>
          <w:szCs w:val="24"/>
          <w:lang w:val="en-US"/>
        </w:rPr>
      </w:pPr>
      <w:r w:rsidRPr="001246DC">
        <w:rPr>
          <w:rFonts w:ascii="Times New Roman" w:hAnsi="Times New Roman" w:cs="Times New Roman"/>
          <w:sz w:val="24"/>
          <w:szCs w:val="15"/>
          <w:lang w:val="en-US"/>
        </w:rPr>
        <w:t xml:space="preserve">Gilmer, J. S., &amp; </w:t>
      </w:r>
      <w:proofErr w:type="spellStart"/>
      <w:r w:rsidRPr="001246DC">
        <w:rPr>
          <w:rFonts w:ascii="Times New Roman" w:hAnsi="Times New Roman" w:cs="Times New Roman"/>
          <w:sz w:val="24"/>
          <w:szCs w:val="15"/>
          <w:lang w:val="en-US"/>
        </w:rPr>
        <w:t>Feldt</w:t>
      </w:r>
      <w:proofErr w:type="spellEnd"/>
      <w:r w:rsidRPr="001246DC">
        <w:rPr>
          <w:rFonts w:ascii="Times New Roman" w:hAnsi="Times New Roman" w:cs="Times New Roman"/>
          <w:sz w:val="24"/>
          <w:szCs w:val="15"/>
          <w:lang w:val="en-US"/>
        </w:rPr>
        <w:t xml:space="preserve">, L. S. (1983). Reliability estimations for a test with parts of unknown lengths. </w:t>
      </w:r>
      <w:proofErr w:type="spellStart"/>
      <w:r w:rsidRPr="001246DC">
        <w:rPr>
          <w:rFonts w:ascii="Times New Roman" w:hAnsi="Times New Roman" w:cs="Times New Roman"/>
          <w:i/>
          <w:iCs/>
          <w:sz w:val="24"/>
          <w:szCs w:val="15"/>
          <w:lang w:val="en-US"/>
        </w:rPr>
        <w:t>Psychometrika</w:t>
      </w:r>
      <w:proofErr w:type="spellEnd"/>
      <w:r w:rsidRPr="001246DC">
        <w:rPr>
          <w:rFonts w:ascii="Times New Roman" w:hAnsi="Times New Roman" w:cs="Times New Roman"/>
          <w:i/>
          <w:iCs/>
          <w:sz w:val="24"/>
          <w:szCs w:val="15"/>
          <w:lang w:val="en-US"/>
        </w:rPr>
        <w:t xml:space="preserve">, 48, </w:t>
      </w:r>
      <w:r w:rsidRPr="001246DC">
        <w:rPr>
          <w:rFonts w:ascii="Times New Roman" w:hAnsi="Times New Roman" w:cs="Times New Roman"/>
          <w:sz w:val="24"/>
          <w:szCs w:val="15"/>
          <w:lang w:val="en-US"/>
        </w:rPr>
        <w:t>99-111.</w:t>
      </w:r>
    </w:p>
    <w:p w:rsidR="00CE4D49" w:rsidRPr="007E7B5F" w:rsidRDefault="00CE4D49" w:rsidP="005944AB">
      <w:pPr>
        <w:spacing w:after="0" w:line="360" w:lineRule="auto"/>
        <w:ind w:left="709" w:hanging="709"/>
        <w:rPr>
          <w:rFonts w:ascii="Times New Roman" w:hAnsi="Times New Roman" w:cs="Times New Roman"/>
          <w:sz w:val="24"/>
          <w:szCs w:val="24"/>
          <w:lang w:val="en-US"/>
        </w:rPr>
      </w:pPr>
      <w:r w:rsidRPr="007E7B5F">
        <w:rPr>
          <w:rFonts w:ascii="Times New Roman" w:hAnsi="Times New Roman" w:cs="Times New Roman"/>
          <w:sz w:val="24"/>
          <w:szCs w:val="24"/>
          <w:lang w:val="en-US"/>
        </w:rPr>
        <w:t xml:space="preserve">Graham, J., Guthrie, A., &amp; </w:t>
      </w:r>
      <w:r w:rsidRPr="00A6559D">
        <w:rPr>
          <w:rFonts w:ascii="Times New Roman" w:hAnsi="Times New Roman" w:cs="Times New Roman"/>
          <w:sz w:val="24"/>
          <w:szCs w:val="24"/>
          <w:lang w:val="en-US"/>
        </w:rPr>
        <w:t>Thompson</w:t>
      </w:r>
      <w:r w:rsidRPr="007E7B5F">
        <w:rPr>
          <w:rFonts w:ascii="Times New Roman" w:hAnsi="Times New Roman" w:cs="Times New Roman"/>
          <w:sz w:val="24"/>
          <w:szCs w:val="24"/>
          <w:lang w:val="en-US"/>
        </w:rPr>
        <w:t>, B. (2003). Consequenc</w:t>
      </w:r>
      <w:r w:rsidRPr="00FB5D1A">
        <w:rPr>
          <w:rFonts w:ascii="Times New Roman" w:hAnsi="Times New Roman" w:cs="Times New Roman"/>
          <w:sz w:val="24"/>
          <w:szCs w:val="24"/>
          <w:lang w:val="en-US"/>
        </w:rPr>
        <w:t>e</w:t>
      </w:r>
      <w:r w:rsidRPr="007E7B5F">
        <w:rPr>
          <w:rFonts w:ascii="Times New Roman" w:hAnsi="Times New Roman" w:cs="Times New Roman"/>
          <w:sz w:val="24"/>
          <w:szCs w:val="24"/>
          <w:lang w:val="en-US"/>
        </w:rPr>
        <w:t xml:space="preserve">s of not interpreting structure coefficients in published CFA research: A reminder. </w:t>
      </w:r>
      <w:r w:rsidRPr="007E7B5F">
        <w:rPr>
          <w:rFonts w:ascii="Times New Roman" w:hAnsi="Times New Roman" w:cs="Times New Roman"/>
          <w:i/>
          <w:sz w:val="24"/>
          <w:szCs w:val="24"/>
          <w:lang w:val="en-US"/>
        </w:rPr>
        <w:t>Structural Equation Modeling, 10</w:t>
      </w:r>
      <w:r w:rsidRPr="007E7B5F">
        <w:rPr>
          <w:rFonts w:ascii="Times New Roman" w:hAnsi="Times New Roman" w:cs="Times New Roman"/>
          <w:sz w:val="24"/>
          <w:szCs w:val="24"/>
          <w:lang w:val="en-US"/>
        </w:rPr>
        <w:t>(1), 142-153.</w:t>
      </w:r>
    </w:p>
    <w:p w:rsidR="00CE4D49" w:rsidRPr="00484608" w:rsidRDefault="00CE4D49" w:rsidP="005944AB">
      <w:pPr>
        <w:spacing w:after="0" w:line="480" w:lineRule="auto"/>
        <w:ind w:left="709" w:hanging="709"/>
        <w:rPr>
          <w:rFonts w:ascii="Times New Roman" w:hAnsi="Times New Roman" w:cs="Times New Roman"/>
          <w:sz w:val="24"/>
          <w:szCs w:val="24"/>
          <w:lang w:val="en-US"/>
        </w:rPr>
      </w:pPr>
      <w:proofErr w:type="spellStart"/>
      <w:proofErr w:type="gramStart"/>
      <w:r w:rsidRPr="00177711">
        <w:rPr>
          <w:rFonts w:ascii="Times New Roman" w:hAnsi="Times New Roman" w:cs="Times New Roman"/>
          <w:sz w:val="24"/>
          <w:szCs w:val="24"/>
          <w:lang w:val="en-US"/>
        </w:rPr>
        <w:t>Gu</w:t>
      </w:r>
      <w:proofErr w:type="spellEnd"/>
      <w:proofErr w:type="gramEnd"/>
      <w:r w:rsidRPr="00484608">
        <w:rPr>
          <w:rFonts w:ascii="Times New Roman" w:hAnsi="Times New Roman" w:cs="Times New Roman"/>
          <w:sz w:val="24"/>
          <w:szCs w:val="24"/>
          <w:lang w:val="en-US"/>
        </w:rPr>
        <w:t xml:space="preserve">, F., Little, T. D., &amp; Kingston, N. M. (2013). </w:t>
      </w:r>
      <w:proofErr w:type="spellStart"/>
      <w:r w:rsidRPr="00484608">
        <w:rPr>
          <w:rFonts w:ascii="Times New Roman" w:hAnsi="Times New Roman" w:cs="Times New Roman"/>
          <w:sz w:val="24"/>
          <w:szCs w:val="24"/>
          <w:lang w:val="en-US"/>
        </w:rPr>
        <w:t>Misestimation</w:t>
      </w:r>
      <w:proofErr w:type="spellEnd"/>
      <w:r w:rsidRPr="00484608">
        <w:rPr>
          <w:rFonts w:ascii="Times New Roman" w:hAnsi="Times New Roman" w:cs="Times New Roman"/>
          <w:sz w:val="24"/>
          <w:szCs w:val="24"/>
          <w:lang w:val="en-US"/>
        </w:rPr>
        <w:t xml:space="preserve"> of reliability using coefficient alpha and structural equation modeling when assumptions of </w:t>
      </w:r>
      <w:r w:rsidRPr="00484608">
        <w:rPr>
          <w:rStyle w:val="nfasis"/>
          <w:rFonts w:ascii="Times New Roman" w:hAnsi="Times New Roman" w:cs="Times New Roman"/>
          <w:sz w:val="24"/>
          <w:szCs w:val="24"/>
          <w:lang w:val="en-US"/>
        </w:rPr>
        <w:t>tau</w:t>
      </w:r>
      <w:r w:rsidRPr="00484608">
        <w:rPr>
          <w:rFonts w:ascii="Times New Roman" w:hAnsi="Times New Roman" w:cs="Times New Roman"/>
          <w:sz w:val="24"/>
          <w:szCs w:val="24"/>
          <w:lang w:val="en-US"/>
        </w:rPr>
        <w:t xml:space="preserve">-equivalence and uncorrelated errors are violated. </w:t>
      </w:r>
      <w:r w:rsidRPr="00484608">
        <w:rPr>
          <w:rFonts w:ascii="Times New Roman" w:hAnsi="Times New Roman" w:cs="Times New Roman"/>
          <w:i/>
          <w:sz w:val="24"/>
          <w:szCs w:val="24"/>
          <w:lang w:val="en-US"/>
        </w:rPr>
        <w:t>Methodology: European Journal of Research Methods for the Behavioral and Social Sciences,</w:t>
      </w:r>
      <w:r w:rsidRPr="00484608">
        <w:rPr>
          <w:rFonts w:ascii="Times New Roman" w:hAnsi="Times New Roman" w:cs="Times New Roman"/>
          <w:sz w:val="24"/>
          <w:szCs w:val="24"/>
          <w:lang w:val="en-US"/>
        </w:rPr>
        <w:t xml:space="preserve"> </w:t>
      </w:r>
      <w:r w:rsidRPr="00484608">
        <w:rPr>
          <w:rFonts w:ascii="Times New Roman" w:hAnsi="Times New Roman" w:cs="Times New Roman"/>
          <w:i/>
          <w:sz w:val="24"/>
          <w:szCs w:val="24"/>
          <w:lang w:val="en-US"/>
        </w:rPr>
        <w:t>9</w:t>
      </w:r>
      <w:r w:rsidRPr="00484608">
        <w:rPr>
          <w:rFonts w:ascii="Times New Roman" w:hAnsi="Times New Roman" w:cs="Times New Roman"/>
          <w:sz w:val="24"/>
          <w:szCs w:val="24"/>
          <w:lang w:val="en-US"/>
        </w:rPr>
        <w:t>(1), 30-40.</w:t>
      </w:r>
    </w:p>
    <w:p w:rsidR="00CE4D49" w:rsidRPr="007E7B5F" w:rsidRDefault="00CE4D49" w:rsidP="005944AB">
      <w:pPr>
        <w:spacing w:after="0" w:line="480" w:lineRule="auto"/>
        <w:ind w:left="709" w:hanging="709"/>
        <w:rPr>
          <w:rFonts w:ascii="Times New Roman" w:hAnsi="Times New Roman" w:cs="Times New Roman"/>
          <w:sz w:val="24"/>
          <w:szCs w:val="24"/>
          <w:lang w:val="en-US"/>
        </w:rPr>
      </w:pPr>
      <w:proofErr w:type="spellStart"/>
      <w:r w:rsidRPr="007E7B5F">
        <w:rPr>
          <w:rFonts w:ascii="Times New Roman" w:hAnsi="Times New Roman" w:cs="Times New Roman"/>
          <w:sz w:val="24"/>
          <w:szCs w:val="24"/>
          <w:lang w:val="pt-BR"/>
        </w:rPr>
        <w:t>Holgado-Tello</w:t>
      </w:r>
      <w:proofErr w:type="spellEnd"/>
      <w:r w:rsidRPr="007E7B5F">
        <w:rPr>
          <w:rFonts w:ascii="Times New Roman" w:hAnsi="Times New Roman" w:cs="Times New Roman"/>
          <w:sz w:val="24"/>
          <w:szCs w:val="24"/>
          <w:lang w:val="pt-BR"/>
        </w:rPr>
        <w:t xml:space="preserve">, F. P., </w:t>
      </w:r>
      <w:proofErr w:type="spellStart"/>
      <w:r w:rsidRPr="007E7B5F">
        <w:rPr>
          <w:rFonts w:ascii="Times New Roman" w:hAnsi="Times New Roman" w:cs="Times New Roman"/>
          <w:sz w:val="24"/>
          <w:szCs w:val="24"/>
          <w:lang w:val="pt-BR"/>
        </w:rPr>
        <w:t>Chacón</w:t>
      </w:r>
      <w:proofErr w:type="spellEnd"/>
      <w:r w:rsidRPr="007E7B5F">
        <w:rPr>
          <w:rFonts w:ascii="Times New Roman" w:hAnsi="Times New Roman" w:cs="Times New Roman"/>
          <w:sz w:val="24"/>
          <w:szCs w:val="24"/>
          <w:lang w:val="pt-BR"/>
        </w:rPr>
        <w:t xml:space="preserve">-Moscoso, S., </w:t>
      </w:r>
      <w:proofErr w:type="spellStart"/>
      <w:r w:rsidRPr="007E7B5F">
        <w:rPr>
          <w:rFonts w:ascii="Times New Roman" w:hAnsi="Times New Roman" w:cs="Times New Roman"/>
          <w:sz w:val="24"/>
          <w:szCs w:val="24"/>
          <w:lang w:val="pt-BR"/>
        </w:rPr>
        <w:t>Barbero</w:t>
      </w:r>
      <w:proofErr w:type="spellEnd"/>
      <w:r w:rsidRPr="007E7B5F">
        <w:rPr>
          <w:rFonts w:ascii="Times New Roman" w:hAnsi="Times New Roman" w:cs="Times New Roman"/>
          <w:sz w:val="24"/>
          <w:szCs w:val="24"/>
          <w:lang w:val="pt-BR"/>
        </w:rPr>
        <w:t xml:space="preserve">-García, I. &amp; Vila-Abad, E. (2010). </w:t>
      </w:r>
      <w:proofErr w:type="spellStart"/>
      <w:r w:rsidRPr="007E7B5F">
        <w:rPr>
          <w:rFonts w:ascii="Times New Roman" w:hAnsi="Times New Roman" w:cs="Times New Roman"/>
          <w:sz w:val="24"/>
          <w:szCs w:val="24"/>
          <w:lang w:val="en-US"/>
        </w:rPr>
        <w:t>Polychoric</w:t>
      </w:r>
      <w:proofErr w:type="spellEnd"/>
      <w:r w:rsidRPr="007E7B5F">
        <w:rPr>
          <w:rFonts w:ascii="Times New Roman" w:hAnsi="Times New Roman" w:cs="Times New Roman"/>
          <w:sz w:val="24"/>
          <w:szCs w:val="24"/>
          <w:lang w:val="en-US"/>
        </w:rPr>
        <w:t xml:space="preserve"> versus Pearson correlations in exploratory and confirmatory factor analysis of ordinal variables. </w:t>
      </w:r>
      <w:r w:rsidRPr="007E7B5F">
        <w:rPr>
          <w:rFonts w:ascii="Times New Roman" w:hAnsi="Times New Roman" w:cs="Times New Roman"/>
          <w:i/>
          <w:iCs/>
          <w:sz w:val="24"/>
          <w:szCs w:val="24"/>
          <w:lang w:val="en-US"/>
        </w:rPr>
        <w:t>Quality and Quantity, 44</w:t>
      </w:r>
      <w:r w:rsidRPr="007E7B5F">
        <w:rPr>
          <w:rFonts w:ascii="Times New Roman" w:hAnsi="Times New Roman" w:cs="Times New Roman"/>
          <w:sz w:val="24"/>
          <w:szCs w:val="24"/>
          <w:lang w:val="en-US"/>
        </w:rPr>
        <w:t>(1), 153-166.</w:t>
      </w:r>
    </w:p>
    <w:p w:rsidR="00CE4D49" w:rsidRPr="004B42B8" w:rsidRDefault="00CE4D49" w:rsidP="005944AB">
      <w:pPr>
        <w:spacing w:after="0" w:line="480" w:lineRule="auto"/>
        <w:ind w:left="709" w:hanging="709"/>
        <w:rPr>
          <w:rFonts w:ascii="Times New Roman" w:eastAsia="Times New Roman" w:hAnsi="Times New Roman" w:cs="Times New Roman"/>
          <w:sz w:val="24"/>
          <w:szCs w:val="24"/>
          <w:lang w:val="en-US" w:eastAsia="es-PE"/>
        </w:rPr>
      </w:pPr>
      <w:r w:rsidRPr="004B42B8">
        <w:rPr>
          <w:rFonts w:ascii="Times New Roman" w:eastAsia="Times New Roman" w:hAnsi="Times New Roman" w:cs="Times New Roman"/>
          <w:sz w:val="24"/>
          <w:szCs w:val="24"/>
          <w:lang w:val="en-US" w:eastAsia="es-PE"/>
        </w:rPr>
        <w:t>Knyazev, G. G.</w:t>
      </w:r>
      <w:r w:rsidRPr="00C45BD3">
        <w:rPr>
          <w:rFonts w:ascii="Times New Roman" w:eastAsia="Times New Roman" w:hAnsi="Times New Roman" w:cs="Times New Roman"/>
          <w:sz w:val="24"/>
          <w:szCs w:val="24"/>
          <w:lang w:val="en-US" w:eastAsia="es-PE"/>
        </w:rPr>
        <w:t xml:space="preserve">, </w:t>
      </w:r>
      <w:proofErr w:type="spellStart"/>
      <w:r w:rsidRPr="004B42B8">
        <w:rPr>
          <w:rFonts w:ascii="Times New Roman" w:hAnsi="Times New Roman" w:cs="Times New Roman"/>
          <w:sz w:val="24"/>
          <w:szCs w:val="24"/>
          <w:lang w:val="en-US"/>
        </w:rPr>
        <w:t>Slobodskaya</w:t>
      </w:r>
      <w:proofErr w:type="spellEnd"/>
      <w:r w:rsidRPr="004B42B8">
        <w:rPr>
          <w:rFonts w:ascii="Times New Roman" w:eastAsia="Times New Roman" w:hAnsi="Times New Roman" w:cs="Times New Roman"/>
          <w:sz w:val="24"/>
          <w:szCs w:val="24"/>
          <w:lang w:val="en-US" w:eastAsia="es-PE"/>
        </w:rPr>
        <w:t>, H. R.</w:t>
      </w:r>
      <w:r w:rsidRPr="00C45BD3">
        <w:rPr>
          <w:rFonts w:ascii="Times New Roman" w:eastAsia="Times New Roman" w:hAnsi="Times New Roman" w:cs="Times New Roman"/>
          <w:sz w:val="24"/>
          <w:szCs w:val="24"/>
          <w:lang w:val="en-US" w:eastAsia="es-PE"/>
        </w:rPr>
        <w:t xml:space="preserve">, </w:t>
      </w:r>
      <w:proofErr w:type="spellStart"/>
      <w:r w:rsidRPr="004B42B8">
        <w:rPr>
          <w:rFonts w:ascii="Times New Roman" w:eastAsia="Times New Roman" w:hAnsi="Times New Roman" w:cs="Times New Roman"/>
          <w:sz w:val="24"/>
          <w:szCs w:val="24"/>
          <w:lang w:val="en-US" w:eastAsia="es-PE"/>
        </w:rPr>
        <w:t>Safronova</w:t>
      </w:r>
      <w:proofErr w:type="spellEnd"/>
      <w:r w:rsidRPr="004B42B8">
        <w:rPr>
          <w:rFonts w:ascii="Times New Roman" w:eastAsia="Times New Roman" w:hAnsi="Times New Roman" w:cs="Times New Roman"/>
          <w:sz w:val="24"/>
          <w:szCs w:val="24"/>
          <w:lang w:val="en-US" w:eastAsia="es-PE"/>
        </w:rPr>
        <w:t>, M. V.</w:t>
      </w:r>
      <w:r w:rsidRPr="00C45BD3">
        <w:rPr>
          <w:rFonts w:ascii="Times New Roman" w:eastAsia="Times New Roman" w:hAnsi="Times New Roman" w:cs="Times New Roman"/>
          <w:sz w:val="24"/>
          <w:szCs w:val="24"/>
          <w:lang w:val="en-US" w:eastAsia="es-PE"/>
        </w:rPr>
        <w:t xml:space="preserve">, &amp; </w:t>
      </w:r>
      <w:proofErr w:type="spellStart"/>
      <w:r w:rsidRPr="004B42B8">
        <w:rPr>
          <w:rFonts w:ascii="Times New Roman" w:eastAsia="Times New Roman" w:hAnsi="Times New Roman" w:cs="Times New Roman"/>
          <w:sz w:val="24"/>
          <w:szCs w:val="24"/>
          <w:lang w:val="en-US" w:eastAsia="es-PE"/>
        </w:rPr>
        <w:t>Kinsht</w:t>
      </w:r>
      <w:proofErr w:type="spellEnd"/>
      <w:r w:rsidRPr="004B42B8">
        <w:rPr>
          <w:rFonts w:ascii="Times New Roman" w:eastAsia="Times New Roman" w:hAnsi="Times New Roman" w:cs="Times New Roman"/>
          <w:sz w:val="24"/>
          <w:szCs w:val="24"/>
          <w:lang w:val="en-US" w:eastAsia="es-PE"/>
        </w:rPr>
        <w:t xml:space="preserve">, I. A. </w:t>
      </w:r>
      <w:r w:rsidRPr="00C45BD3">
        <w:rPr>
          <w:rFonts w:ascii="Times New Roman" w:eastAsia="Times New Roman" w:hAnsi="Times New Roman" w:cs="Times New Roman"/>
          <w:sz w:val="24"/>
          <w:szCs w:val="24"/>
          <w:lang w:val="en-US" w:eastAsia="es-PE"/>
        </w:rPr>
        <w:t xml:space="preserve">(2002). </w:t>
      </w:r>
      <w:r w:rsidRPr="004B42B8">
        <w:rPr>
          <w:rFonts w:ascii="Times New Roman" w:eastAsia="Times New Roman" w:hAnsi="Times New Roman" w:cs="Times New Roman"/>
          <w:sz w:val="24"/>
          <w:szCs w:val="24"/>
          <w:lang w:val="en-US" w:eastAsia="es-PE"/>
        </w:rPr>
        <w:t xml:space="preserve">School adjustment and health in Russian adolescents. </w:t>
      </w:r>
      <w:r w:rsidRPr="004B42B8">
        <w:rPr>
          <w:rFonts w:ascii="Times New Roman" w:eastAsia="Times New Roman" w:hAnsi="Times New Roman" w:cs="Times New Roman"/>
          <w:i/>
          <w:sz w:val="24"/>
          <w:szCs w:val="24"/>
          <w:lang w:val="en-US" w:eastAsia="es-PE"/>
        </w:rPr>
        <w:t>Psychology, Health &amp; Medicine, 7</w:t>
      </w:r>
      <w:r w:rsidRPr="004B42B8">
        <w:rPr>
          <w:rFonts w:ascii="Times New Roman" w:eastAsia="Times New Roman" w:hAnsi="Times New Roman" w:cs="Times New Roman"/>
          <w:sz w:val="24"/>
          <w:szCs w:val="24"/>
          <w:lang w:val="en-US" w:eastAsia="es-PE"/>
        </w:rPr>
        <w:t>(2), 143-15</w:t>
      </w:r>
      <w:r w:rsidRPr="00C45BD3">
        <w:rPr>
          <w:rFonts w:ascii="Times New Roman" w:eastAsia="Times New Roman" w:hAnsi="Times New Roman" w:cs="Times New Roman"/>
          <w:sz w:val="24"/>
          <w:szCs w:val="24"/>
          <w:lang w:val="en-US" w:eastAsia="es-PE"/>
        </w:rPr>
        <w:t>.</w:t>
      </w:r>
    </w:p>
    <w:p w:rsidR="00CE4D49" w:rsidRPr="007E7B5F" w:rsidRDefault="00CE4D49" w:rsidP="005944AB">
      <w:pPr>
        <w:spacing w:after="0" w:line="480" w:lineRule="auto"/>
        <w:ind w:left="709" w:hanging="709"/>
        <w:rPr>
          <w:rFonts w:ascii="Times New Roman" w:eastAsia="Times New Roman" w:hAnsi="Times New Roman" w:cs="Times New Roman"/>
          <w:sz w:val="24"/>
          <w:szCs w:val="24"/>
          <w:lang w:val="en-US" w:eastAsia="es-PE"/>
        </w:rPr>
      </w:pPr>
      <w:proofErr w:type="spellStart"/>
      <w:r w:rsidRPr="00B32A7D">
        <w:rPr>
          <w:rFonts w:ascii="Times New Roman" w:eastAsia="Times New Roman" w:hAnsi="Times New Roman" w:cs="Times New Roman"/>
          <w:sz w:val="24"/>
          <w:szCs w:val="24"/>
          <w:lang w:val="en-US" w:eastAsia="es-PE"/>
        </w:rPr>
        <w:t>Malgady</w:t>
      </w:r>
      <w:proofErr w:type="spellEnd"/>
      <w:r w:rsidRPr="00B32A7D">
        <w:rPr>
          <w:rFonts w:ascii="Times New Roman" w:eastAsia="Times New Roman" w:hAnsi="Times New Roman" w:cs="Times New Roman"/>
          <w:sz w:val="24"/>
          <w:szCs w:val="24"/>
          <w:lang w:val="en-US" w:eastAsia="es-PE"/>
        </w:rPr>
        <w:t xml:space="preserve">, R. G. (2007). </w:t>
      </w:r>
      <w:r w:rsidRPr="007E7B5F">
        <w:rPr>
          <w:rFonts w:ascii="Times New Roman" w:eastAsia="Times New Roman" w:hAnsi="Times New Roman" w:cs="Times New Roman"/>
          <w:sz w:val="24"/>
          <w:szCs w:val="24"/>
          <w:lang w:val="en-US" w:eastAsia="es-PE"/>
        </w:rPr>
        <w:t>How skewed are psychological data? A standardized index of effect size. The Journal of General Psychology, 134(3), 355–359.</w:t>
      </w:r>
    </w:p>
    <w:p w:rsidR="00CE4D49" w:rsidRPr="00395324" w:rsidRDefault="00CE4D49" w:rsidP="005944AB">
      <w:pPr>
        <w:spacing w:after="0" w:line="360" w:lineRule="auto"/>
        <w:ind w:left="709" w:hanging="709"/>
        <w:rPr>
          <w:rFonts w:ascii="Times New Roman" w:hAnsi="Times New Roman" w:cs="Times New Roman"/>
          <w:sz w:val="24"/>
          <w:szCs w:val="24"/>
          <w:lang w:val="en-US"/>
        </w:rPr>
      </w:pPr>
      <w:r w:rsidRPr="00395324">
        <w:rPr>
          <w:rFonts w:ascii="Times New Roman" w:hAnsi="Times New Roman" w:cs="Times New Roman"/>
          <w:sz w:val="24"/>
          <w:szCs w:val="24"/>
          <w:lang w:val="en-US"/>
        </w:rPr>
        <w:t>McDonald, R. P. (</w:t>
      </w:r>
      <w:r w:rsidRPr="00A6559D">
        <w:rPr>
          <w:rFonts w:ascii="Times New Roman" w:hAnsi="Times New Roman" w:cs="Times New Roman"/>
          <w:sz w:val="24"/>
          <w:szCs w:val="24"/>
          <w:lang w:val="en-US"/>
        </w:rPr>
        <w:t>1999</w:t>
      </w:r>
      <w:r w:rsidRPr="00395324">
        <w:rPr>
          <w:rFonts w:ascii="Times New Roman" w:hAnsi="Times New Roman" w:cs="Times New Roman"/>
          <w:sz w:val="24"/>
          <w:szCs w:val="24"/>
          <w:lang w:val="en-US"/>
        </w:rPr>
        <w:t xml:space="preserve">). </w:t>
      </w:r>
      <w:r w:rsidRPr="00395324">
        <w:rPr>
          <w:rFonts w:ascii="Times New Roman" w:hAnsi="Times New Roman" w:cs="Times New Roman"/>
          <w:i/>
          <w:iCs/>
          <w:sz w:val="24"/>
          <w:szCs w:val="24"/>
          <w:lang w:val="en-US"/>
        </w:rPr>
        <w:t>Test theory: A unified approach</w:t>
      </w:r>
      <w:r w:rsidRPr="00395324">
        <w:rPr>
          <w:rFonts w:ascii="Times New Roman" w:hAnsi="Times New Roman" w:cs="Times New Roman"/>
          <w:sz w:val="24"/>
          <w:szCs w:val="24"/>
          <w:lang w:val="en-US"/>
        </w:rPr>
        <w:t>. Mahwah, NJ: Lawrence Erlbaum Associates.</w:t>
      </w:r>
    </w:p>
    <w:p w:rsidR="00CE4D49" w:rsidRPr="00B32A7D" w:rsidRDefault="00CE4D49" w:rsidP="005944AB">
      <w:pPr>
        <w:spacing w:after="0" w:line="360" w:lineRule="auto"/>
        <w:ind w:left="709" w:hanging="709"/>
        <w:rPr>
          <w:rFonts w:ascii="Times New Roman" w:hAnsi="Times New Roman" w:cs="Times New Roman"/>
          <w:sz w:val="24"/>
          <w:szCs w:val="24"/>
          <w:lang w:val="en-US"/>
        </w:rPr>
      </w:pPr>
      <w:r w:rsidRPr="00395324">
        <w:rPr>
          <w:rFonts w:ascii="Times New Roman" w:hAnsi="Times New Roman" w:cs="Times New Roman"/>
          <w:sz w:val="24"/>
          <w:szCs w:val="24"/>
        </w:rPr>
        <w:t xml:space="preserve">Moral, J., Sánchez-Sosa, J. C. &amp; Villarreal-González, M. (2010). </w:t>
      </w:r>
      <w:r w:rsidRPr="007E7B5F">
        <w:rPr>
          <w:rFonts w:ascii="Times New Roman" w:hAnsi="Times New Roman" w:cs="Times New Roman"/>
          <w:sz w:val="24"/>
          <w:szCs w:val="24"/>
        </w:rPr>
        <w:t xml:space="preserve">Desarrollo de una Escala Multidimensional Breve de Ajuste Escolar. </w:t>
      </w:r>
      <w:r w:rsidRPr="007E7B5F">
        <w:rPr>
          <w:rStyle w:val="nfasis"/>
          <w:rFonts w:ascii="Times New Roman" w:hAnsi="Times New Roman" w:cs="Times New Roman"/>
          <w:sz w:val="24"/>
          <w:szCs w:val="24"/>
        </w:rPr>
        <w:t>Revista Electrónica de Metodología Aplicada.</w:t>
      </w:r>
      <w:r w:rsidRPr="007E7B5F">
        <w:rPr>
          <w:rFonts w:ascii="Times New Roman" w:hAnsi="Times New Roman" w:cs="Times New Roman"/>
          <w:sz w:val="24"/>
          <w:szCs w:val="24"/>
        </w:rPr>
        <w:t xml:space="preserve"> </w:t>
      </w:r>
      <w:r w:rsidRPr="00B32A7D">
        <w:rPr>
          <w:rFonts w:ascii="Times New Roman" w:hAnsi="Times New Roman" w:cs="Times New Roman"/>
          <w:sz w:val="24"/>
          <w:szCs w:val="24"/>
          <w:lang w:val="en-US"/>
        </w:rPr>
        <w:t>15 (1), 1-11</w:t>
      </w:r>
    </w:p>
    <w:p w:rsidR="00CE4D49" w:rsidRPr="00CE4D49" w:rsidRDefault="00CE4D49" w:rsidP="005944AB">
      <w:pPr>
        <w:autoSpaceDE w:val="0"/>
        <w:autoSpaceDN w:val="0"/>
        <w:adjustRightInd w:val="0"/>
        <w:spacing w:after="0" w:line="480" w:lineRule="auto"/>
        <w:rPr>
          <w:rFonts w:ascii="Times New Roman" w:hAnsi="Times New Roman" w:cs="Times New Roman"/>
          <w:sz w:val="24"/>
          <w:szCs w:val="15"/>
          <w:lang w:val="en-US"/>
        </w:rPr>
      </w:pPr>
      <w:r w:rsidRPr="00CE4D49">
        <w:rPr>
          <w:rFonts w:ascii="Times New Roman" w:hAnsi="Times New Roman" w:cs="Times New Roman"/>
          <w:sz w:val="24"/>
          <w:szCs w:val="15"/>
          <w:lang w:val="en-US"/>
        </w:rPr>
        <w:t xml:space="preserve">Raju, N. S. (1977). A generalization of coefficient alpha. </w:t>
      </w:r>
      <w:proofErr w:type="spellStart"/>
      <w:r w:rsidRPr="00CE4D49">
        <w:rPr>
          <w:rFonts w:ascii="Times New Roman" w:hAnsi="Times New Roman" w:cs="Times New Roman"/>
          <w:i/>
          <w:iCs/>
          <w:sz w:val="24"/>
          <w:szCs w:val="15"/>
          <w:lang w:val="en-US"/>
        </w:rPr>
        <w:t>Psychometrika</w:t>
      </w:r>
      <w:proofErr w:type="spellEnd"/>
      <w:r w:rsidRPr="00CE4D49">
        <w:rPr>
          <w:rFonts w:ascii="Times New Roman" w:hAnsi="Times New Roman" w:cs="Times New Roman"/>
          <w:i/>
          <w:iCs/>
          <w:sz w:val="24"/>
          <w:szCs w:val="15"/>
          <w:lang w:val="en-US"/>
        </w:rPr>
        <w:t xml:space="preserve">, 42, </w:t>
      </w:r>
      <w:r w:rsidRPr="00CE4D49">
        <w:rPr>
          <w:rFonts w:ascii="Times New Roman" w:hAnsi="Times New Roman" w:cs="Times New Roman"/>
          <w:sz w:val="24"/>
          <w:szCs w:val="15"/>
          <w:lang w:val="en-US"/>
        </w:rPr>
        <w:t>549-565.</w:t>
      </w:r>
    </w:p>
    <w:p w:rsidR="00CE4D49" w:rsidRPr="00036BB1" w:rsidRDefault="00CE4D49" w:rsidP="005944AB">
      <w:pPr>
        <w:spacing w:after="0" w:line="480" w:lineRule="auto"/>
        <w:ind w:left="709" w:hanging="709"/>
        <w:rPr>
          <w:rFonts w:ascii="Times New Roman" w:hAnsi="Times New Roman" w:cs="Times New Roman"/>
          <w:sz w:val="24"/>
          <w:szCs w:val="24"/>
          <w:lang w:val="en-US"/>
        </w:rPr>
      </w:pPr>
      <w:proofErr w:type="spellStart"/>
      <w:r w:rsidRPr="00E47987">
        <w:rPr>
          <w:rFonts w:ascii="Times New Roman" w:eastAsia="Calibri" w:hAnsi="Times New Roman" w:cs="Times New Roman"/>
          <w:sz w:val="24"/>
          <w:szCs w:val="24"/>
          <w:lang w:val="en-US"/>
        </w:rPr>
        <w:lastRenderedPageBreak/>
        <w:t>Reise</w:t>
      </w:r>
      <w:proofErr w:type="spellEnd"/>
      <w:r w:rsidRPr="00E47987">
        <w:rPr>
          <w:rFonts w:ascii="Times New Roman" w:eastAsia="Calibri" w:hAnsi="Times New Roman" w:cs="Times New Roman"/>
          <w:sz w:val="24"/>
          <w:szCs w:val="24"/>
          <w:lang w:val="en-US"/>
        </w:rPr>
        <w:t xml:space="preserve">, S.P. </w:t>
      </w:r>
      <w:proofErr w:type="spellStart"/>
      <w:r w:rsidRPr="00503F00">
        <w:rPr>
          <w:rFonts w:ascii="Times New Roman" w:hAnsi="Times New Roman" w:cs="Times New Roman"/>
          <w:sz w:val="24"/>
          <w:szCs w:val="24"/>
          <w:lang w:val="en-US"/>
        </w:rPr>
        <w:t>Scheines</w:t>
      </w:r>
      <w:proofErr w:type="spellEnd"/>
      <w:r w:rsidRPr="00E47987">
        <w:rPr>
          <w:rFonts w:ascii="Times New Roman" w:eastAsia="Calibri" w:hAnsi="Times New Roman" w:cs="Times New Roman"/>
          <w:sz w:val="24"/>
          <w:szCs w:val="24"/>
          <w:lang w:val="en-US"/>
        </w:rPr>
        <w:t xml:space="preserve">, R., </w:t>
      </w:r>
      <w:proofErr w:type="spellStart"/>
      <w:r w:rsidRPr="00E47987">
        <w:rPr>
          <w:rFonts w:ascii="Times New Roman" w:eastAsia="Calibri" w:hAnsi="Times New Roman" w:cs="Times New Roman"/>
          <w:sz w:val="24"/>
          <w:szCs w:val="24"/>
          <w:lang w:val="en-US"/>
        </w:rPr>
        <w:t>Widaman</w:t>
      </w:r>
      <w:proofErr w:type="spellEnd"/>
      <w:r w:rsidRPr="00E47987">
        <w:rPr>
          <w:rFonts w:ascii="Times New Roman" w:eastAsia="Calibri" w:hAnsi="Times New Roman" w:cs="Times New Roman"/>
          <w:sz w:val="24"/>
          <w:szCs w:val="24"/>
          <w:lang w:val="en-US"/>
        </w:rPr>
        <w:t xml:space="preserve">, K.F., &amp; </w:t>
      </w:r>
      <w:proofErr w:type="spellStart"/>
      <w:r w:rsidRPr="00E47987">
        <w:rPr>
          <w:rFonts w:ascii="Times New Roman" w:eastAsia="Calibri" w:hAnsi="Times New Roman" w:cs="Times New Roman"/>
          <w:sz w:val="24"/>
          <w:szCs w:val="24"/>
          <w:lang w:val="en-US"/>
        </w:rPr>
        <w:t>Haviland</w:t>
      </w:r>
      <w:proofErr w:type="spellEnd"/>
      <w:r w:rsidRPr="00E47987">
        <w:rPr>
          <w:rFonts w:ascii="Times New Roman" w:eastAsia="Calibri" w:hAnsi="Times New Roman" w:cs="Times New Roman"/>
          <w:sz w:val="24"/>
          <w:szCs w:val="24"/>
          <w:lang w:val="en-US"/>
        </w:rPr>
        <w:t xml:space="preserve">, M.G. (2013). Multidimensionality and structural coefficient bias in structural equation modeling: A bifactor perspective. </w:t>
      </w:r>
      <w:r w:rsidRPr="00E47987">
        <w:rPr>
          <w:rFonts w:ascii="Times New Roman" w:eastAsia="Calibri" w:hAnsi="Times New Roman" w:cs="Times New Roman"/>
          <w:i/>
          <w:sz w:val="24"/>
          <w:szCs w:val="24"/>
          <w:lang w:val="en-US"/>
        </w:rPr>
        <w:t>Educational and Psychological Measurement, 73</w:t>
      </w:r>
      <w:r w:rsidRPr="00E47987">
        <w:rPr>
          <w:rFonts w:ascii="Times New Roman" w:eastAsia="Calibri" w:hAnsi="Times New Roman" w:cs="Times New Roman"/>
          <w:sz w:val="24"/>
          <w:szCs w:val="24"/>
          <w:lang w:val="en-US"/>
        </w:rPr>
        <w:t>(1), 5 – 26</w:t>
      </w:r>
      <w:r>
        <w:rPr>
          <w:rFonts w:ascii="Times New Roman" w:eastAsia="Calibri" w:hAnsi="Times New Roman" w:cs="Times New Roman"/>
          <w:sz w:val="24"/>
          <w:szCs w:val="24"/>
          <w:lang w:val="en-US"/>
        </w:rPr>
        <w:t>.</w:t>
      </w:r>
    </w:p>
    <w:p w:rsidR="00CE4D49" w:rsidRPr="00036BB1" w:rsidRDefault="00CE4D49" w:rsidP="005944AB">
      <w:pPr>
        <w:spacing w:after="0" w:line="480" w:lineRule="auto"/>
        <w:ind w:left="709" w:hanging="709"/>
        <w:rPr>
          <w:rFonts w:ascii="Times New Roman" w:hAnsi="Times New Roman" w:cs="Times New Roman"/>
          <w:sz w:val="24"/>
          <w:szCs w:val="24"/>
        </w:rPr>
      </w:pPr>
      <w:r w:rsidRPr="0085359C">
        <w:rPr>
          <w:rFonts w:ascii="Times New Roman" w:hAnsi="Times New Roman" w:cs="Times New Roman"/>
          <w:sz w:val="24"/>
          <w:szCs w:val="24"/>
          <w:lang w:val="en-US"/>
        </w:rPr>
        <w:t>Rodríguez-</w:t>
      </w:r>
      <w:proofErr w:type="spellStart"/>
      <w:r w:rsidRPr="0085359C">
        <w:rPr>
          <w:rFonts w:ascii="Times New Roman" w:hAnsi="Times New Roman" w:cs="Times New Roman"/>
          <w:sz w:val="24"/>
          <w:szCs w:val="24"/>
          <w:lang w:val="en-US"/>
        </w:rPr>
        <w:t>Fernández</w:t>
      </w:r>
      <w:proofErr w:type="spellEnd"/>
      <w:r w:rsidRPr="0085359C">
        <w:rPr>
          <w:rFonts w:ascii="Times New Roman" w:hAnsi="Times New Roman" w:cs="Times New Roman"/>
          <w:sz w:val="24"/>
          <w:szCs w:val="24"/>
          <w:lang w:val="en-US"/>
        </w:rPr>
        <w:t xml:space="preserve">, A., </w:t>
      </w:r>
      <w:proofErr w:type="spellStart"/>
      <w:r w:rsidRPr="0085359C">
        <w:rPr>
          <w:rFonts w:ascii="Times New Roman" w:hAnsi="Times New Roman" w:cs="Times New Roman"/>
          <w:sz w:val="24"/>
          <w:szCs w:val="24"/>
          <w:lang w:val="en-US"/>
        </w:rPr>
        <w:t>Drogett</w:t>
      </w:r>
      <w:proofErr w:type="spellEnd"/>
      <w:r w:rsidRPr="0085359C">
        <w:rPr>
          <w:rFonts w:ascii="Times New Roman" w:hAnsi="Times New Roman" w:cs="Times New Roman"/>
          <w:sz w:val="24"/>
          <w:szCs w:val="24"/>
          <w:lang w:val="en-US"/>
        </w:rPr>
        <w:t xml:space="preserve">, L., &amp; </w:t>
      </w:r>
      <w:proofErr w:type="spellStart"/>
      <w:r w:rsidRPr="0085359C">
        <w:rPr>
          <w:rFonts w:ascii="Times New Roman" w:hAnsi="Times New Roman" w:cs="Times New Roman"/>
          <w:sz w:val="24"/>
          <w:szCs w:val="24"/>
          <w:lang w:val="en-US"/>
        </w:rPr>
        <w:t>Revuelta</w:t>
      </w:r>
      <w:proofErr w:type="spellEnd"/>
      <w:r w:rsidRPr="0085359C">
        <w:rPr>
          <w:rFonts w:ascii="Times New Roman" w:hAnsi="Times New Roman" w:cs="Times New Roman"/>
          <w:sz w:val="24"/>
          <w:szCs w:val="24"/>
          <w:lang w:val="en-US"/>
        </w:rPr>
        <w:t xml:space="preserve">, L. (2012). </w:t>
      </w:r>
      <w:r w:rsidRPr="007E7B5F">
        <w:rPr>
          <w:rFonts w:ascii="Times New Roman" w:hAnsi="Times New Roman" w:cs="Times New Roman"/>
          <w:sz w:val="24"/>
          <w:szCs w:val="24"/>
          <w:lang w:val="en-US"/>
        </w:rPr>
        <w:t xml:space="preserve">School and personal adjustment in adolescence: the role of academic self-concept and perceived social support. </w:t>
      </w:r>
      <w:r w:rsidRPr="00036BB1">
        <w:rPr>
          <w:rFonts w:ascii="Times New Roman" w:hAnsi="Times New Roman" w:cs="Times New Roman"/>
          <w:i/>
          <w:sz w:val="24"/>
          <w:szCs w:val="24"/>
        </w:rPr>
        <w:t xml:space="preserve">Revista de </w:t>
      </w:r>
      <w:proofErr w:type="spellStart"/>
      <w:r w:rsidRPr="00036BB1">
        <w:rPr>
          <w:rFonts w:ascii="Times New Roman" w:hAnsi="Times New Roman" w:cs="Times New Roman"/>
          <w:i/>
          <w:sz w:val="24"/>
          <w:szCs w:val="24"/>
        </w:rPr>
        <w:t>Psicodidáctica</w:t>
      </w:r>
      <w:proofErr w:type="spellEnd"/>
      <w:r w:rsidRPr="00036BB1">
        <w:rPr>
          <w:rFonts w:ascii="Times New Roman" w:hAnsi="Times New Roman" w:cs="Times New Roman"/>
          <w:sz w:val="24"/>
          <w:szCs w:val="24"/>
        </w:rPr>
        <w:t>, 17(2), 397-414.</w:t>
      </w:r>
    </w:p>
    <w:p w:rsidR="00CE4D49" w:rsidRPr="00036BB1" w:rsidRDefault="00CE4D49" w:rsidP="005944AB">
      <w:pPr>
        <w:spacing w:after="0" w:line="480" w:lineRule="auto"/>
        <w:ind w:left="709" w:hanging="709"/>
        <w:rPr>
          <w:rFonts w:ascii="Times New Roman" w:hAnsi="Times New Roman" w:cs="Times New Roman"/>
          <w:sz w:val="24"/>
          <w:szCs w:val="24"/>
        </w:rPr>
      </w:pPr>
      <w:r w:rsidRPr="00382499">
        <w:rPr>
          <w:rFonts w:ascii="Times New Roman" w:hAnsi="Times New Roman" w:cs="Times New Roman"/>
          <w:sz w:val="24"/>
          <w:szCs w:val="24"/>
        </w:rPr>
        <w:t>Sánchez-Sosa, J</w:t>
      </w:r>
      <w:r w:rsidRPr="007E7B5F">
        <w:rPr>
          <w:rFonts w:ascii="Times New Roman" w:hAnsi="Times New Roman" w:cs="Times New Roman"/>
          <w:sz w:val="24"/>
          <w:szCs w:val="24"/>
        </w:rPr>
        <w:t xml:space="preserve">., </w:t>
      </w:r>
      <w:r w:rsidRPr="00382499">
        <w:rPr>
          <w:rFonts w:ascii="Times New Roman" w:hAnsi="Times New Roman" w:cs="Times New Roman"/>
          <w:sz w:val="24"/>
          <w:szCs w:val="24"/>
        </w:rPr>
        <w:t>Villarreal-González, M</w:t>
      </w:r>
      <w:r w:rsidRPr="007E7B5F">
        <w:rPr>
          <w:rFonts w:ascii="Times New Roman" w:hAnsi="Times New Roman" w:cs="Times New Roman"/>
          <w:sz w:val="24"/>
          <w:szCs w:val="24"/>
        </w:rPr>
        <w:t xml:space="preserve">., </w:t>
      </w:r>
      <w:proofErr w:type="spellStart"/>
      <w:r w:rsidRPr="00382499">
        <w:rPr>
          <w:rFonts w:ascii="Times New Roman" w:hAnsi="Times New Roman" w:cs="Times New Roman"/>
          <w:sz w:val="24"/>
          <w:szCs w:val="24"/>
        </w:rPr>
        <w:t>Musitu</w:t>
      </w:r>
      <w:proofErr w:type="spellEnd"/>
      <w:r w:rsidRPr="00382499">
        <w:rPr>
          <w:rFonts w:ascii="Times New Roman" w:hAnsi="Times New Roman" w:cs="Times New Roman"/>
          <w:sz w:val="24"/>
          <w:szCs w:val="24"/>
        </w:rPr>
        <w:t>, G</w:t>
      </w:r>
      <w:r w:rsidRPr="007E7B5F">
        <w:rPr>
          <w:rFonts w:ascii="Times New Roman" w:hAnsi="Times New Roman" w:cs="Times New Roman"/>
          <w:sz w:val="24"/>
          <w:szCs w:val="24"/>
        </w:rPr>
        <w:t xml:space="preserve">., &amp; </w:t>
      </w:r>
      <w:r w:rsidRPr="00382499">
        <w:rPr>
          <w:rFonts w:ascii="Times New Roman" w:hAnsi="Times New Roman" w:cs="Times New Roman"/>
          <w:sz w:val="24"/>
          <w:szCs w:val="24"/>
        </w:rPr>
        <w:t>Martínez,</w:t>
      </w:r>
      <w:r w:rsidRPr="007E7B5F">
        <w:rPr>
          <w:rFonts w:ascii="Times New Roman" w:hAnsi="Times New Roman" w:cs="Times New Roman"/>
          <w:sz w:val="24"/>
          <w:szCs w:val="24"/>
        </w:rPr>
        <w:t xml:space="preserve"> B. (2010). </w:t>
      </w:r>
      <w:r w:rsidRPr="00382499">
        <w:rPr>
          <w:rFonts w:ascii="Times New Roman" w:hAnsi="Times New Roman" w:cs="Times New Roman"/>
          <w:sz w:val="24"/>
          <w:szCs w:val="24"/>
        </w:rPr>
        <w:t xml:space="preserve">Ideación </w:t>
      </w:r>
      <w:r w:rsidRPr="007E7B5F">
        <w:rPr>
          <w:rFonts w:ascii="Times New Roman" w:hAnsi="Times New Roman" w:cs="Times New Roman"/>
          <w:sz w:val="24"/>
          <w:szCs w:val="24"/>
          <w:lang w:val="es-419"/>
        </w:rPr>
        <w:t>s</w:t>
      </w:r>
      <w:proofErr w:type="spellStart"/>
      <w:r w:rsidRPr="00382499">
        <w:rPr>
          <w:rFonts w:ascii="Times New Roman" w:hAnsi="Times New Roman" w:cs="Times New Roman"/>
          <w:sz w:val="24"/>
          <w:szCs w:val="24"/>
        </w:rPr>
        <w:t>uicida</w:t>
      </w:r>
      <w:proofErr w:type="spellEnd"/>
      <w:r w:rsidRPr="00382499">
        <w:rPr>
          <w:rFonts w:ascii="Times New Roman" w:hAnsi="Times New Roman" w:cs="Times New Roman"/>
          <w:sz w:val="24"/>
          <w:szCs w:val="24"/>
        </w:rPr>
        <w:t xml:space="preserve"> en </w:t>
      </w:r>
      <w:r w:rsidRPr="007E7B5F">
        <w:rPr>
          <w:rFonts w:ascii="Times New Roman" w:hAnsi="Times New Roman" w:cs="Times New Roman"/>
          <w:sz w:val="24"/>
          <w:szCs w:val="24"/>
          <w:lang w:val="es-419"/>
        </w:rPr>
        <w:t>a</w:t>
      </w:r>
      <w:proofErr w:type="spellStart"/>
      <w:r w:rsidRPr="00382499">
        <w:rPr>
          <w:rFonts w:ascii="Times New Roman" w:hAnsi="Times New Roman" w:cs="Times New Roman"/>
          <w:sz w:val="24"/>
          <w:szCs w:val="24"/>
        </w:rPr>
        <w:t>dolescentes</w:t>
      </w:r>
      <w:proofErr w:type="spellEnd"/>
      <w:r w:rsidRPr="00382499">
        <w:rPr>
          <w:rFonts w:ascii="Times New Roman" w:hAnsi="Times New Roman" w:cs="Times New Roman"/>
          <w:sz w:val="24"/>
          <w:szCs w:val="24"/>
        </w:rPr>
        <w:t xml:space="preserve">: Un </w:t>
      </w:r>
      <w:r w:rsidRPr="007E7B5F">
        <w:rPr>
          <w:rFonts w:ascii="Times New Roman" w:hAnsi="Times New Roman" w:cs="Times New Roman"/>
          <w:sz w:val="24"/>
          <w:szCs w:val="24"/>
          <w:lang w:val="es-419"/>
        </w:rPr>
        <w:t>a</w:t>
      </w:r>
      <w:proofErr w:type="spellStart"/>
      <w:r w:rsidRPr="00382499">
        <w:rPr>
          <w:rFonts w:ascii="Times New Roman" w:hAnsi="Times New Roman" w:cs="Times New Roman"/>
          <w:sz w:val="24"/>
          <w:szCs w:val="24"/>
        </w:rPr>
        <w:t>nálisis</w:t>
      </w:r>
      <w:proofErr w:type="spellEnd"/>
      <w:r w:rsidRPr="00382499">
        <w:rPr>
          <w:rFonts w:ascii="Times New Roman" w:hAnsi="Times New Roman" w:cs="Times New Roman"/>
          <w:sz w:val="24"/>
          <w:szCs w:val="24"/>
        </w:rPr>
        <w:t xml:space="preserve"> </w:t>
      </w:r>
      <w:r w:rsidRPr="007E7B5F">
        <w:rPr>
          <w:rFonts w:ascii="Times New Roman" w:hAnsi="Times New Roman" w:cs="Times New Roman"/>
          <w:sz w:val="24"/>
          <w:szCs w:val="24"/>
          <w:lang w:val="es-419"/>
        </w:rPr>
        <w:t>p</w:t>
      </w:r>
      <w:r w:rsidRPr="00382499">
        <w:rPr>
          <w:rFonts w:ascii="Times New Roman" w:hAnsi="Times New Roman" w:cs="Times New Roman"/>
          <w:sz w:val="24"/>
          <w:szCs w:val="24"/>
        </w:rPr>
        <w:t>sicosocial</w:t>
      </w:r>
      <w:r w:rsidRPr="007E7B5F">
        <w:rPr>
          <w:rFonts w:ascii="Times New Roman" w:hAnsi="Times New Roman" w:cs="Times New Roman"/>
          <w:sz w:val="24"/>
          <w:szCs w:val="24"/>
        </w:rPr>
        <w:t xml:space="preserve">. </w:t>
      </w:r>
      <w:proofErr w:type="spellStart"/>
      <w:r w:rsidRPr="00036BB1">
        <w:rPr>
          <w:rFonts w:ascii="Times New Roman" w:hAnsi="Times New Roman" w:cs="Times New Roman"/>
          <w:i/>
          <w:sz w:val="24"/>
          <w:szCs w:val="24"/>
        </w:rPr>
        <w:t>Psychosocial</w:t>
      </w:r>
      <w:proofErr w:type="spellEnd"/>
      <w:r w:rsidRPr="00036BB1">
        <w:rPr>
          <w:rFonts w:ascii="Times New Roman" w:hAnsi="Times New Roman" w:cs="Times New Roman"/>
          <w:i/>
          <w:sz w:val="24"/>
          <w:szCs w:val="24"/>
        </w:rPr>
        <w:t xml:space="preserve"> </w:t>
      </w:r>
      <w:proofErr w:type="spellStart"/>
      <w:r w:rsidRPr="00036BB1">
        <w:rPr>
          <w:rFonts w:ascii="Times New Roman" w:hAnsi="Times New Roman" w:cs="Times New Roman"/>
          <w:i/>
          <w:sz w:val="24"/>
          <w:szCs w:val="24"/>
        </w:rPr>
        <w:t>Intervention</w:t>
      </w:r>
      <w:proofErr w:type="spellEnd"/>
      <w:r w:rsidRPr="00036BB1">
        <w:rPr>
          <w:rFonts w:ascii="Times New Roman" w:hAnsi="Times New Roman" w:cs="Times New Roman"/>
          <w:i/>
          <w:sz w:val="24"/>
          <w:szCs w:val="24"/>
        </w:rPr>
        <w:t>, 19</w:t>
      </w:r>
      <w:r w:rsidRPr="00036BB1">
        <w:rPr>
          <w:rFonts w:ascii="Times New Roman" w:hAnsi="Times New Roman" w:cs="Times New Roman"/>
          <w:sz w:val="24"/>
          <w:szCs w:val="24"/>
        </w:rPr>
        <w:t>(3), 279-287.</w:t>
      </w:r>
    </w:p>
    <w:p w:rsidR="00CE4D49" w:rsidRPr="007E7B5F" w:rsidRDefault="00CE4D49" w:rsidP="005944AB">
      <w:pPr>
        <w:spacing w:after="0" w:line="360" w:lineRule="auto"/>
        <w:ind w:left="709" w:hanging="709"/>
        <w:rPr>
          <w:rFonts w:ascii="Times New Roman" w:hAnsi="Times New Roman" w:cs="Times New Roman"/>
          <w:sz w:val="24"/>
          <w:szCs w:val="24"/>
          <w:lang w:val="en-US"/>
        </w:rPr>
      </w:pPr>
      <w:proofErr w:type="spellStart"/>
      <w:r w:rsidRPr="00E16B1A">
        <w:rPr>
          <w:rFonts w:ascii="Times New Roman" w:hAnsi="Times New Roman" w:cs="Times New Roman"/>
          <w:sz w:val="24"/>
          <w:szCs w:val="24"/>
        </w:rPr>
        <w:t>Satorra</w:t>
      </w:r>
      <w:proofErr w:type="spellEnd"/>
      <w:r w:rsidRPr="00E16B1A">
        <w:rPr>
          <w:rFonts w:ascii="Times New Roman" w:hAnsi="Times New Roman" w:cs="Times New Roman"/>
          <w:sz w:val="24"/>
          <w:szCs w:val="24"/>
        </w:rPr>
        <w:t xml:space="preserve">, A., &amp; </w:t>
      </w:r>
      <w:proofErr w:type="spellStart"/>
      <w:r w:rsidRPr="00E16B1A">
        <w:rPr>
          <w:rFonts w:ascii="Times New Roman" w:hAnsi="Times New Roman" w:cs="Times New Roman"/>
          <w:sz w:val="24"/>
          <w:szCs w:val="24"/>
        </w:rPr>
        <w:t>Bentler</w:t>
      </w:r>
      <w:proofErr w:type="spellEnd"/>
      <w:r w:rsidRPr="00E16B1A">
        <w:rPr>
          <w:rFonts w:ascii="Times New Roman" w:hAnsi="Times New Roman" w:cs="Times New Roman"/>
          <w:sz w:val="24"/>
          <w:szCs w:val="24"/>
        </w:rPr>
        <w:t xml:space="preserve">, P. M. (1994). </w:t>
      </w:r>
      <w:r w:rsidRPr="007E7B5F">
        <w:rPr>
          <w:rFonts w:ascii="Times New Roman" w:hAnsi="Times New Roman" w:cs="Times New Roman"/>
          <w:sz w:val="24"/>
          <w:szCs w:val="24"/>
          <w:lang w:val="en-US"/>
        </w:rPr>
        <w:t xml:space="preserve">Corrections to test statistics and standard errors in covariance structure analysis. In A. von Eye &amp; C. C. </w:t>
      </w:r>
      <w:proofErr w:type="spellStart"/>
      <w:r w:rsidRPr="007E7B5F">
        <w:rPr>
          <w:rFonts w:ascii="Times New Roman" w:hAnsi="Times New Roman" w:cs="Times New Roman"/>
          <w:sz w:val="24"/>
          <w:szCs w:val="24"/>
          <w:lang w:val="en-US"/>
        </w:rPr>
        <w:t>Clogg</w:t>
      </w:r>
      <w:proofErr w:type="spellEnd"/>
      <w:r w:rsidRPr="007E7B5F">
        <w:rPr>
          <w:rFonts w:ascii="Times New Roman" w:hAnsi="Times New Roman" w:cs="Times New Roman"/>
          <w:sz w:val="24"/>
          <w:szCs w:val="24"/>
          <w:lang w:val="en-US"/>
        </w:rPr>
        <w:t xml:space="preserve"> (Eds.), </w:t>
      </w:r>
      <w:r w:rsidRPr="007E7B5F">
        <w:rPr>
          <w:rFonts w:ascii="Times New Roman" w:hAnsi="Times New Roman" w:cs="Times New Roman"/>
          <w:i/>
          <w:sz w:val="24"/>
          <w:szCs w:val="24"/>
          <w:lang w:val="en-US"/>
        </w:rPr>
        <w:t>Latent variables analysis: Applications for developmental research</w:t>
      </w:r>
      <w:r w:rsidRPr="007E7B5F">
        <w:rPr>
          <w:rFonts w:ascii="Times New Roman" w:hAnsi="Times New Roman" w:cs="Times New Roman"/>
          <w:sz w:val="24"/>
          <w:szCs w:val="24"/>
          <w:lang w:val="en-US"/>
        </w:rPr>
        <w:t xml:space="preserve"> (pp. 399-419). Thousand Oaks, CA: Sage.</w:t>
      </w:r>
    </w:p>
    <w:p w:rsidR="00CE4D49" w:rsidRPr="009041E4" w:rsidRDefault="00CE4D49" w:rsidP="005944AB">
      <w:pPr>
        <w:spacing w:after="0" w:line="480" w:lineRule="auto"/>
        <w:ind w:left="709" w:hanging="709"/>
        <w:rPr>
          <w:rFonts w:ascii="Times New Roman" w:hAnsi="Times New Roman" w:cs="Times New Roman"/>
          <w:sz w:val="24"/>
          <w:szCs w:val="24"/>
          <w:lang w:val="en-US"/>
        </w:rPr>
      </w:pPr>
      <w:r w:rsidRPr="007E7B5F">
        <w:rPr>
          <w:rFonts w:ascii="Times New Roman" w:hAnsi="Times New Roman" w:cs="Times New Roman"/>
          <w:sz w:val="24"/>
          <w:szCs w:val="24"/>
          <w:lang w:val="en-US"/>
        </w:rPr>
        <w:t xml:space="preserve">Thompson, B. (1997). The importance of structure coefficients in structural equation modeling confirmatory factor analysis. </w:t>
      </w:r>
      <w:r w:rsidRPr="009041E4">
        <w:rPr>
          <w:rFonts w:ascii="Times New Roman" w:hAnsi="Times New Roman" w:cs="Times New Roman"/>
          <w:i/>
          <w:sz w:val="24"/>
          <w:szCs w:val="24"/>
          <w:lang w:val="en-US"/>
        </w:rPr>
        <w:t>Educational and Psychological Measurement, 57</w:t>
      </w:r>
      <w:r w:rsidRPr="009041E4">
        <w:rPr>
          <w:rFonts w:ascii="Times New Roman" w:hAnsi="Times New Roman" w:cs="Times New Roman"/>
          <w:sz w:val="24"/>
          <w:szCs w:val="24"/>
          <w:lang w:val="en-US"/>
        </w:rPr>
        <w:t>(1), 5-19.</w:t>
      </w:r>
    </w:p>
    <w:p w:rsidR="00CE4D49" w:rsidRPr="00382499" w:rsidRDefault="00CE4D49" w:rsidP="005944AB">
      <w:pPr>
        <w:spacing w:after="0" w:line="480" w:lineRule="auto"/>
        <w:ind w:left="709" w:hanging="709"/>
        <w:rPr>
          <w:rFonts w:ascii="Times New Roman" w:hAnsi="Times New Roman" w:cs="Times New Roman"/>
          <w:sz w:val="24"/>
          <w:szCs w:val="24"/>
        </w:rPr>
      </w:pPr>
      <w:r w:rsidRPr="0085359C">
        <w:rPr>
          <w:rFonts w:ascii="Times New Roman" w:hAnsi="Times New Roman" w:cs="Times New Roman"/>
          <w:sz w:val="24"/>
          <w:szCs w:val="24"/>
          <w:lang w:val="en-US"/>
        </w:rPr>
        <w:t xml:space="preserve">Villarreal, M. E., Sánchez, J. C. &amp; </w:t>
      </w:r>
      <w:proofErr w:type="spellStart"/>
      <w:r w:rsidRPr="0085359C">
        <w:rPr>
          <w:rFonts w:ascii="Times New Roman" w:hAnsi="Times New Roman" w:cs="Times New Roman"/>
          <w:sz w:val="24"/>
          <w:szCs w:val="24"/>
          <w:lang w:val="en-US"/>
        </w:rPr>
        <w:t>Musitu</w:t>
      </w:r>
      <w:proofErr w:type="spellEnd"/>
      <w:r w:rsidRPr="0085359C">
        <w:rPr>
          <w:rFonts w:ascii="Times New Roman" w:hAnsi="Times New Roman" w:cs="Times New Roman"/>
          <w:sz w:val="24"/>
          <w:szCs w:val="24"/>
          <w:lang w:val="en-US"/>
        </w:rPr>
        <w:t xml:space="preserve">, G. (2013). </w:t>
      </w:r>
      <w:r w:rsidRPr="00B32A7D">
        <w:rPr>
          <w:rFonts w:ascii="Times New Roman" w:hAnsi="Times New Roman" w:cs="Times New Roman"/>
          <w:sz w:val="24"/>
          <w:szCs w:val="24"/>
        </w:rPr>
        <w:t>Análisis psicosocial del consumo de alcohol en adolescentes me</w:t>
      </w:r>
      <w:r w:rsidRPr="00382499">
        <w:rPr>
          <w:rFonts w:ascii="Times New Roman" w:hAnsi="Times New Roman" w:cs="Times New Roman"/>
          <w:sz w:val="24"/>
          <w:szCs w:val="24"/>
        </w:rPr>
        <w:t xml:space="preserve">xicanos. </w:t>
      </w:r>
      <w:proofErr w:type="spellStart"/>
      <w:r w:rsidRPr="00382499">
        <w:rPr>
          <w:rFonts w:ascii="Times New Roman" w:hAnsi="Times New Roman" w:cs="Times New Roman"/>
          <w:i/>
          <w:sz w:val="24"/>
          <w:szCs w:val="24"/>
        </w:rPr>
        <w:t>Universitas</w:t>
      </w:r>
      <w:proofErr w:type="spellEnd"/>
      <w:r w:rsidRPr="00382499">
        <w:rPr>
          <w:rFonts w:ascii="Times New Roman" w:hAnsi="Times New Roman" w:cs="Times New Roman"/>
          <w:i/>
          <w:sz w:val="24"/>
          <w:szCs w:val="24"/>
        </w:rPr>
        <w:t xml:space="preserve"> </w:t>
      </w:r>
      <w:proofErr w:type="spellStart"/>
      <w:r w:rsidRPr="00382499">
        <w:rPr>
          <w:rFonts w:ascii="Times New Roman" w:hAnsi="Times New Roman" w:cs="Times New Roman"/>
          <w:i/>
          <w:sz w:val="24"/>
          <w:szCs w:val="24"/>
        </w:rPr>
        <w:t>Psychologica</w:t>
      </w:r>
      <w:proofErr w:type="spellEnd"/>
      <w:r w:rsidRPr="00382499">
        <w:rPr>
          <w:rFonts w:ascii="Times New Roman" w:hAnsi="Times New Roman" w:cs="Times New Roman"/>
          <w:i/>
          <w:sz w:val="24"/>
          <w:szCs w:val="24"/>
        </w:rPr>
        <w:t>, 12</w:t>
      </w:r>
      <w:r w:rsidRPr="00382499">
        <w:rPr>
          <w:rFonts w:ascii="Times New Roman" w:hAnsi="Times New Roman" w:cs="Times New Roman"/>
          <w:sz w:val="24"/>
          <w:szCs w:val="24"/>
        </w:rPr>
        <w:t>(3)</w:t>
      </w:r>
      <w:r w:rsidRPr="007E7B5F">
        <w:rPr>
          <w:rFonts w:ascii="Times New Roman" w:hAnsi="Times New Roman" w:cs="Times New Roman"/>
          <w:sz w:val="24"/>
          <w:szCs w:val="24"/>
        </w:rPr>
        <w:t>, 857-873</w:t>
      </w:r>
      <w:r w:rsidRPr="00382499">
        <w:rPr>
          <w:rFonts w:ascii="Times New Roman" w:hAnsi="Times New Roman" w:cs="Times New Roman"/>
          <w:sz w:val="24"/>
          <w:szCs w:val="24"/>
        </w:rPr>
        <w:t xml:space="preserve">. </w:t>
      </w:r>
    </w:p>
    <w:p w:rsidR="00CE4D49" w:rsidRDefault="00CE4D49" w:rsidP="005944AB">
      <w:pPr>
        <w:spacing w:after="0" w:line="480" w:lineRule="auto"/>
        <w:ind w:left="709" w:hanging="709"/>
        <w:rPr>
          <w:rFonts w:ascii="Times New Roman" w:hAnsi="Times New Roman" w:cs="Times New Roman"/>
          <w:sz w:val="24"/>
          <w:szCs w:val="24"/>
          <w:lang w:val="en-US"/>
        </w:rPr>
      </w:pPr>
      <w:r w:rsidRPr="007E7B5F">
        <w:rPr>
          <w:rFonts w:ascii="Times New Roman" w:hAnsi="Times New Roman" w:cs="Times New Roman"/>
          <w:sz w:val="24"/>
          <w:szCs w:val="24"/>
        </w:rPr>
        <w:t xml:space="preserve">Villarreal-Gonzáles, M., Sánchez-Sosa, J., </w:t>
      </w:r>
      <w:proofErr w:type="spellStart"/>
      <w:r w:rsidRPr="007E7B5F">
        <w:rPr>
          <w:rFonts w:ascii="Times New Roman" w:hAnsi="Times New Roman" w:cs="Times New Roman"/>
          <w:sz w:val="24"/>
          <w:szCs w:val="24"/>
        </w:rPr>
        <w:t>Veiga</w:t>
      </w:r>
      <w:proofErr w:type="spellEnd"/>
      <w:r w:rsidRPr="007E7B5F">
        <w:rPr>
          <w:rFonts w:ascii="Times New Roman" w:hAnsi="Times New Roman" w:cs="Times New Roman"/>
          <w:sz w:val="24"/>
          <w:szCs w:val="24"/>
        </w:rPr>
        <w:t xml:space="preserve">, F., &amp; Moral, G. (2011). </w:t>
      </w:r>
      <w:r w:rsidRPr="00F63244">
        <w:rPr>
          <w:rFonts w:ascii="Times New Roman" w:hAnsi="Times New Roman" w:cs="Times New Roman"/>
          <w:sz w:val="24"/>
          <w:szCs w:val="24"/>
        </w:rPr>
        <w:t xml:space="preserve">Contextos de </w:t>
      </w:r>
      <w:r w:rsidRPr="007E7B5F">
        <w:rPr>
          <w:rFonts w:ascii="Times New Roman" w:hAnsi="Times New Roman" w:cs="Times New Roman"/>
          <w:sz w:val="24"/>
          <w:szCs w:val="24"/>
        </w:rPr>
        <w:t xml:space="preserve">desarrollo, malestar </w:t>
      </w:r>
      <w:r w:rsidRPr="00B32A7D">
        <w:rPr>
          <w:rFonts w:ascii="Times New Roman" w:hAnsi="Times New Roman" w:cs="Times New Roman"/>
          <w:sz w:val="24"/>
          <w:szCs w:val="24"/>
        </w:rPr>
        <w:t>psicológico</w:t>
      </w:r>
      <w:r w:rsidRPr="007E7B5F">
        <w:rPr>
          <w:rFonts w:ascii="Times New Roman" w:hAnsi="Times New Roman" w:cs="Times New Roman"/>
          <w:sz w:val="24"/>
          <w:szCs w:val="24"/>
        </w:rPr>
        <w:t xml:space="preserve">, autoestima social y violencia escolar desde una perspectiva de género en adolescentes mexicanos. </w:t>
      </w:r>
      <w:r w:rsidRPr="00836B8F">
        <w:rPr>
          <w:rFonts w:ascii="Times New Roman" w:hAnsi="Times New Roman" w:cs="Times New Roman"/>
          <w:i/>
          <w:sz w:val="24"/>
          <w:szCs w:val="24"/>
          <w:lang w:val="en-US"/>
        </w:rPr>
        <w:t>Psychosocial Intervention, 20</w:t>
      </w:r>
      <w:r w:rsidRPr="00836B8F">
        <w:rPr>
          <w:rFonts w:ascii="Times New Roman" w:hAnsi="Times New Roman" w:cs="Times New Roman"/>
          <w:sz w:val="24"/>
          <w:szCs w:val="24"/>
          <w:lang w:val="en-US"/>
        </w:rPr>
        <w:t>(2), 171-181.</w:t>
      </w:r>
    </w:p>
    <w:p w:rsidR="009A7D49" w:rsidRPr="00BE0B5C" w:rsidRDefault="009A7D49" w:rsidP="005944AB">
      <w:pPr>
        <w:spacing w:after="0" w:line="480" w:lineRule="auto"/>
        <w:ind w:left="709" w:hanging="709"/>
        <w:rPr>
          <w:rFonts w:ascii="Times New Roman" w:hAnsi="Times New Roman" w:cs="Times New Roman"/>
          <w:sz w:val="24"/>
          <w:szCs w:val="24"/>
          <w:lang w:val="en-US"/>
        </w:rPr>
      </w:pPr>
      <w:proofErr w:type="spellStart"/>
      <w:r w:rsidRPr="00BE0B5C">
        <w:rPr>
          <w:rFonts w:ascii="Times New Roman" w:hAnsi="Times New Roman" w:cs="Times New Roman"/>
          <w:sz w:val="24"/>
          <w:szCs w:val="24"/>
          <w:lang w:val="en-US"/>
        </w:rPr>
        <w:t>Wuang</w:t>
      </w:r>
      <w:proofErr w:type="spellEnd"/>
      <w:r w:rsidRPr="00BE0B5C">
        <w:rPr>
          <w:rFonts w:ascii="Times New Roman" w:hAnsi="Times New Roman" w:cs="Times New Roman"/>
          <w:sz w:val="24"/>
          <w:szCs w:val="24"/>
          <w:lang w:val="en-US"/>
        </w:rPr>
        <w:t>, Y. P., Su, C. Y., &amp; Huang, M. H. (2012). Psychometric comparisons of three</w:t>
      </w:r>
      <w:r w:rsidR="00570AD8" w:rsidRPr="00BE0B5C">
        <w:rPr>
          <w:rFonts w:ascii="Times New Roman" w:hAnsi="Times New Roman" w:cs="Times New Roman"/>
          <w:sz w:val="24"/>
          <w:szCs w:val="24"/>
          <w:lang w:val="en-US"/>
        </w:rPr>
        <w:t xml:space="preserve"> </w:t>
      </w:r>
      <w:r w:rsidRPr="00BE0B5C">
        <w:rPr>
          <w:rFonts w:ascii="Times New Roman" w:hAnsi="Times New Roman" w:cs="Times New Roman"/>
          <w:sz w:val="24"/>
          <w:szCs w:val="24"/>
          <w:lang w:val="en-US"/>
        </w:rPr>
        <w:t>measures for assessing motor functions in preschoolers with intellectual</w:t>
      </w:r>
      <w:r w:rsidR="00570AD8" w:rsidRPr="00BE0B5C">
        <w:rPr>
          <w:rFonts w:ascii="Times New Roman" w:hAnsi="Times New Roman" w:cs="Times New Roman"/>
          <w:sz w:val="24"/>
          <w:szCs w:val="24"/>
          <w:lang w:val="en-US"/>
        </w:rPr>
        <w:t xml:space="preserve"> </w:t>
      </w:r>
      <w:r w:rsidRPr="00BE0B5C">
        <w:rPr>
          <w:rFonts w:ascii="Times New Roman" w:hAnsi="Times New Roman" w:cs="Times New Roman"/>
          <w:sz w:val="24"/>
          <w:szCs w:val="24"/>
          <w:lang w:val="en-US"/>
        </w:rPr>
        <w:t xml:space="preserve">disabilities. </w:t>
      </w:r>
      <w:r w:rsidRPr="00BE0B5C">
        <w:rPr>
          <w:rFonts w:ascii="Times New Roman" w:hAnsi="Times New Roman" w:cs="Times New Roman"/>
          <w:i/>
          <w:sz w:val="24"/>
          <w:szCs w:val="24"/>
          <w:lang w:val="en-US"/>
        </w:rPr>
        <w:t>Journal of Intellectual Disability Research, 56</w:t>
      </w:r>
      <w:r w:rsidRPr="00BE0B5C">
        <w:rPr>
          <w:rFonts w:ascii="Times New Roman" w:hAnsi="Times New Roman" w:cs="Times New Roman"/>
          <w:sz w:val="24"/>
          <w:szCs w:val="24"/>
          <w:lang w:val="en-US"/>
        </w:rPr>
        <w:t>(6), 567–578.</w:t>
      </w:r>
    </w:p>
    <w:p w:rsidR="009A7D49" w:rsidRPr="006B2068" w:rsidRDefault="009A7D49" w:rsidP="005944AB">
      <w:pPr>
        <w:spacing w:after="0" w:line="480" w:lineRule="auto"/>
        <w:ind w:left="709" w:hanging="709"/>
        <w:rPr>
          <w:rFonts w:ascii="Times New Roman" w:hAnsi="Times New Roman" w:cs="Times New Roman"/>
          <w:sz w:val="24"/>
          <w:szCs w:val="24"/>
        </w:rPr>
      </w:pPr>
      <w:proofErr w:type="spellStart"/>
      <w:r w:rsidRPr="00BE0B5C">
        <w:rPr>
          <w:rFonts w:ascii="Times New Roman" w:hAnsi="Times New Roman" w:cs="Times New Roman"/>
          <w:sz w:val="24"/>
          <w:szCs w:val="24"/>
          <w:lang w:val="en-US"/>
        </w:rPr>
        <w:t>Wyrwich</w:t>
      </w:r>
      <w:proofErr w:type="spellEnd"/>
      <w:r w:rsidRPr="00BE0B5C">
        <w:rPr>
          <w:rFonts w:ascii="Times New Roman" w:hAnsi="Times New Roman" w:cs="Times New Roman"/>
          <w:sz w:val="24"/>
          <w:szCs w:val="24"/>
          <w:lang w:val="en-US"/>
        </w:rPr>
        <w:t>, K. W.</w:t>
      </w:r>
      <w:bookmarkStart w:id="0" w:name="_GoBack"/>
      <w:bookmarkEnd w:id="0"/>
      <w:r w:rsidRPr="00BE0B5C">
        <w:rPr>
          <w:rFonts w:ascii="Times New Roman" w:hAnsi="Times New Roman" w:cs="Times New Roman"/>
          <w:sz w:val="24"/>
          <w:szCs w:val="24"/>
          <w:lang w:val="en-US"/>
        </w:rPr>
        <w:t xml:space="preserve">, </w:t>
      </w:r>
      <w:proofErr w:type="spellStart"/>
      <w:r w:rsidRPr="00BE0B5C">
        <w:rPr>
          <w:rFonts w:ascii="Times New Roman" w:hAnsi="Times New Roman" w:cs="Times New Roman"/>
          <w:sz w:val="24"/>
          <w:szCs w:val="24"/>
          <w:lang w:val="en-US"/>
        </w:rPr>
        <w:t>Nienaber</w:t>
      </w:r>
      <w:proofErr w:type="spellEnd"/>
      <w:r w:rsidRPr="00BE0B5C">
        <w:rPr>
          <w:rFonts w:ascii="Times New Roman" w:hAnsi="Times New Roman" w:cs="Times New Roman"/>
          <w:sz w:val="24"/>
          <w:szCs w:val="24"/>
          <w:lang w:val="en-US"/>
        </w:rPr>
        <w:t xml:space="preserve">, N. A., Tierney, W. M., &amp; </w:t>
      </w:r>
      <w:proofErr w:type="spellStart"/>
      <w:r w:rsidRPr="00BE0B5C">
        <w:rPr>
          <w:rFonts w:ascii="Times New Roman" w:hAnsi="Times New Roman" w:cs="Times New Roman"/>
          <w:sz w:val="24"/>
          <w:szCs w:val="24"/>
          <w:lang w:val="en-US"/>
        </w:rPr>
        <w:t>Wolinsky</w:t>
      </w:r>
      <w:proofErr w:type="spellEnd"/>
      <w:r w:rsidRPr="00BE0B5C">
        <w:rPr>
          <w:rFonts w:ascii="Times New Roman" w:hAnsi="Times New Roman" w:cs="Times New Roman"/>
          <w:sz w:val="24"/>
          <w:szCs w:val="24"/>
          <w:lang w:val="en-US"/>
        </w:rPr>
        <w:t>, F. D. (1999). Linking</w:t>
      </w:r>
      <w:r w:rsidR="00570AD8" w:rsidRPr="00BE0B5C">
        <w:rPr>
          <w:rFonts w:ascii="Times New Roman" w:hAnsi="Times New Roman" w:cs="Times New Roman"/>
          <w:sz w:val="24"/>
          <w:szCs w:val="24"/>
          <w:lang w:val="en-US"/>
        </w:rPr>
        <w:t xml:space="preserve"> </w:t>
      </w:r>
      <w:r w:rsidRPr="00BE0B5C">
        <w:rPr>
          <w:rFonts w:ascii="Times New Roman" w:hAnsi="Times New Roman" w:cs="Times New Roman"/>
          <w:sz w:val="24"/>
          <w:szCs w:val="24"/>
          <w:lang w:val="en-US"/>
        </w:rPr>
        <w:t>clinical relevance and statistical significance in evaluating intra-individual</w:t>
      </w:r>
      <w:r w:rsidR="00570AD8" w:rsidRPr="00BE0B5C">
        <w:rPr>
          <w:rFonts w:ascii="Times New Roman" w:hAnsi="Times New Roman" w:cs="Times New Roman"/>
          <w:sz w:val="24"/>
          <w:szCs w:val="24"/>
          <w:lang w:val="en-US"/>
        </w:rPr>
        <w:t xml:space="preserve"> </w:t>
      </w:r>
      <w:r w:rsidRPr="00BE0B5C">
        <w:rPr>
          <w:rFonts w:ascii="Times New Roman" w:hAnsi="Times New Roman" w:cs="Times New Roman"/>
          <w:sz w:val="24"/>
          <w:szCs w:val="24"/>
          <w:lang w:val="en-US"/>
        </w:rPr>
        <w:t xml:space="preserve">changes in health-related quality of life. </w:t>
      </w:r>
      <w:r w:rsidRPr="00570AD8">
        <w:rPr>
          <w:rFonts w:ascii="Times New Roman" w:hAnsi="Times New Roman" w:cs="Times New Roman"/>
          <w:i/>
          <w:sz w:val="24"/>
          <w:szCs w:val="24"/>
        </w:rPr>
        <w:t xml:space="preserve">Medical </w:t>
      </w:r>
      <w:proofErr w:type="spellStart"/>
      <w:r w:rsidRPr="00570AD8">
        <w:rPr>
          <w:rFonts w:ascii="Times New Roman" w:hAnsi="Times New Roman" w:cs="Times New Roman"/>
          <w:i/>
          <w:sz w:val="24"/>
          <w:szCs w:val="24"/>
        </w:rPr>
        <w:t>Care</w:t>
      </w:r>
      <w:proofErr w:type="spellEnd"/>
      <w:r w:rsidRPr="00570AD8">
        <w:rPr>
          <w:rFonts w:ascii="Times New Roman" w:hAnsi="Times New Roman" w:cs="Times New Roman"/>
          <w:i/>
          <w:sz w:val="24"/>
          <w:szCs w:val="24"/>
        </w:rPr>
        <w:t>, 37</w:t>
      </w:r>
      <w:r w:rsidRPr="00570AD8">
        <w:rPr>
          <w:rFonts w:ascii="Times New Roman" w:hAnsi="Times New Roman" w:cs="Times New Roman"/>
          <w:sz w:val="24"/>
          <w:szCs w:val="24"/>
        </w:rPr>
        <w:t>(5), 469–478.</w:t>
      </w:r>
    </w:p>
    <w:sectPr w:rsidR="009A7D49" w:rsidRPr="006B2068" w:rsidSect="00006018">
      <w:headerReference w:type="default" r:id="rId6"/>
      <w:pgSz w:w="11907" w:h="16840" w:code="9"/>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5F4" w:rsidRDefault="000335F4" w:rsidP="00730597">
      <w:pPr>
        <w:spacing w:after="0" w:line="240" w:lineRule="auto"/>
      </w:pPr>
      <w:r>
        <w:separator/>
      </w:r>
    </w:p>
  </w:endnote>
  <w:endnote w:type="continuationSeparator" w:id="0">
    <w:p w:rsidR="000335F4" w:rsidRDefault="000335F4" w:rsidP="0073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5F4" w:rsidRDefault="000335F4" w:rsidP="00730597">
      <w:pPr>
        <w:spacing w:after="0" w:line="240" w:lineRule="auto"/>
      </w:pPr>
      <w:r>
        <w:separator/>
      </w:r>
    </w:p>
  </w:footnote>
  <w:footnote w:type="continuationSeparator" w:id="0">
    <w:p w:rsidR="000335F4" w:rsidRDefault="000335F4" w:rsidP="00730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03753"/>
      <w:docPartObj>
        <w:docPartGallery w:val="Page Numbers (Top of Page)"/>
        <w:docPartUnique/>
      </w:docPartObj>
    </w:sdtPr>
    <w:sdtEndPr/>
    <w:sdtContent>
      <w:p w:rsidR="00730597" w:rsidRDefault="00730597">
        <w:pPr>
          <w:pStyle w:val="Encabezado"/>
          <w:jc w:val="right"/>
        </w:pPr>
        <w:r>
          <w:fldChar w:fldCharType="begin"/>
        </w:r>
        <w:r>
          <w:instrText>PAGE   \* MERGEFORMAT</w:instrText>
        </w:r>
        <w:r>
          <w:fldChar w:fldCharType="separate"/>
        </w:r>
        <w:r w:rsidR="00743136" w:rsidRPr="00743136">
          <w:rPr>
            <w:noProof/>
            <w:lang w:val="es-ES"/>
          </w:rPr>
          <w:t>11</w:t>
        </w:r>
        <w:r>
          <w:fldChar w:fldCharType="end"/>
        </w:r>
      </w:p>
    </w:sdtContent>
  </w:sdt>
  <w:p w:rsidR="00730597" w:rsidRDefault="007305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PE"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41"/>
    <w:rsid w:val="00003B36"/>
    <w:rsid w:val="00006018"/>
    <w:rsid w:val="000276F8"/>
    <w:rsid w:val="000335F4"/>
    <w:rsid w:val="00036BB1"/>
    <w:rsid w:val="000373C6"/>
    <w:rsid w:val="00044C51"/>
    <w:rsid w:val="00050406"/>
    <w:rsid w:val="00052E7F"/>
    <w:rsid w:val="00057A0A"/>
    <w:rsid w:val="00066056"/>
    <w:rsid w:val="00067E0D"/>
    <w:rsid w:val="000827F7"/>
    <w:rsid w:val="00082F8E"/>
    <w:rsid w:val="0008345E"/>
    <w:rsid w:val="0008580B"/>
    <w:rsid w:val="00090E41"/>
    <w:rsid w:val="0009527E"/>
    <w:rsid w:val="000A26C1"/>
    <w:rsid w:val="000A542B"/>
    <w:rsid w:val="000E5EA9"/>
    <w:rsid w:val="000E77F7"/>
    <w:rsid w:val="000F32F2"/>
    <w:rsid w:val="000F68E4"/>
    <w:rsid w:val="001053A4"/>
    <w:rsid w:val="0012089C"/>
    <w:rsid w:val="001246DC"/>
    <w:rsid w:val="00134BB1"/>
    <w:rsid w:val="00142A06"/>
    <w:rsid w:val="001505FB"/>
    <w:rsid w:val="0015267F"/>
    <w:rsid w:val="001557C3"/>
    <w:rsid w:val="00164AD0"/>
    <w:rsid w:val="001769E9"/>
    <w:rsid w:val="00177265"/>
    <w:rsid w:val="00177711"/>
    <w:rsid w:val="0019025B"/>
    <w:rsid w:val="001921EC"/>
    <w:rsid w:val="001955A8"/>
    <w:rsid w:val="001964B1"/>
    <w:rsid w:val="001A3EA4"/>
    <w:rsid w:val="001A7104"/>
    <w:rsid w:val="00200BD7"/>
    <w:rsid w:val="002047A7"/>
    <w:rsid w:val="00213813"/>
    <w:rsid w:val="00221EF4"/>
    <w:rsid w:val="002264CD"/>
    <w:rsid w:val="002276F2"/>
    <w:rsid w:val="00235E9A"/>
    <w:rsid w:val="00243189"/>
    <w:rsid w:val="00252CF9"/>
    <w:rsid w:val="002549F0"/>
    <w:rsid w:val="00261EAF"/>
    <w:rsid w:val="00296A2A"/>
    <w:rsid w:val="002A6ECA"/>
    <w:rsid w:val="002C5D62"/>
    <w:rsid w:val="002C6632"/>
    <w:rsid w:val="002D4FBC"/>
    <w:rsid w:val="002D5CC7"/>
    <w:rsid w:val="002E68C1"/>
    <w:rsid w:val="002F66D9"/>
    <w:rsid w:val="002F7444"/>
    <w:rsid w:val="003057BB"/>
    <w:rsid w:val="00312204"/>
    <w:rsid w:val="00336120"/>
    <w:rsid w:val="00376576"/>
    <w:rsid w:val="003820E3"/>
    <w:rsid w:val="00382499"/>
    <w:rsid w:val="00391966"/>
    <w:rsid w:val="003919E3"/>
    <w:rsid w:val="00395324"/>
    <w:rsid w:val="003B60F3"/>
    <w:rsid w:val="003C3565"/>
    <w:rsid w:val="003F4771"/>
    <w:rsid w:val="003F5159"/>
    <w:rsid w:val="003F54A6"/>
    <w:rsid w:val="004037E3"/>
    <w:rsid w:val="00406A6D"/>
    <w:rsid w:val="00455ADC"/>
    <w:rsid w:val="00474EF8"/>
    <w:rsid w:val="00484608"/>
    <w:rsid w:val="004A09C3"/>
    <w:rsid w:val="004A1FE3"/>
    <w:rsid w:val="004B42B8"/>
    <w:rsid w:val="004D36BE"/>
    <w:rsid w:val="004D3DD4"/>
    <w:rsid w:val="004F6B22"/>
    <w:rsid w:val="0050315F"/>
    <w:rsid w:val="005169E2"/>
    <w:rsid w:val="00526C63"/>
    <w:rsid w:val="005271B7"/>
    <w:rsid w:val="005421CA"/>
    <w:rsid w:val="005424F4"/>
    <w:rsid w:val="00542BA8"/>
    <w:rsid w:val="00570AD8"/>
    <w:rsid w:val="0058091B"/>
    <w:rsid w:val="00584541"/>
    <w:rsid w:val="0059074A"/>
    <w:rsid w:val="005938DB"/>
    <w:rsid w:val="005944AB"/>
    <w:rsid w:val="005A4380"/>
    <w:rsid w:val="005A5003"/>
    <w:rsid w:val="005B3F62"/>
    <w:rsid w:val="005C1EC2"/>
    <w:rsid w:val="005E634F"/>
    <w:rsid w:val="00612D09"/>
    <w:rsid w:val="00617C15"/>
    <w:rsid w:val="00633271"/>
    <w:rsid w:val="00643F9C"/>
    <w:rsid w:val="0065389E"/>
    <w:rsid w:val="006561FC"/>
    <w:rsid w:val="00660303"/>
    <w:rsid w:val="0068571B"/>
    <w:rsid w:val="00692A2D"/>
    <w:rsid w:val="006B2068"/>
    <w:rsid w:val="006B3725"/>
    <w:rsid w:val="006D2109"/>
    <w:rsid w:val="006D4DA2"/>
    <w:rsid w:val="006E7895"/>
    <w:rsid w:val="00700237"/>
    <w:rsid w:val="00730597"/>
    <w:rsid w:val="00743136"/>
    <w:rsid w:val="00773BC7"/>
    <w:rsid w:val="00774894"/>
    <w:rsid w:val="007861F2"/>
    <w:rsid w:val="00794F2C"/>
    <w:rsid w:val="007A3B7E"/>
    <w:rsid w:val="007B25E6"/>
    <w:rsid w:val="007B59A6"/>
    <w:rsid w:val="007C3D7A"/>
    <w:rsid w:val="007E50BD"/>
    <w:rsid w:val="007E7B5F"/>
    <w:rsid w:val="007F3695"/>
    <w:rsid w:val="007F671E"/>
    <w:rsid w:val="00816728"/>
    <w:rsid w:val="00816D1F"/>
    <w:rsid w:val="00832AE5"/>
    <w:rsid w:val="008334F8"/>
    <w:rsid w:val="00836B8F"/>
    <w:rsid w:val="008477BE"/>
    <w:rsid w:val="0085106B"/>
    <w:rsid w:val="0085359C"/>
    <w:rsid w:val="00853B0C"/>
    <w:rsid w:val="00855641"/>
    <w:rsid w:val="0085636C"/>
    <w:rsid w:val="00862A90"/>
    <w:rsid w:val="00867E82"/>
    <w:rsid w:val="008841EE"/>
    <w:rsid w:val="00885154"/>
    <w:rsid w:val="0089417C"/>
    <w:rsid w:val="008A351B"/>
    <w:rsid w:val="008A49B7"/>
    <w:rsid w:val="008B5309"/>
    <w:rsid w:val="008D4183"/>
    <w:rsid w:val="008E1C92"/>
    <w:rsid w:val="008E2DDB"/>
    <w:rsid w:val="008F235E"/>
    <w:rsid w:val="009041E4"/>
    <w:rsid w:val="009132E2"/>
    <w:rsid w:val="00927019"/>
    <w:rsid w:val="00943D8D"/>
    <w:rsid w:val="009674E0"/>
    <w:rsid w:val="009726A7"/>
    <w:rsid w:val="00972B8F"/>
    <w:rsid w:val="0097439E"/>
    <w:rsid w:val="009953FD"/>
    <w:rsid w:val="00996B79"/>
    <w:rsid w:val="00996E33"/>
    <w:rsid w:val="009A7D49"/>
    <w:rsid w:val="009B207E"/>
    <w:rsid w:val="009C6B9A"/>
    <w:rsid w:val="009E7D34"/>
    <w:rsid w:val="009F4345"/>
    <w:rsid w:val="00A038BC"/>
    <w:rsid w:val="00A14620"/>
    <w:rsid w:val="00A14777"/>
    <w:rsid w:val="00A177E4"/>
    <w:rsid w:val="00A41E63"/>
    <w:rsid w:val="00A44E0E"/>
    <w:rsid w:val="00A4761B"/>
    <w:rsid w:val="00A5409C"/>
    <w:rsid w:val="00A568EB"/>
    <w:rsid w:val="00A5755C"/>
    <w:rsid w:val="00A6559D"/>
    <w:rsid w:val="00A65855"/>
    <w:rsid w:val="00A90DF6"/>
    <w:rsid w:val="00A90FCC"/>
    <w:rsid w:val="00A93CE3"/>
    <w:rsid w:val="00A9590C"/>
    <w:rsid w:val="00A959AD"/>
    <w:rsid w:val="00AA50CF"/>
    <w:rsid w:val="00AC6714"/>
    <w:rsid w:val="00AD379B"/>
    <w:rsid w:val="00AE0D61"/>
    <w:rsid w:val="00B026E6"/>
    <w:rsid w:val="00B20ED3"/>
    <w:rsid w:val="00B3060D"/>
    <w:rsid w:val="00B32A7D"/>
    <w:rsid w:val="00B34EB3"/>
    <w:rsid w:val="00B40DE0"/>
    <w:rsid w:val="00B5181D"/>
    <w:rsid w:val="00B5291E"/>
    <w:rsid w:val="00B52AB4"/>
    <w:rsid w:val="00B60351"/>
    <w:rsid w:val="00B95F37"/>
    <w:rsid w:val="00B96BF7"/>
    <w:rsid w:val="00BA4234"/>
    <w:rsid w:val="00BA6938"/>
    <w:rsid w:val="00BB5785"/>
    <w:rsid w:val="00BB5A9A"/>
    <w:rsid w:val="00BD684F"/>
    <w:rsid w:val="00BE0B5C"/>
    <w:rsid w:val="00BF6958"/>
    <w:rsid w:val="00BF6F82"/>
    <w:rsid w:val="00C0258D"/>
    <w:rsid w:val="00C04A53"/>
    <w:rsid w:val="00C05EC7"/>
    <w:rsid w:val="00C45BD3"/>
    <w:rsid w:val="00C5627C"/>
    <w:rsid w:val="00C61E96"/>
    <w:rsid w:val="00C71385"/>
    <w:rsid w:val="00C74525"/>
    <w:rsid w:val="00C9531A"/>
    <w:rsid w:val="00CB6C59"/>
    <w:rsid w:val="00CC4AAF"/>
    <w:rsid w:val="00CE075F"/>
    <w:rsid w:val="00CE4D49"/>
    <w:rsid w:val="00D24E64"/>
    <w:rsid w:val="00D266BF"/>
    <w:rsid w:val="00D46019"/>
    <w:rsid w:val="00D51429"/>
    <w:rsid w:val="00D6371A"/>
    <w:rsid w:val="00D647EE"/>
    <w:rsid w:val="00D7002F"/>
    <w:rsid w:val="00D7625B"/>
    <w:rsid w:val="00D805DB"/>
    <w:rsid w:val="00D808C7"/>
    <w:rsid w:val="00D86283"/>
    <w:rsid w:val="00D90F66"/>
    <w:rsid w:val="00DC12EC"/>
    <w:rsid w:val="00DC2243"/>
    <w:rsid w:val="00DC6A82"/>
    <w:rsid w:val="00DE0C0A"/>
    <w:rsid w:val="00DE66BA"/>
    <w:rsid w:val="00DF5EBA"/>
    <w:rsid w:val="00E05182"/>
    <w:rsid w:val="00E1106B"/>
    <w:rsid w:val="00E16B1A"/>
    <w:rsid w:val="00E222F6"/>
    <w:rsid w:val="00E24875"/>
    <w:rsid w:val="00E24BFC"/>
    <w:rsid w:val="00E35E55"/>
    <w:rsid w:val="00E57D0F"/>
    <w:rsid w:val="00E65905"/>
    <w:rsid w:val="00E7117F"/>
    <w:rsid w:val="00EA34D8"/>
    <w:rsid w:val="00EB4BC8"/>
    <w:rsid w:val="00EB53DB"/>
    <w:rsid w:val="00EC0274"/>
    <w:rsid w:val="00EC1965"/>
    <w:rsid w:val="00EE6521"/>
    <w:rsid w:val="00EF25EA"/>
    <w:rsid w:val="00EF647A"/>
    <w:rsid w:val="00F01E1B"/>
    <w:rsid w:val="00F30FDA"/>
    <w:rsid w:val="00F37098"/>
    <w:rsid w:val="00F55B6C"/>
    <w:rsid w:val="00F56936"/>
    <w:rsid w:val="00F63244"/>
    <w:rsid w:val="00F73777"/>
    <w:rsid w:val="00F75504"/>
    <w:rsid w:val="00F85256"/>
    <w:rsid w:val="00F86CA0"/>
    <w:rsid w:val="00F950DC"/>
    <w:rsid w:val="00FA4745"/>
    <w:rsid w:val="00FA5BE9"/>
    <w:rsid w:val="00FB5D1A"/>
    <w:rsid w:val="00FC0D4E"/>
    <w:rsid w:val="00FD7067"/>
    <w:rsid w:val="00FE22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1ED7E9-4FD0-447A-BB87-D6EAB00D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4FBC"/>
    <w:rPr>
      <w:color w:val="0563C1" w:themeColor="hyperlink"/>
      <w:u w:val="single"/>
    </w:rPr>
  </w:style>
  <w:style w:type="character" w:styleId="Hipervnculovisitado">
    <w:name w:val="FollowedHyperlink"/>
    <w:basedOn w:val="Fuentedeprrafopredeter"/>
    <w:uiPriority w:val="99"/>
    <w:semiHidden/>
    <w:unhideWhenUsed/>
    <w:rsid w:val="00F950DC"/>
    <w:rPr>
      <w:color w:val="954F72" w:themeColor="followedHyperlink"/>
      <w:u w:val="single"/>
    </w:rPr>
  </w:style>
  <w:style w:type="table" w:styleId="Tablanormal2">
    <w:name w:val="Plain Table 2"/>
    <w:basedOn w:val="Tablanormal"/>
    <w:uiPriority w:val="42"/>
    <w:rsid w:val="003F51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B20ED3"/>
    <w:rPr>
      <w:i/>
      <w:iCs/>
    </w:rPr>
  </w:style>
  <w:style w:type="character" w:customStyle="1" w:styleId="st">
    <w:name w:val="st"/>
    <w:basedOn w:val="Fuentedeprrafopredeter"/>
    <w:rsid w:val="000F32F2"/>
  </w:style>
  <w:style w:type="paragraph" w:styleId="Encabezado">
    <w:name w:val="header"/>
    <w:basedOn w:val="Normal"/>
    <w:link w:val="EncabezadoCar"/>
    <w:uiPriority w:val="99"/>
    <w:unhideWhenUsed/>
    <w:rsid w:val="007305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597"/>
  </w:style>
  <w:style w:type="paragraph" w:styleId="Piedepgina">
    <w:name w:val="footer"/>
    <w:basedOn w:val="Normal"/>
    <w:link w:val="PiedepginaCar"/>
    <w:uiPriority w:val="99"/>
    <w:unhideWhenUsed/>
    <w:rsid w:val="007305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2570">
      <w:bodyDiv w:val="1"/>
      <w:marLeft w:val="0"/>
      <w:marRight w:val="0"/>
      <w:marTop w:val="0"/>
      <w:marBottom w:val="0"/>
      <w:divBdr>
        <w:top w:val="none" w:sz="0" w:space="0" w:color="auto"/>
        <w:left w:val="none" w:sz="0" w:space="0" w:color="auto"/>
        <w:bottom w:val="none" w:sz="0" w:space="0" w:color="auto"/>
        <w:right w:val="none" w:sz="0" w:space="0" w:color="auto"/>
      </w:divBdr>
      <w:divsChild>
        <w:div w:id="1477142583">
          <w:marLeft w:val="0"/>
          <w:marRight w:val="0"/>
          <w:marTop w:val="0"/>
          <w:marBottom w:val="0"/>
          <w:divBdr>
            <w:top w:val="none" w:sz="0" w:space="0" w:color="auto"/>
            <w:left w:val="none" w:sz="0" w:space="0" w:color="auto"/>
            <w:bottom w:val="none" w:sz="0" w:space="0" w:color="auto"/>
            <w:right w:val="none" w:sz="0" w:space="0" w:color="auto"/>
          </w:divBdr>
        </w:div>
        <w:div w:id="1058162763">
          <w:marLeft w:val="0"/>
          <w:marRight w:val="0"/>
          <w:marTop w:val="0"/>
          <w:marBottom w:val="0"/>
          <w:divBdr>
            <w:top w:val="none" w:sz="0" w:space="0" w:color="auto"/>
            <w:left w:val="none" w:sz="0" w:space="0" w:color="auto"/>
            <w:bottom w:val="none" w:sz="0" w:space="0" w:color="auto"/>
            <w:right w:val="none" w:sz="0" w:space="0" w:color="auto"/>
          </w:divBdr>
        </w:div>
      </w:divsChild>
    </w:div>
    <w:div w:id="121388619">
      <w:bodyDiv w:val="1"/>
      <w:marLeft w:val="0"/>
      <w:marRight w:val="0"/>
      <w:marTop w:val="0"/>
      <w:marBottom w:val="0"/>
      <w:divBdr>
        <w:top w:val="none" w:sz="0" w:space="0" w:color="auto"/>
        <w:left w:val="none" w:sz="0" w:space="0" w:color="auto"/>
        <w:bottom w:val="none" w:sz="0" w:space="0" w:color="auto"/>
        <w:right w:val="none" w:sz="0" w:space="0" w:color="auto"/>
      </w:divBdr>
      <w:divsChild>
        <w:div w:id="1323508460">
          <w:marLeft w:val="0"/>
          <w:marRight w:val="0"/>
          <w:marTop w:val="0"/>
          <w:marBottom w:val="0"/>
          <w:divBdr>
            <w:top w:val="none" w:sz="0" w:space="0" w:color="auto"/>
            <w:left w:val="none" w:sz="0" w:space="0" w:color="auto"/>
            <w:bottom w:val="none" w:sz="0" w:space="0" w:color="auto"/>
            <w:right w:val="none" w:sz="0" w:space="0" w:color="auto"/>
          </w:divBdr>
        </w:div>
        <w:div w:id="923031178">
          <w:marLeft w:val="0"/>
          <w:marRight w:val="0"/>
          <w:marTop w:val="0"/>
          <w:marBottom w:val="0"/>
          <w:divBdr>
            <w:top w:val="none" w:sz="0" w:space="0" w:color="auto"/>
            <w:left w:val="none" w:sz="0" w:space="0" w:color="auto"/>
            <w:bottom w:val="none" w:sz="0" w:space="0" w:color="auto"/>
            <w:right w:val="none" w:sz="0" w:space="0" w:color="auto"/>
          </w:divBdr>
        </w:div>
        <w:div w:id="253974194">
          <w:marLeft w:val="0"/>
          <w:marRight w:val="0"/>
          <w:marTop w:val="0"/>
          <w:marBottom w:val="0"/>
          <w:divBdr>
            <w:top w:val="none" w:sz="0" w:space="0" w:color="auto"/>
            <w:left w:val="none" w:sz="0" w:space="0" w:color="auto"/>
            <w:bottom w:val="none" w:sz="0" w:space="0" w:color="auto"/>
            <w:right w:val="none" w:sz="0" w:space="0" w:color="auto"/>
          </w:divBdr>
        </w:div>
      </w:divsChild>
    </w:div>
    <w:div w:id="261306012">
      <w:bodyDiv w:val="1"/>
      <w:marLeft w:val="0"/>
      <w:marRight w:val="0"/>
      <w:marTop w:val="0"/>
      <w:marBottom w:val="0"/>
      <w:divBdr>
        <w:top w:val="none" w:sz="0" w:space="0" w:color="auto"/>
        <w:left w:val="none" w:sz="0" w:space="0" w:color="auto"/>
        <w:bottom w:val="none" w:sz="0" w:space="0" w:color="auto"/>
        <w:right w:val="none" w:sz="0" w:space="0" w:color="auto"/>
      </w:divBdr>
      <w:divsChild>
        <w:div w:id="658847574">
          <w:marLeft w:val="0"/>
          <w:marRight w:val="0"/>
          <w:marTop w:val="0"/>
          <w:marBottom w:val="0"/>
          <w:divBdr>
            <w:top w:val="none" w:sz="0" w:space="0" w:color="auto"/>
            <w:left w:val="none" w:sz="0" w:space="0" w:color="auto"/>
            <w:bottom w:val="none" w:sz="0" w:space="0" w:color="auto"/>
            <w:right w:val="none" w:sz="0" w:space="0" w:color="auto"/>
          </w:divBdr>
        </w:div>
        <w:div w:id="1832213259">
          <w:marLeft w:val="0"/>
          <w:marRight w:val="0"/>
          <w:marTop w:val="0"/>
          <w:marBottom w:val="0"/>
          <w:divBdr>
            <w:top w:val="none" w:sz="0" w:space="0" w:color="auto"/>
            <w:left w:val="none" w:sz="0" w:space="0" w:color="auto"/>
            <w:bottom w:val="none" w:sz="0" w:space="0" w:color="auto"/>
            <w:right w:val="none" w:sz="0" w:space="0" w:color="auto"/>
          </w:divBdr>
        </w:div>
        <w:div w:id="1777024181">
          <w:marLeft w:val="0"/>
          <w:marRight w:val="0"/>
          <w:marTop w:val="0"/>
          <w:marBottom w:val="0"/>
          <w:divBdr>
            <w:top w:val="none" w:sz="0" w:space="0" w:color="auto"/>
            <w:left w:val="none" w:sz="0" w:space="0" w:color="auto"/>
            <w:bottom w:val="none" w:sz="0" w:space="0" w:color="auto"/>
            <w:right w:val="none" w:sz="0" w:space="0" w:color="auto"/>
          </w:divBdr>
        </w:div>
      </w:divsChild>
    </w:div>
    <w:div w:id="518588726">
      <w:bodyDiv w:val="1"/>
      <w:marLeft w:val="0"/>
      <w:marRight w:val="0"/>
      <w:marTop w:val="0"/>
      <w:marBottom w:val="0"/>
      <w:divBdr>
        <w:top w:val="none" w:sz="0" w:space="0" w:color="auto"/>
        <w:left w:val="none" w:sz="0" w:space="0" w:color="auto"/>
        <w:bottom w:val="none" w:sz="0" w:space="0" w:color="auto"/>
        <w:right w:val="none" w:sz="0" w:space="0" w:color="auto"/>
      </w:divBdr>
      <w:divsChild>
        <w:div w:id="669408064">
          <w:marLeft w:val="0"/>
          <w:marRight w:val="0"/>
          <w:marTop w:val="0"/>
          <w:marBottom w:val="0"/>
          <w:divBdr>
            <w:top w:val="none" w:sz="0" w:space="0" w:color="auto"/>
            <w:left w:val="none" w:sz="0" w:space="0" w:color="auto"/>
            <w:bottom w:val="none" w:sz="0" w:space="0" w:color="auto"/>
            <w:right w:val="none" w:sz="0" w:space="0" w:color="auto"/>
          </w:divBdr>
        </w:div>
        <w:div w:id="1446995313">
          <w:marLeft w:val="0"/>
          <w:marRight w:val="0"/>
          <w:marTop w:val="0"/>
          <w:marBottom w:val="0"/>
          <w:divBdr>
            <w:top w:val="none" w:sz="0" w:space="0" w:color="auto"/>
            <w:left w:val="none" w:sz="0" w:space="0" w:color="auto"/>
            <w:bottom w:val="none" w:sz="0" w:space="0" w:color="auto"/>
            <w:right w:val="none" w:sz="0" w:space="0" w:color="auto"/>
          </w:divBdr>
        </w:div>
        <w:div w:id="1209411781">
          <w:marLeft w:val="0"/>
          <w:marRight w:val="0"/>
          <w:marTop w:val="0"/>
          <w:marBottom w:val="0"/>
          <w:divBdr>
            <w:top w:val="none" w:sz="0" w:space="0" w:color="auto"/>
            <w:left w:val="none" w:sz="0" w:space="0" w:color="auto"/>
            <w:bottom w:val="none" w:sz="0" w:space="0" w:color="auto"/>
            <w:right w:val="none" w:sz="0" w:space="0" w:color="auto"/>
          </w:divBdr>
        </w:div>
      </w:divsChild>
    </w:div>
    <w:div w:id="969556038">
      <w:bodyDiv w:val="1"/>
      <w:marLeft w:val="0"/>
      <w:marRight w:val="0"/>
      <w:marTop w:val="0"/>
      <w:marBottom w:val="0"/>
      <w:divBdr>
        <w:top w:val="none" w:sz="0" w:space="0" w:color="auto"/>
        <w:left w:val="none" w:sz="0" w:space="0" w:color="auto"/>
        <w:bottom w:val="none" w:sz="0" w:space="0" w:color="auto"/>
        <w:right w:val="none" w:sz="0" w:space="0" w:color="auto"/>
      </w:divBdr>
      <w:divsChild>
        <w:div w:id="1937252379">
          <w:marLeft w:val="120"/>
          <w:marRight w:val="120"/>
          <w:marTop w:val="120"/>
          <w:marBottom w:val="120"/>
          <w:divBdr>
            <w:top w:val="none" w:sz="0" w:space="0" w:color="auto"/>
            <w:left w:val="none" w:sz="0" w:space="0" w:color="auto"/>
            <w:bottom w:val="none" w:sz="0" w:space="0" w:color="auto"/>
            <w:right w:val="none" w:sz="0" w:space="0" w:color="auto"/>
          </w:divBdr>
          <w:divsChild>
            <w:div w:id="2067365527">
              <w:marLeft w:val="0"/>
              <w:marRight w:val="0"/>
              <w:marTop w:val="0"/>
              <w:marBottom w:val="0"/>
              <w:divBdr>
                <w:top w:val="none" w:sz="0" w:space="0" w:color="auto"/>
                <w:left w:val="none" w:sz="0" w:space="0" w:color="auto"/>
                <w:bottom w:val="none" w:sz="0" w:space="0" w:color="auto"/>
                <w:right w:val="none" w:sz="0" w:space="0" w:color="auto"/>
              </w:divBdr>
            </w:div>
            <w:div w:id="5747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5439">
      <w:bodyDiv w:val="1"/>
      <w:marLeft w:val="0"/>
      <w:marRight w:val="0"/>
      <w:marTop w:val="0"/>
      <w:marBottom w:val="0"/>
      <w:divBdr>
        <w:top w:val="none" w:sz="0" w:space="0" w:color="auto"/>
        <w:left w:val="none" w:sz="0" w:space="0" w:color="auto"/>
        <w:bottom w:val="none" w:sz="0" w:space="0" w:color="auto"/>
        <w:right w:val="none" w:sz="0" w:space="0" w:color="auto"/>
      </w:divBdr>
    </w:div>
    <w:div w:id="1084568873">
      <w:bodyDiv w:val="1"/>
      <w:marLeft w:val="0"/>
      <w:marRight w:val="0"/>
      <w:marTop w:val="0"/>
      <w:marBottom w:val="0"/>
      <w:divBdr>
        <w:top w:val="none" w:sz="0" w:space="0" w:color="auto"/>
        <w:left w:val="none" w:sz="0" w:space="0" w:color="auto"/>
        <w:bottom w:val="none" w:sz="0" w:space="0" w:color="auto"/>
        <w:right w:val="none" w:sz="0" w:space="0" w:color="auto"/>
      </w:divBdr>
      <w:divsChild>
        <w:div w:id="448282269">
          <w:marLeft w:val="0"/>
          <w:marRight w:val="0"/>
          <w:marTop w:val="0"/>
          <w:marBottom w:val="0"/>
          <w:divBdr>
            <w:top w:val="none" w:sz="0" w:space="0" w:color="auto"/>
            <w:left w:val="none" w:sz="0" w:space="0" w:color="auto"/>
            <w:bottom w:val="none" w:sz="0" w:space="0" w:color="auto"/>
            <w:right w:val="none" w:sz="0" w:space="0" w:color="auto"/>
          </w:divBdr>
        </w:div>
        <w:div w:id="476846390">
          <w:marLeft w:val="0"/>
          <w:marRight w:val="0"/>
          <w:marTop w:val="0"/>
          <w:marBottom w:val="0"/>
          <w:divBdr>
            <w:top w:val="none" w:sz="0" w:space="0" w:color="auto"/>
            <w:left w:val="none" w:sz="0" w:space="0" w:color="auto"/>
            <w:bottom w:val="none" w:sz="0" w:space="0" w:color="auto"/>
            <w:right w:val="none" w:sz="0" w:space="0" w:color="auto"/>
          </w:divBdr>
        </w:div>
        <w:div w:id="873231981">
          <w:marLeft w:val="0"/>
          <w:marRight w:val="0"/>
          <w:marTop w:val="0"/>
          <w:marBottom w:val="0"/>
          <w:divBdr>
            <w:top w:val="none" w:sz="0" w:space="0" w:color="auto"/>
            <w:left w:val="none" w:sz="0" w:space="0" w:color="auto"/>
            <w:bottom w:val="none" w:sz="0" w:space="0" w:color="auto"/>
            <w:right w:val="none" w:sz="0" w:space="0" w:color="auto"/>
          </w:divBdr>
        </w:div>
        <w:div w:id="1787309161">
          <w:marLeft w:val="0"/>
          <w:marRight w:val="0"/>
          <w:marTop w:val="0"/>
          <w:marBottom w:val="0"/>
          <w:divBdr>
            <w:top w:val="none" w:sz="0" w:space="0" w:color="auto"/>
            <w:left w:val="none" w:sz="0" w:space="0" w:color="auto"/>
            <w:bottom w:val="none" w:sz="0" w:space="0" w:color="auto"/>
            <w:right w:val="none" w:sz="0" w:space="0" w:color="auto"/>
          </w:divBdr>
        </w:div>
      </w:divsChild>
    </w:div>
    <w:div w:id="1254166626">
      <w:bodyDiv w:val="1"/>
      <w:marLeft w:val="0"/>
      <w:marRight w:val="0"/>
      <w:marTop w:val="0"/>
      <w:marBottom w:val="0"/>
      <w:divBdr>
        <w:top w:val="none" w:sz="0" w:space="0" w:color="auto"/>
        <w:left w:val="none" w:sz="0" w:space="0" w:color="auto"/>
        <w:bottom w:val="none" w:sz="0" w:space="0" w:color="auto"/>
        <w:right w:val="none" w:sz="0" w:space="0" w:color="auto"/>
      </w:divBdr>
      <w:divsChild>
        <w:div w:id="999380813">
          <w:marLeft w:val="0"/>
          <w:marRight w:val="0"/>
          <w:marTop w:val="0"/>
          <w:marBottom w:val="0"/>
          <w:divBdr>
            <w:top w:val="none" w:sz="0" w:space="0" w:color="auto"/>
            <w:left w:val="none" w:sz="0" w:space="0" w:color="auto"/>
            <w:bottom w:val="none" w:sz="0" w:space="0" w:color="auto"/>
            <w:right w:val="none" w:sz="0" w:space="0" w:color="auto"/>
          </w:divBdr>
          <w:divsChild>
            <w:div w:id="1104808653">
              <w:marLeft w:val="0"/>
              <w:marRight w:val="0"/>
              <w:marTop w:val="0"/>
              <w:marBottom w:val="0"/>
              <w:divBdr>
                <w:top w:val="none" w:sz="0" w:space="0" w:color="auto"/>
                <w:left w:val="none" w:sz="0" w:space="0" w:color="auto"/>
                <w:bottom w:val="none" w:sz="0" w:space="0" w:color="auto"/>
                <w:right w:val="none" w:sz="0" w:space="0" w:color="auto"/>
              </w:divBdr>
            </w:div>
            <w:div w:id="1522821910">
              <w:marLeft w:val="0"/>
              <w:marRight w:val="0"/>
              <w:marTop w:val="0"/>
              <w:marBottom w:val="0"/>
              <w:divBdr>
                <w:top w:val="none" w:sz="0" w:space="0" w:color="auto"/>
                <w:left w:val="none" w:sz="0" w:space="0" w:color="auto"/>
                <w:bottom w:val="none" w:sz="0" w:space="0" w:color="auto"/>
                <w:right w:val="none" w:sz="0" w:space="0" w:color="auto"/>
              </w:divBdr>
            </w:div>
            <w:div w:id="1644122287">
              <w:marLeft w:val="0"/>
              <w:marRight w:val="0"/>
              <w:marTop w:val="0"/>
              <w:marBottom w:val="0"/>
              <w:divBdr>
                <w:top w:val="none" w:sz="0" w:space="0" w:color="auto"/>
                <w:left w:val="none" w:sz="0" w:space="0" w:color="auto"/>
                <w:bottom w:val="none" w:sz="0" w:space="0" w:color="auto"/>
                <w:right w:val="none" w:sz="0" w:space="0" w:color="auto"/>
              </w:divBdr>
            </w:div>
            <w:div w:id="1718238980">
              <w:marLeft w:val="0"/>
              <w:marRight w:val="0"/>
              <w:marTop w:val="0"/>
              <w:marBottom w:val="0"/>
              <w:divBdr>
                <w:top w:val="none" w:sz="0" w:space="0" w:color="auto"/>
                <w:left w:val="none" w:sz="0" w:space="0" w:color="auto"/>
                <w:bottom w:val="none" w:sz="0" w:space="0" w:color="auto"/>
                <w:right w:val="none" w:sz="0" w:space="0" w:color="auto"/>
              </w:divBdr>
            </w:div>
            <w:div w:id="340857985">
              <w:marLeft w:val="0"/>
              <w:marRight w:val="0"/>
              <w:marTop w:val="0"/>
              <w:marBottom w:val="0"/>
              <w:divBdr>
                <w:top w:val="none" w:sz="0" w:space="0" w:color="auto"/>
                <w:left w:val="none" w:sz="0" w:space="0" w:color="auto"/>
                <w:bottom w:val="none" w:sz="0" w:space="0" w:color="auto"/>
                <w:right w:val="none" w:sz="0" w:space="0" w:color="auto"/>
              </w:divBdr>
            </w:div>
            <w:div w:id="928197688">
              <w:marLeft w:val="0"/>
              <w:marRight w:val="0"/>
              <w:marTop w:val="0"/>
              <w:marBottom w:val="0"/>
              <w:divBdr>
                <w:top w:val="none" w:sz="0" w:space="0" w:color="auto"/>
                <w:left w:val="none" w:sz="0" w:space="0" w:color="auto"/>
                <w:bottom w:val="none" w:sz="0" w:space="0" w:color="auto"/>
                <w:right w:val="none" w:sz="0" w:space="0" w:color="auto"/>
              </w:divBdr>
            </w:div>
            <w:div w:id="1898739489">
              <w:marLeft w:val="0"/>
              <w:marRight w:val="0"/>
              <w:marTop w:val="0"/>
              <w:marBottom w:val="0"/>
              <w:divBdr>
                <w:top w:val="none" w:sz="0" w:space="0" w:color="auto"/>
                <w:left w:val="none" w:sz="0" w:space="0" w:color="auto"/>
                <w:bottom w:val="none" w:sz="0" w:space="0" w:color="auto"/>
                <w:right w:val="none" w:sz="0" w:space="0" w:color="auto"/>
              </w:divBdr>
            </w:div>
            <w:div w:id="1491018054">
              <w:marLeft w:val="0"/>
              <w:marRight w:val="0"/>
              <w:marTop w:val="0"/>
              <w:marBottom w:val="0"/>
              <w:divBdr>
                <w:top w:val="none" w:sz="0" w:space="0" w:color="auto"/>
                <w:left w:val="none" w:sz="0" w:space="0" w:color="auto"/>
                <w:bottom w:val="none" w:sz="0" w:space="0" w:color="auto"/>
                <w:right w:val="none" w:sz="0" w:space="0" w:color="auto"/>
              </w:divBdr>
            </w:div>
            <w:div w:id="1770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674">
      <w:bodyDiv w:val="1"/>
      <w:marLeft w:val="0"/>
      <w:marRight w:val="0"/>
      <w:marTop w:val="0"/>
      <w:marBottom w:val="0"/>
      <w:divBdr>
        <w:top w:val="none" w:sz="0" w:space="0" w:color="auto"/>
        <w:left w:val="none" w:sz="0" w:space="0" w:color="auto"/>
        <w:bottom w:val="none" w:sz="0" w:space="0" w:color="auto"/>
        <w:right w:val="none" w:sz="0" w:space="0" w:color="auto"/>
      </w:divBdr>
      <w:divsChild>
        <w:div w:id="359278620">
          <w:marLeft w:val="0"/>
          <w:marRight w:val="0"/>
          <w:marTop w:val="0"/>
          <w:marBottom w:val="0"/>
          <w:divBdr>
            <w:top w:val="none" w:sz="0" w:space="0" w:color="auto"/>
            <w:left w:val="none" w:sz="0" w:space="0" w:color="auto"/>
            <w:bottom w:val="none" w:sz="0" w:space="0" w:color="auto"/>
            <w:right w:val="none" w:sz="0" w:space="0" w:color="auto"/>
          </w:divBdr>
          <w:divsChild>
            <w:div w:id="427114688">
              <w:marLeft w:val="0"/>
              <w:marRight w:val="0"/>
              <w:marTop w:val="0"/>
              <w:marBottom w:val="0"/>
              <w:divBdr>
                <w:top w:val="none" w:sz="0" w:space="0" w:color="auto"/>
                <w:left w:val="none" w:sz="0" w:space="0" w:color="auto"/>
                <w:bottom w:val="none" w:sz="0" w:space="0" w:color="auto"/>
                <w:right w:val="none" w:sz="0" w:space="0" w:color="auto"/>
              </w:divBdr>
            </w:div>
            <w:div w:id="820585892">
              <w:marLeft w:val="0"/>
              <w:marRight w:val="0"/>
              <w:marTop w:val="0"/>
              <w:marBottom w:val="0"/>
              <w:divBdr>
                <w:top w:val="none" w:sz="0" w:space="0" w:color="auto"/>
                <w:left w:val="none" w:sz="0" w:space="0" w:color="auto"/>
                <w:bottom w:val="none" w:sz="0" w:space="0" w:color="auto"/>
                <w:right w:val="none" w:sz="0" w:space="0" w:color="auto"/>
              </w:divBdr>
            </w:div>
            <w:div w:id="257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150">
      <w:bodyDiv w:val="1"/>
      <w:marLeft w:val="0"/>
      <w:marRight w:val="0"/>
      <w:marTop w:val="0"/>
      <w:marBottom w:val="0"/>
      <w:divBdr>
        <w:top w:val="none" w:sz="0" w:space="0" w:color="auto"/>
        <w:left w:val="none" w:sz="0" w:space="0" w:color="auto"/>
        <w:bottom w:val="none" w:sz="0" w:space="0" w:color="auto"/>
        <w:right w:val="none" w:sz="0" w:space="0" w:color="auto"/>
      </w:divBdr>
      <w:divsChild>
        <w:div w:id="682122451">
          <w:marLeft w:val="0"/>
          <w:marRight w:val="0"/>
          <w:marTop w:val="0"/>
          <w:marBottom w:val="0"/>
          <w:divBdr>
            <w:top w:val="none" w:sz="0" w:space="0" w:color="auto"/>
            <w:left w:val="none" w:sz="0" w:space="0" w:color="auto"/>
            <w:bottom w:val="none" w:sz="0" w:space="0" w:color="auto"/>
            <w:right w:val="none" w:sz="0" w:space="0" w:color="auto"/>
          </w:divBdr>
        </w:div>
        <w:div w:id="1096364484">
          <w:marLeft w:val="0"/>
          <w:marRight w:val="0"/>
          <w:marTop w:val="0"/>
          <w:marBottom w:val="0"/>
          <w:divBdr>
            <w:top w:val="none" w:sz="0" w:space="0" w:color="auto"/>
            <w:left w:val="none" w:sz="0" w:space="0" w:color="auto"/>
            <w:bottom w:val="none" w:sz="0" w:space="0" w:color="auto"/>
            <w:right w:val="none" w:sz="0" w:space="0" w:color="auto"/>
          </w:divBdr>
        </w:div>
        <w:div w:id="891114933">
          <w:marLeft w:val="0"/>
          <w:marRight w:val="0"/>
          <w:marTop w:val="0"/>
          <w:marBottom w:val="0"/>
          <w:divBdr>
            <w:top w:val="none" w:sz="0" w:space="0" w:color="auto"/>
            <w:left w:val="none" w:sz="0" w:space="0" w:color="auto"/>
            <w:bottom w:val="none" w:sz="0" w:space="0" w:color="auto"/>
            <w:right w:val="none" w:sz="0" w:space="0" w:color="auto"/>
          </w:divBdr>
        </w:div>
        <w:div w:id="318461737">
          <w:marLeft w:val="0"/>
          <w:marRight w:val="0"/>
          <w:marTop w:val="0"/>
          <w:marBottom w:val="0"/>
          <w:divBdr>
            <w:top w:val="none" w:sz="0" w:space="0" w:color="auto"/>
            <w:left w:val="none" w:sz="0" w:space="0" w:color="auto"/>
            <w:bottom w:val="none" w:sz="0" w:space="0" w:color="auto"/>
            <w:right w:val="none" w:sz="0" w:space="0" w:color="auto"/>
          </w:divBdr>
        </w:div>
        <w:div w:id="1892423080">
          <w:marLeft w:val="0"/>
          <w:marRight w:val="0"/>
          <w:marTop w:val="0"/>
          <w:marBottom w:val="0"/>
          <w:divBdr>
            <w:top w:val="none" w:sz="0" w:space="0" w:color="auto"/>
            <w:left w:val="none" w:sz="0" w:space="0" w:color="auto"/>
            <w:bottom w:val="none" w:sz="0" w:space="0" w:color="auto"/>
            <w:right w:val="none" w:sz="0" w:space="0" w:color="auto"/>
          </w:divBdr>
        </w:div>
        <w:div w:id="1427191297">
          <w:marLeft w:val="0"/>
          <w:marRight w:val="0"/>
          <w:marTop w:val="0"/>
          <w:marBottom w:val="0"/>
          <w:divBdr>
            <w:top w:val="none" w:sz="0" w:space="0" w:color="auto"/>
            <w:left w:val="none" w:sz="0" w:space="0" w:color="auto"/>
            <w:bottom w:val="none" w:sz="0" w:space="0" w:color="auto"/>
            <w:right w:val="none" w:sz="0" w:space="0" w:color="auto"/>
          </w:divBdr>
        </w:div>
      </w:divsChild>
    </w:div>
    <w:div w:id="1535387265">
      <w:bodyDiv w:val="1"/>
      <w:marLeft w:val="0"/>
      <w:marRight w:val="0"/>
      <w:marTop w:val="0"/>
      <w:marBottom w:val="0"/>
      <w:divBdr>
        <w:top w:val="none" w:sz="0" w:space="0" w:color="auto"/>
        <w:left w:val="none" w:sz="0" w:space="0" w:color="auto"/>
        <w:bottom w:val="none" w:sz="0" w:space="0" w:color="auto"/>
        <w:right w:val="none" w:sz="0" w:space="0" w:color="auto"/>
      </w:divBdr>
      <w:divsChild>
        <w:div w:id="1507671425">
          <w:marLeft w:val="0"/>
          <w:marRight w:val="0"/>
          <w:marTop w:val="0"/>
          <w:marBottom w:val="0"/>
          <w:divBdr>
            <w:top w:val="none" w:sz="0" w:space="0" w:color="auto"/>
            <w:left w:val="none" w:sz="0" w:space="0" w:color="auto"/>
            <w:bottom w:val="none" w:sz="0" w:space="0" w:color="auto"/>
            <w:right w:val="none" w:sz="0" w:space="0" w:color="auto"/>
          </w:divBdr>
        </w:div>
        <w:div w:id="399180832">
          <w:marLeft w:val="0"/>
          <w:marRight w:val="0"/>
          <w:marTop w:val="0"/>
          <w:marBottom w:val="0"/>
          <w:divBdr>
            <w:top w:val="none" w:sz="0" w:space="0" w:color="auto"/>
            <w:left w:val="none" w:sz="0" w:space="0" w:color="auto"/>
            <w:bottom w:val="none" w:sz="0" w:space="0" w:color="auto"/>
            <w:right w:val="none" w:sz="0" w:space="0" w:color="auto"/>
          </w:divBdr>
        </w:div>
        <w:div w:id="992954678">
          <w:marLeft w:val="0"/>
          <w:marRight w:val="0"/>
          <w:marTop w:val="0"/>
          <w:marBottom w:val="0"/>
          <w:divBdr>
            <w:top w:val="none" w:sz="0" w:space="0" w:color="auto"/>
            <w:left w:val="none" w:sz="0" w:space="0" w:color="auto"/>
            <w:bottom w:val="none" w:sz="0" w:space="0" w:color="auto"/>
            <w:right w:val="none" w:sz="0" w:space="0" w:color="auto"/>
          </w:divBdr>
        </w:div>
        <w:div w:id="769008357">
          <w:marLeft w:val="0"/>
          <w:marRight w:val="0"/>
          <w:marTop w:val="0"/>
          <w:marBottom w:val="0"/>
          <w:divBdr>
            <w:top w:val="none" w:sz="0" w:space="0" w:color="auto"/>
            <w:left w:val="none" w:sz="0" w:space="0" w:color="auto"/>
            <w:bottom w:val="none" w:sz="0" w:space="0" w:color="auto"/>
            <w:right w:val="none" w:sz="0" w:space="0" w:color="auto"/>
          </w:divBdr>
        </w:div>
        <w:div w:id="1103648759">
          <w:marLeft w:val="0"/>
          <w:marRight w:val="0"/>
          <w:marTop w:val="0"/>
          <w:marBottom w:val="0"/>
          <w:divBdr>
            <w:top w:val="none" w:sz="0" w:space="0" w:color="auto"/>
            <w:left w:val="none" w:sz="0" w:space="0" w:color="auto"/>
            <w:bottom w:val="none" w:sz="0" w:space="0" w:color="auto"/>
            <w:right w:val="none" w:sz="0" w:space="0" w:color="auto"/>
          </w:divBdr>
        </w:div>
        <w:div w:id="926426265">
          <w:marLeft w:val="0"/>
          <w:marRight w:val="0"/>
          <w:marTop w:val="0"/>
          <w:marBottom w:val="0"/>
          <w:divBdr>
            <w:top w:val="none" w:sz="0" w:space="0" w:color="auto"/>
            <w:left w:val="none" w:sz="0" w:space="0" w:color="auto"/>
            <w:bottom w:val="none" w:sz="0" w:space="0" w:color="auto"/>
            <w:right w:val="none" w:sz="0" w:space="0" w:color="auto"/>
          </w:divBdr>
        </w:div>
        <w:div w:id="298269160">
          <w:marLeft w:val="0"/>
          <w:marRight w:val="0"/>
          <w:marTop w:val="0"/>
          <w:marBottom w:val="0"/>
          <w:divBdr>
            <w:top w:val="none" w:sz="0" w:space="0" w:color="auto"/>
            <w:left w:val="none" w:sz="0" w:space="0" w:color="auto"/>
            <w:bottom w:val="none" w:sz="0" w:space="0" w:color="auto"/>
            <w:right w:val="none" w:sz="0" w:space="0" w:color="auto"/>
          </w:divBdr>
        </w:div>
        <w:div w:id="491600188">
          <w:marLeft w:val="0"/>
          <w:marRight w:val="0"/>
          <w:marTop w:val="0"/>
          <w:marBottom w:val="0"/>
          <w:divBdr>
            <w:top w:val="none" w:sz="0" w:space="0" w:color="auto"/>
            <w:left w:val="none" w:sz="0" w:space="0" w:color="auto"/>
            <w:bottom w:val="none" w:sz="0" w:space="0" w:color="auto"/>
            <w:right w:val="none" w:sz="0" w:space="0" w:color="auto"/>
          </w:divBdr>
        </w:div>
        <w:div w:id="967049715">
          <w:marLeft w:val="0"/>
          <w:marRight w:val="0"/>
          <w:marTop w:val="0"/>
          <w:marBottom w:val="0"/>
          <w:divBdr>
            <w:top w:val="none" w:sz="0" w:space="0" w:color="auto"/>
            <w:left w:val="none" w:sz="0" w:space="0" w:color="auto"/>
            <w:bottom w:val="none" w:sz="0" w:space="0" w:color="auto"/>
            <w:right w:val="none" w:sz="0" w:space="0" w:color="auto"/>
          </w:divBdr>
        </w:div>
      </w:divsChild>
    </w:div>
    <w:div w:id="1675498074">
      <w:bodyDiv w:val="1"/>
      <w:marLeft w:val="0"/>
      <w:marRight w:val="0"/>
      <w:marTop w:val="0"/>
      <w:marBottom w:val="0"/>
      <w:divBdr>
        <w:top w:val="none" w:sz="0" w:space="0" w:color="auto"/>
        <w:left w:val="none" w:sz="0" w:space="0" w:color="auto"/>
        <w:bottom w:val="none" w:sz="0" w:space="0" w:color="auto"/>
        <w:right w:val="none" w:sz="0" w:space="0" w:color="auto"/>
      </w:divBdr>
      <w:divsChild>
        <w:div w:id="93717650">
          <w:marLeft w:val="0"/>
          <w:marRight w:val="0"/>
          <w:marTop w:val="0"/>
          <w:marBottom w:val="0"/>
          <w:divBdr>
            <w:top w:val="none" w:sz="0" w:space="0" w:color="auto"/>
            <w:left w:val="none" w:sz="0" w:space="0" w:color="auto"/>
            <w:bottom w:val="none" w:sz="0" w:space="0" w:color="auto"/>
            <w:right w:val="none" w:sz="0" w:space="0" w:color="auto"/>
          </w:divBdr>
        </w:div>
        <w:div w:id="1341153385">
          <w:marLeft w:val="0"/>
          <w:marRight w:val="0"/>
          <w:marTop w:val="0"/>
          <w:marBottom w:val="0"/>
          <w:divBdr>
            <w:top w:val="none" w:sz="0" w:space="0" w:color="auto"/>
            <w:left w:val="none" w:sz="0" w:space="0" w:color="auto"/>
            <w:bottom w:val="none" w:sz="0" w:space="0" w:color="auto"/>
            <w:right w:val="none" w:sz="0" w:space="0" w:color="auto"/>
          </w:divBdr>
        </w:div>
        <w:div w:id="1284994239">
          <w:marLeft w:val="0"/>
          <w:marRight w:val="0"/>
          <w:marTop w:val="0"/>
          <w:marBottom w:val="0"/>
          <w:divBdr>
            <w:top w:val="none" w:sz="0" w:space="0" w:color="auto"/>
            <w:left w:val="none" w:sz="0" w:space="0" w:color="auto"/>
            <w:bottom w:val="none" w:sz="0" w:space="0" w:color="auto"/>
            <w:right w:val="none" w:sz="0" w:space="0" w:color="auto"/>
          </w:divBdr>
        </w:div>
        <w:div w:id="1770345322">
          <w:marLeft w:val="0"/>
          <w:marRight w:val="0"/>
          <w:marTop w:val="0"/>
          <w:marBottom w:val="0"/>
          <w:divBdr>
            <w:top w:val="none" w:sz="0" w:space="0" w:color="auto"/>
            <w:left w:val="none" w:sz="0" w:space="0" w:color="auto"/>
            <w:bottom w:val="none" w:sz="0" w:space="0" w:color="auto"/>
            <w:right w:val="none" w:sz="0" w:space="0" w:color="auto"/>
          </w:divBdr>
        </w:div>
        <w:div w:id="804859604">
          <w:marLeft w:val="0"/>
          <w:marRight w:val="0"/>
          <w:marTop w:val="0"/>
          <w:marBottom w:val="0"/>
          <w:divBdr>
            <w:top w:val="none" w:sz="0" w:space="0" w:color="auto"/>
            <w:left w:val="none" w:sz="0" w:space="0" w:color="auto"/>
            <w:bottom w:val="none" w:sz="0" w:space="0" w:color="auto"/>
            <w:right w:val="none" w:sz="0" w:space="0" w:color="auto"/>
          </w:divBdr>
        </w:div>
        <w:div w:id="502477471">
          <w:marLeft w:val="0"/>
          <w:marRight w:val="0"/>
          <w:marTop w:val="0"/>
          <w:marBottom w:val="0"/>
          <w:divBdr>
            <w:top w:val="none" w:sz="0" w:space="0" w:color="auto"/>
            <w:left w:val="none" w:sz="0" w:space="0" w:color="auto"/>
            <w:bottom w:val="none" w:sz="0" w:space="0" w:color="auto"/>
            <w:right w:val="none" w:sz="0" w:space="0" w:color="auto"/>
          </w:divBdr>
        </w:div>
        <w:div w:id="28528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4008</Words>
  <Characters>22045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2016-04-04T21:46:00Z</dcterms:created>
  <dcterms:modified xsi:type="dcterms:W3CDTF">2017-09-04T17:46:00Z</dcterms:modified>
</cp:coreProperties>
</file>