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35" w:rsidRDefault="00D46535" w:rsidP="00D46535">
      <w:pPr>
        <w:jc w:val="center"/>
        <w:rPr>
          <w:rFonts w:ascii="Times New Roman" w:hAnsi="Times New Roman"/>
          <w:sz w:val="24"/>
          <w:szCs w:val="24"/>
        </w:rPr>
      </w:pPr>
      <w:r>
        <w:rPr>
          <w:rFonts w:ascii="Times New Roman" w:hAnsi="Times New Roman"/>
          <w:sz w:val="24"/>
          <w:szCs w:val="24"/>
        </w:rPr>
        <w:t>Título breve: CLARIDAD DE ÍTEMS EN ESCALA DE ANSIEDAD</w:t>
      </w:r>
    </w:p>
    <w:p w:rsidR="00D46535" w:rsidRDefault="00D46535" w:rsidP="00D46535">
      <w:pPr>
        <w:jc w:val="center"/>
        <w:rPr>
          <w:rFonts w:ascii="Times New Roman" w:hAnsi="Times New Roman"/>
          <w:sz w:val="24"/>
          <w:szCs w:val="24"/>
        </w:rPr>
      </w:pPr>
    </w:p>
    <w:p w:rsidR="00D46535" w:rsidRDefault="00D46535" w:rsidP="00D46535">
      <w:pPr>
        <w:jc w:val="center"/>
        <w:rPr>
          <w:rFonts w:ascii="Times New Roman" w:hAnsi="Times New Roman"/>
          <w:sz w:val="24"/>
          <w:szCs w:val="24"/>
        </w:rPr>
      </w:pPr>
      <w:r w:rsidRPr="000B4658">
        <w:rPr>
          <w:rFonts w:ascii="Times New Roman" w:hAnsi="Times New Roman"/>
          <w:sz w:val="24"/>
          <w:szCs w:val="24"/>
        </w:rPr>
        <w:t>Comparaci</w:t>
      </w:r>
      <w:r>
        <w:rPr>
          <w:rFonts w:ascii="Times New Roman" w:hAnsi="Times New Roman"/>
          <w:sz w:val="24"/>
          <w:szCs w:val="24"/>
        </w:rPr>
        <w:t xml:space="preserve">ón de la Claridad de los Ítems: </w:t>
      </w:r>
      <w:r w:rsidRPr="000B4658">
        <w:rPr>
          <w:rFonts w:ascii="Times New Roman" w:hAnsi="Times New Roman"/>
          <w:sz w:val="24"/>
          <w:szCs w:val="24"/>
        </w:rPr>
        <w:t xml:space="preserve">Un </w:t>
      </w:r>
      <w:r>
        <w:rPr>
          <w:rFonts w:ascii="Times New Roman" w:hAnsi="Times New Roman"/>
          <w:sz w:val="24"/>
          <w:szCs w:val="24"/>
        </w:rPr>
        <w:t>E</w:t>
      </w:r>
      <w:r w:rsidRPr="000B4658">
        <w:rPr>
          <w:rFonts w:ascii="Times New Roman" w:hAnsi="Times New Roman"/>
          <w:sz w:val="24"/>
          <w:szCs w:val="24"/>
        </w:rPr>
        <w:t xml:space="preserve">studio con una </w:t>
      </w:r>
      <w:r>
        <w:rPr>
          <w:rFonts w:ascii="Times New Roman" w:hAnsi="Times New Roman"/>
          <w:sz w:val="24"/>
          <w:szCs w:val="24"/>
        </w:rPr>
        <w:t>E</w:t>
      </w:r>
      <w:r w:rsidRPr="000B4658">
        <w:rPr>
          <w:rFonts w:ascii="Times New Roman" w:hAnsi="Times New Roman"/>
          <w:sz w:val="24"/>
          <w:szCs w:val="24"/>
        </w:rPr>
        <w:t xml:space="preserve">scala de </w:t>
      </w:r>
      <w:r>
        <w:rPr>
          <w:rFonts w:ascii="Times New Roman" w:hAnsi="Times New Roman"/>
          <w:sz w:val="24"/>
          <w:szCs w:val="24"/>
        </w:rPr>
        <w:t>A</w:t>
      </w:r>
      <w:r w:rsidRPr="000B4658">
        <w:rPr>
          <w:rFonts w:ascii="Times New Roman" w:hAnsi="Times New Roman"/>
          <w:sz w:val="24"/>
          <w:szCs w:val="24"/>
        </w:rPr>
        <w:t>nsiedad</w:t>
      </w:r>
    </w:p>
    <w:p w:rsidR="00D46535" w:rsidRDefault="00D46535" w:rsidP="00D46535">
      <w:pPr>
        <w:spacing w:line="480" w:lineRule="auto"/>
        <w:jc w:val="center"/>
        <w:rPr>
          <w:rFonts w:ascii="Times New Roman" w:hAnsi="Times New Roman"/>
          <w:sz w:val="24"/>
          <w:szCs w:val="24"/>
        </w:rPr>
      </w:pPr>
    </w:p>
    <w:p w:rsidR="00D46535" w:rsidRDefault="00D46535" w:rsidP="00D46535">
      <w:pPr>
        <w:spacing w:line="480" w:lineRule="auto"/>
        <w:jc w:val="center"/>
        <w:rPr>
          <w:rFonts w:ascii="Times New Roman" w:hAnsi="Times New Roman"/>
          <w:sz w:val="24"/>
          <w:szCs w:val="24"/>
        </w:rPr>
      </w:pPr>
    </w:p>
    <w:p w:rsidR="00D46535" w:rsidRDefault="00D46535" w:rsidP="00D46535">
      <w:pPr>
        <w:spacing w:line="480" w:lineRule="auto"/>
        <w:jc w:val="center"/>
        <w:rPr>
          <w:rFonts w:ascii="Times New Roman" w:hAnsi="Times New Roman"/>
          <w:sz w:val="24"/>
          <w:szCs w:val="24"/>
        </w:rPr>
      </w:pPr>
    </w:p>
    <w:p w:rsidR="00D46535" w:rsidRPr="00827825" w:rsidRDefault="00D46535" w:rsidP="00D46535">
      <w:bookmarkStart w:id="0" w:name="_GoBack"/>
      <w:bookmarkEnd w:id="0"/>
    </w:p>
    <w:p w:rsidR="00D46535" w:rsidRDefault="00D46535">
      <w:pPr>
        <w:rPr>
          <w:rFonts w:ascii="Times New Roman" w:hAnsi="Times New Roman" w:cs="Times New Roman"/>
          <w:sz w:val="24"/>
          <w:szCs w:val="24"/>
        </w:rPr>
      </w:pPr>
      <w:r>
        <w:rPr>
          <w:rFonts w:ascii="Times New Roman" w:hAnsi="Times New Roman" w:cs="Times New Roman"/>
          <w:sz w:val="24"/>
          <w:szCs w:val="24"/>
        </w:rPr>
        <w:br w:type="page"/>
      </w:r>
    </w:p>
    <w:p w:rsidR="00401826" w:rsidRPr="000B4658" w:rsidRDefault="001F14BA" w:rsidP="00E94DF8">
      <w:pPr>
        <w:jc w:val="center"/>
        <w:rPr>
          <w:rFonts w:ascii="Times New Roman" w:hAnsi="Times New Roman" w:cs="Times New Roman"/>
          <w:sz w:val="24"/>
          <w:szCs w:val="24"/>
        </w:rPr>
      </w:pPr>
      <w:r w:rsidRPr="000B4658">
        <w:rPr>
          <w:rFonts w:ascii="Times New Roman" w:hAnsi="Times New Roman" w:cs="Times New Roman"/>
          <w:sz w:val="24"/>
          <w:szCs w:val="24"/>
        </w:rPr>
        <w:lastRenderedPageBreak/>
        <w:t xml:space="preserve">Comparación de la claridad de los ítems: Un estudio con </w:t>
      </w:r>
      <w:r w:rsidR="00EC2D0D" w:rsidRPr="000B4658">
        <w:rPr>
          <w:rFonts w:ascii="Times New Roman" w:hAnsi="Times New Roman" w:cs="Times New Roman"/>
          <w:sz w:val="24"/>
          <w:szCs w:val="24"/>
        </w:rPr>
        <w:t>una escala de ansiedad (EMANS)</w:t>
      </w:r>
    </w:p>
    <w:p w:rsidR="00401826" w:rsidRPr="000B4658" w:rsidRDefault="00401826" w:rsidP="00BE70C5">
      <w:pPr>
        <w:autoSpaceDE w:val="0"/>
        <w:autoSpaceDN w:val="0"/>
        <w:adjustRightInd w:val="0"/>
        <w:spacing w:after="0" w:line="240" w:lineRule="auto"/>
        <w:jc w:val="center"/>
        <w:rPr>
          <w:rFonts w:ascii="Times New Roman" w:hAnsi="Times New Roman" w:cs="Times New Roman"/>
          <w:sz w:val="24"/>
          <w:szCs w:val="24"/>
        </w:rPr>
      </w:pPr>
    </w:p>
    <w:p w:rsidR="005D0E58" w:rsidRPr="000B4658" w:rsidRDefault="002D1B79" w:rsidP="007772D9">
      <w:pPr>
        <w:jc w:val="center"/>
        <w:rPr>
          <w:rFonts w:ascii="Times New Roman" w:hAnsi="Times New Roman" w:cs="Times New Roman"/>
          <w:sz w:val="24"/>
          <w:szCs w:val="24"/>
          <w:lang w:val="es-PE"/>
        </w:rPr>
      </w:pPr>
      <w:r w:rsidRPr="000B4658">
        <w:rPr>
          <w:rFonts w:ascii="Times New Roman" w:hAnsi="Times New Roman" w:cs="Times New Roman"/>
          <w:sz w:val="24"/>
          <w:szCs w:val="24"/>
          <w:lang w:val="es-PE"/>
        </w:rPr>
        <w:t>Resumen</w:t>
      </w:r>
    </w:p>
    <w:p w:rsidR="002D1B79" w:rsidRDefault="002D1B79" w:rsidP="006641AF">
      <w:pPr>
        <w:autoSpaceDE w:val="0"/>
        <w:autoSpaceDN w:val="0"/>
        <w:adjustRightInd w:val="0"/>
        <w:spacing w:after="0" w:line="480" w:lineRule="auto"/>
        <w:ind w:firstLine="708"/>
        <w:rPr>
          <w:rFonts w:ascii="Times New Roman" w:hAnsi="Times New Roman" w:cs="Times New Roman"/>
          <w:sz w:val="24"/>
          <w:szCs w:val="24"/>
          <w:lang w:val="es-PE"/>
        </w:rPr>
      </w:pPr>
      <w:r w:rsidRPr="000B4658">
        <w:rPr>
          <w:rFonts w:ascii="Times New Roman" w:hAnsi="Times New Roman" w:cs="Times New Roman"/>
          <w:sz w:val="24"/>
          <w:szCs w:val="24"/>
          <w:lang w:val="es-PE"/>
        </w:rPr>
        <w:t xml:space="preserve">La evaluación de la claridad de los ítems es una parte fundamental de la validez de contenido en la construcción de un instrumento. Sin embargo, es menos frecuente solicitar este juicio a la misma muestra de estudio y tomar en cuenta sus diferencias demográficas. La presente investigación compara de la percepción de claridad de los ítems de la Escala Magallanes de Ansiedad, en dos grupos de adolescentes, provenientes de </w:t>
      </w:r>
      <w:r w:rsidR="00B346BF" w:rsidRPr="000B4658">
        <w:rPr>
          <w:rFonts w:ascii="Times New Roman" w:hAnsi="Times New Roman" w:cs="Times New Roman"/>
          <w:sz w:val="24"/>
          <w:szCs w:val="24"/>
          <w:lang w:val="es-PE"/>
        </w:rPr>
        <w:t xml:space="preserve">dos </w:t>
      </w:r>
      <w:r w:rsidRPr="000B4658">
        <w:rPr>
          <w:rFonts w:ascii="Times New Roman" w:hAnsi="Times New Roman" w:cs="Times New Roman"/>
          <w:sz w:val="24"/>
          <w:szCs w:val="24"/>
          <w:lang w:val="es-PE"/>
        </w:rPr>
        <w:t>niveles socioculturales diferentes. Se aplicó una metodología de auto-reporte para obtener los datos</w:t>
      </w:r>
      <w:r w:rsidR="00B346BF" w:rsidRPr="000B4658">
        <w:rPr>
          <w:rFonts w:ascii="Times New Roman" w:hAnsi="Times New Roman" w:cs="Times New Roman"/>
          <w:sz w:val="24"/>
          <w:szCs w:val="24"/>
          <w:lang w:val="es-PE"/>
        </w:rPr>
        <w:t xml:space="preserve"> y </w:t>
      </w:r>
      <w:r w:rsidRPr="000B4658">
        <w:rPr>
          <w:rFonts w:ascii="Times New Roman" w:hAnsi="Times New Roman" w:cs="Times New Roman"/>
          <w:sz w:val="24"/>
          <w:szCs w:val="24"/>
          <w:lang w:val="es-PE"/>
        </w:rPr>
        <w:t xml:space="preserve">el coeficiente V de </w:t>
      </w:r>
      <w:proofErr w:type="spellStart"/>
      <w:r w:rsidRPr="000B4658">
        <w:rPr>
          <w:rFonts w:ascii="Times New Roman" w:hAnsi="Times New Roman" w:cs="Times New Roman"/>
          <w:sz w:val="24"/>
          <w:szCs w:val="24"/>
          <w:lang w:val="es-PE"/>
        </w:rPr>
        <w:t>Aiken</w:t>
      </w:r>
      <w:proofErr w:type="spellEnd"/>
      <w:r w:rsidRPr="000B4658">
        <w:rPr>
          <w:rFonts w:ascii="Times New Roman" w:hAnsi="Times New Roman" w:cs="Times New Roman"/>
          <w:sz w:val="24"/>
          <w:szCs w:val="24"/>
          <w:lang w:val="es-PE"/>
        </w:rPr>
        <w:t xml:space="preserve"> e intervalos de confianza asimétricos</w:t>
      </w:r>
      <w:r w:rsidR="00B346BF" w:rsidRPr="000B4658">
        <w:rPr>
          <w:rFonts w:ascii="Times New Roman" w:hAnsi="Times New Roman" w:cs="Times New Roman"/>
          <w:sz w:val="24"/>
          <w:szCs w:val="24"/>
          <w:lang w:val="es-PE"/>
        </w:rPr>
        <w:t xml:space="preserve"> para cuantificar el acuerdo</w:t>
      </w:r>
      <w:r w:rsidRPr="000B4658">
        <w:rPr>
          <w:rFonts w:ascii="Times New Roman" w:hAnsi="Times New Roman" w:cs="Times New Roman"/>
          <w:sz w:val="24"/>
          <w:szCs w:val="24"/>
          <w:lang w:val="es-PE"/>
        </w:rPr>
        <w:t xml:space="preserve">. Los resultados sugieren la tendencia general a percibir menor inteligibilidad en el grupo de menor nivel socioeconómico, aspecto que estuvo de acuerdo a lo </w:t>
      </w:r>
      <w:proofErr w:type="spellStart"/>
      <w:r w:rsidRPr="000B4658">
        <w:rPr>
          <w:rFonts w:ascii="Times New Roman" w:hAnsi="Times New Roman" w:cs="Times New Roman"/>
          <w:sz w:val="24"/>
          <w:szCs w:val="24"/>
          <w:lang w:val="es-PE"/>
        </w:rPr>
        <w:t>hipotetizado</w:t>
      </w:r>
      <w:proofErr w:type="spellEnd"/>
      <w:r w:rsidR="006641AF" w:rsidRPr="000B4658">
        <w:rPr>
          <w:rFonts w:ascii="Times New Roman" w:hAnsi="Times New Roman" w:cs="Times New Roman"/>
          <w:sz w:val="24"/>
          <w:szCs w:val="24"/>
          <w:lang w:val="es-PE"/>
        </w:rPr>
        <w:t>; pero se detectaron algunas diferencias estadísticamente significativas.</w:t>
      </w:r>
    </w:p>
    <w:p w:rsidR="002D1B79" w:rsidRPr="000B4658" w:rsidRDefault="002D1B79">
      <w:pPr>
        <w:rPr>
          <w:rFonts w:ascii="Times New Roman" w:hAnsi="Times New Roman" w:cs="Times New Roman"/>
          <w:sz w:val="24"/>
          <w:szCs w:val="24"/>
          <w:lang w:val="es-PE"/>
        </w:rPr>
      </w:pPr>
      <w:r w:rsidRPr="000B4658">
        <w:rPr>
          <w:rFonts w:ascii="Times New Roman" w:hAnsi="Times New Roman" w:cs="Times New Roman"/>
          <w:sz w:val="24"/>
          <w:szCs w:val="24"/>
          <w:lang w:val="es-PE"/>
        </w:rPr>
        <w:t xml:space="preserve">Palabras clave: validez de contenido, adolescentes, ansiedad, </w:t>
      </w:r>
      <w:r w:rsidR="00C233BE">
        <w:rPr>
          <w:rFonts w:ascii="Times New Roman" w:hAnsi="Times New Roman" w:cs="Times New Roman"/>
          <w:sz w:val="24"/>
          <w:szCs w:val="24"/>
          <w:lang w:val="es-PE"/>
        </w:rPr>
        <w:t>intervalos de confianza</w:t>
      </w:r>
      <w:r w:rsidR="003A6927">
        <w:rPr>
          <w:rFonts w:ascii="Times New Roman" w:hAnsi="Times New Roman" w:cs="Times New Roman"/>
          <w:sz w:val="24"/>
          <w:szCs w:val="24"/>
          <w:lang w:val="es-PE"/>
        </w:rPr>
        <w:t>, Perú</w:t>
      </w:r>
      <w:r w:rsidR="00C233BE">
        <w:rPr>
          <w:rFonts w:ascii="Times New Roman" w:hAnsi="Times New Roman" w:cs="Times New Roman"/>
          <w:sz w:val="24"/>
          <w:szCs w:val="24"/>
          <w:lang w:val="es-PE"/>
        </w:rPr>
        <w:t>.</w:t>
      </w:r>
    </w:p>
    <w:p w:rsidR="00C233BE" w:rsidRDefault="00C233BE">
      <w:pPr>
        <w:rPr>
          <w:rFonts w:ascii="Times New Roman" w:hAnsi="Times New Roman" w:cs="Times New Roman"/>
          <w:sz w:val="24"/>
          <w:szCs w:val="24"/>
        </w:rPr>
      </w:pPr>
    </w:p>
    <w:p w:rsidR="00423457" w:rsidRDefault="00EC0B8A" w:rsidP="00423457">
      <w:pPr>
        <w:spacing w:line="480" w:lineRule="auto"/>
        <w:jc w:val="center"/>
        <w:rPr>
          <w:rFonts w:ascii="Times New Roman" w:hAnsi="Times New Roman" w:cs="Times New Roman"/>
          <w:sz w:val="24"/>
          <w:szCs w:val="24"/>
          <w:lang w:val="en-US"/>
        </w:rPr>
      </w:pPr>
      <w:r w:rsidRPr="00EC0B8A">
        <w:rPr>
          <w:rFonts w:ascii="Times New Roman" w:hAnsi="Times New Roman" w:cs="Times New Roman"/>
          <w:sz w:val="24"/>
          <w:szCs w:val="24"/>
          <w:lang w:val="en-US"/>
        </w:rPr>
        <w:t>Comparison of clarity of items: A study of an anxiety scale (EMANS</w:t>
      </w:r>
      <w:proofErr w:type="gramStart"/>
      <w:r w:rsidRPr="00EC0B8A">
        <w:rPr>
          <w:rFonts w:ascii="Times New Roman" w:hAnsi="Times New Roman" w:cs="Times New Roman"/>
          <w:sz w:val="24"/>
          <w:szCs w:val="24"/>
          <w:lang w:val="en-US"/>
        </w:rPr>
        <w:t>)</w:t>
      </w:r>
      <w:proofErr w:type="gramEnd"/>
      <w:r w:rsidRPr="00EC0B8A">
        <w:rPr>
          <w:rFonts w:ascii="Times New Roman" w:hAnsi="Times New Roman" w:cs="Times New Roman"/>
          <w:sz w:val="24"/>
          <w:szCs w:val="24"/>
          <w:lang w:val="en-US"/>
        </w:rPr>
        <w:br/>
      </w:r>
      <w:r>
        <w:rPr>
          <w:rFonts w:ascii="Times New Roman" w:hAnsi="Times New Roman" w:cs="Times New Roman"/>
          <w:sz w:val="24"/>
          <w:szCs w:val="24"/>
          <w:lang w:val="en-US"/>
        </w:rPr>
        <w:t>Abstract</w:t>
      </w:r>
    </w:p>
    <w:p w:rsidR="003A6927" w:rsidRDefault="00EC0B8A" w:rsidP="002C4D53">
      <w:pPr>
        <w:spacing w:line="480" w:lineRule="auto"/>
        <w:ind w:firstLine="708"/>
        <w:rPr>
          <w:rFonts w:ascii="Times New Roman" w:hAnsi="Times New Roman" w:cs="Times New Roman"/>
          <w:sz w:val="24"/>
          <w:szCs w:val="24"/>
          <w:lang w:val="en-US"/>
        </w:rPr>
      </w:pPr>
      <w:r w:rsidRPr="003A6669">
        <w:rPr>
          <w:rFonts w:ascii="Times New Roman" w:hAnsi="Times New Roman" w:cs="Times New Roman"/>
          <w:sz w:val="24"/>
          <w:szCs w:val="24"/>
          <w:lang w:val="en-US"/>
        </w:rPr>
        <w:t>The assessment of the comprehension of items is a fundamental part of the content validity in the test construction. However, it is less common request this judgment to the same study sample and taking into account demographic differences. This research compares the perceived clarity of the items in Magallanes Anxiety Scale in two groups of adolescents, from two different sociocultural levels. A self-report methodology was used to obtain the data and the coefficient V Aiken and asymmetric confidence intervals to quantify the agreement. The results suggest the general tendency to perceive lower intelligibility in the group of lower socioeconomic status, something that agreed with the hypothesized; but were detected statistically significant.</w:t>
      </w:r>
    </w:p>
    <w:p w:rsidR="00C233BE" w:rsidRPr="003E57D1" w:rsidRDefault="00EC0B8A" w:rsidP="00423457">
      <w:pPr>
        <w:spacing w:line="480" w:lineRule="auto"/>
        <w:rPr>
          <w:rFonts w:ascii="Times New Roman" w:hAnsi="Times New Roman" w:cs="Times New Roman"/>
          <w:sz w:val="24"/>
          <w:szCs w:val="24"/>
          <w:lang w:val="en-US"/>
        </w:rPr>
      </w:pPr>
      <w:r w:rsidRPr="003E57D1">
        <w:rPr>
          <w:rFonts w:ascii="Times New Roman" w:hAnsi="Times New Roman" w:cs="Times New Roman"/>
          <w:sz w:val="24"/>
          <w:szCs w:val="24"/>
          <w:lang w:val="en-US"/>
        </w:rPr>
        <w:t>Keywords: content validity, adolescents, anxiety, confidence intervals</w:t>
      </w:r>
      <w:r w:rsidR="003A6927" w:rsidRPr="003E57D1">
        <w:rPr>
          <w:rFonts w:ascii="Times New Roman" w:hAnsi="Times New Roman" w:cs="Times New Roman"/>
          <w:sz w:val="24"/>
          <w:szCs w:val="24"/>
          <w:lang w:val="en-US"/>
        </w:rPr>
        <w:t>, Peru</w:t>
      </w:r>
      <w:r w:rsidRPr="003E57D1">
        <w:rPr>
          <w:rFonts w:ascii="Times New Roman" w:hAnsi="Times New Roman" w:cs="Times New Roman"/>
          <w:sz w:val="24"/>
          <w:szCs w:val="24"/>
          <w:lang w:val="en-US"/>
        </w:rPr>
        <w:t>.</w:t>
      </w:r>
    </w:p>
    <w:p w:rsidR="007772D9" w:rsidRPr="000B4658" w:rsidRDefault="00AE4BFA" w:rsidP="0054018C">
      <w:pPr>
        <w:autoSpaceDE w:val="0"/>
        <w:autoSpaceDN w:val="0"/>
        <w:adjustRightInd w:val="0"/>
        <w:spacing w:after="0" w:line="480" w:lineRule="auto"/>
        <w:ind w:firstLine="708"/>
        <w:rPr>
          <w:rFonts w:ascii="Times New Roman" w:hAnsi="Times New Roman" w:cs="Times New Roman"/>
          <w:sz w:val="24"/>
          <w:szCs w:val="24"/>
          <w:lang w:val="es-PE"/>
        </w:rPr>
      </w:pPr>
      <w:r w:rsidRPr="000B4658">
        <w:rPr>
          <w:rFonts w:ascii="Times New Roman" w:hAnsi="Times New Roman" w:cs="Times New Roman"/>
          <w:sz w:val="24"/>
          <w:szCs w:val="24"/>
          <w:lang w:val="es-PE"/>
        </w:rPr>
        <w:lastRenderedPageBreak/>
        <w:t>Tradicionalmente, las evaluaciones de la claridad de los ítems</w:t>
      </w:r>
      <w:r w:rsidR="00EB425A" w:rsidRPr="000B4658">
        <w:rPr>
          <w:rFonts w:ascii="Times New Roman" w:hAnsi="Times New Roman" w:cs="Times New Roman"/>
          <w:sz w:val="24"/>
          <w:szCs w:val="24"/>
          <w:lang w:val="es-PE"/>
        </w:rPr>
        <w:t>, así como de su relevancia e importancia,</w:t>
      </w:r>
      <w:r w:rsidRPr="000B4658">
        <w:rPr>
          <w:rFonts w:ascii="Times New Roman" w:hAnsi="Times New Roman" w:cs="Times New Roman"/>
          <w:sz w:val="24"/>
          <w:szCs w:val="24"/>
          <w:lang w:val="es-PE"/>
        </w:rPr>
        <w:t xml:space="preserve"> lo realizan jueces expertos</w:t>
      </w:r>
      <w:r w:rsidR="007772D9" w:rsidRPr="000B4658">
        <w:rPr>
          <w:rFonts w:ascii="Times New Roman" w:hAnsi="Times New Roman" w:cs="Times New Roman"/>
          <w:sz w:val="24"/>
          <w:szCs w:val="24"/>
          <w:lang w:val="es-PE"/>
        </w:rPr>
        <w:t xml:space="preserve"> (JE)</w:t>
      </w:r>
      <w:r w:rsidRPr="000B4658">
        <w:rPr>
          <w:rFonts w:ascii="Times New Roman" w:hAnsi="Times New Roman" w:cs="Times New Roman"/>
          <w:sz w:val="24"/>
          <w:szCs w:val="24"/>
          <w:lang w:val="es-PE"/>
        </w:rPr>
        <w:t xml:space="preserve"> elegidos por los investigadores. Pero parece que poco se ha reportado sobre la estimación cuantitativa del grado en que los ítems de un cuestionario son comprendidos, desde evaluación de los propios sujetos</w:t>
      </w:r>
      <w:r w:rsidR="009D5D94" w:rsidRPr="000B4658">
        <w:rPr>
          <w:rFonts w:ascii="Times New Roman" w:hAnsi="Times New Roman" w:cs="Times New Roman"/>
          <w:sz w:val="24"/>
          <w:szCs w:val="24"/>
          <w:lang w:val="es-PE"/>
        </w:rPr>
        <w:t xml:space="preserve"> evaluados</w:t>
      </w:r>
      <w:r w:rsidRPr="000B4658">
        <w:rPr>
          <w:rFonts w:ascii="Times New Roman" w:hAnsi="Times New Roman" w:cs="Times New Roman"/>
          <w:sz w:val="24"/>
          <w:szCs w:val="24"/>
          <w:lang w:val="es-PE"/>
        </w:rPr>
        <w:t>.</w:t>
      </w:r>
      <w:r w:rsidR="002963AC" w:rsidRPr="000B4658">
        <w:rPr>
          <w:rFonts w:ascii="Times New Roman" w:hAnsi="Times New Roman" w:cs="Times New Roman"/>
          <w:sz w:val="24"/>
          <w:szCs w:val="24"/>
          <w:lang w:val="es-PE"/>
        </w:rPr>
        <w:t xml:space="preserve"> </w:t>
      </w:r>
      <w:r w:rsidR="009D5D94" w:rsidRPr="000B4658">
        <w:rPr>
          <w:rFonts w:ascii="Times New Roman" w:hAnsi="Times New Roman" w:cs="Times New Roman"/>
          <w:sz w:val="24"/>
          <w:szCs w:val="24"/>
          <w:lang w:val="es-PE"/>
        </w:rPr>
        <w:t xml:space="preserve">La verificación de la inteligibilidad de los ítems es de </w:t>
      </w:r>
      <w:r w:rsidR="007772D9" w:rsidRPr="000B4658">
        <w:rPr>
          <w:rFonts w:ascii="Times New Roman" w:hAnsi="Times New Roman" w:cs="Times New Roman"/>
          <w:sz w:val="24"/>
          <w:szCs w:val="24"/>
          <w:lang w:val="es-PE"/>
        </w:rPr>
        <w:t>particular importancia en instrumentos clínicos, pues con ellos se toman decisiones individuales en los que el error de medición es menos tolerable (</w:t>
      </w:r>
      <w:proofErr w:type="spellStart"/>
      <w:r w:rsidR="007772D9" w:rsidRPr="000B4658">
        <w:rPr>
          <w:rFonts w:ascii="Times New Roman" w:hAnsi="Times New Roman" w:cs="Times New Roman"/>
          <w:sz w:val="24"/>
          <w:szCs w:val="24"/>
          <w:lang w:val="es-PE"/>
        </w:rPr>
        <w:t>Nunnally</w:t>
      </w:r>
      <w:proofErr w:type="spellEnd"/>
      <w:r w:rsidR="007772D9" w:rsidRPr="000B4658">
        <w:rPr>
          <w:rFonts w:ascii="Times New Roman" w:hAnsi="Times New Roman" w:cs="Times New Roman"/>
          <w:sz w:val="24"/>
          <w:szCs w:val="24"/>
          <w:lang w:val="es-PE"/>
        </w:rPr>
        <w:t xml:space="preserve"> &amp; </w:t>
      </w:r>
      <w:proofErr w:type="spellStart"/>
      <w:r w:rsidR="007772D9" w:rsidRPr="000B4658">
        <w:rPr>
          <w:rFonts w:ascii="Times New Roman" w:hAnsi="Times New Roman" w:cs="Times New Roman"/>
          <w:sz w:val="24"/>
          <w:szCs w:val="24"/>
          <w:lang w:val="es-PE"/>
        </w:rPr>
        <w:t>Berstein</w:t>
      </w:r>
      <w:proofErr w:type="spellEnd"/>
      <w:r w:rsidR="007772D9" w:rsidRPr="000B4658">
        <w:rPr>
          <w:rFonts w:ascii="Times New Roman" w:hAnsi="Times New Roman" w:cs="Times New Roman"/>
          <w:sz w:val="24"/>
          <w:szCs w:val="24"/>
          <w:lang w:val="es-PE"/>
        </w:rPr>
        <w:t>, 1995).</w:t>
      </w:r>
    </w:p>
    <w:p w:rsidR="009D5D94" w:rsidRPr="000B4658" w:rsidRDefault="009020F2" w:rsidP="009D5D94">
      <w:pPr>
        <w:autoSpaceDE w:val="0"/>
        <w:autoSpaceDN w:val="0"/>
        <w:adjustRightInd w:val="0"/>
        <w:spacing w:after="0" w:line="480" w:lineRule="auto"/>
        <w:ind w:firstLine="708"/>
        <w:rPr>
          <w:rFonts w:ascii="Times New Roman" w:hAnsi="Times New Roman" w:cs="Times New Roman"/>
          <w:sz w:val="24"/>
          <w:szCs w:val="24"/>
          <w:lang w:val="es-PE"/>
        </w:rPr>
      </w:pPr>
      <w:r w:rsidRPr="000B4658">
        <w:rPr>
          <w:rFonts w:ascii="Times New Roman" w:hAnsi="Times New Roman" w:cs="Times New Roman"/>
          <w:sz w:val="24"/>
          <w:szCs w:val="24"/>
          <w:lang w:val="es-PE"/>
        </w:rPr>
        <w:t xml:space="preserve">Efectivamente, la perspectiva del propio sujeto puede dar resultados diferentes que la expresada por jueces expertos (JE), respecto a la inteligibilidad de los ítems. Los examinados </w:t>
      </w:r>
      <w:r w:rsidR="009D5D94" w:rsidRPr="000B4658">
        <w:rPr>
          <w:rFonts w:ascii="Times New Roman" w:hAnsi="Times New Roman" w:cs="Times New Roman"/>
          <w:sz w:val="24"/>
          <w:szCs w:val="24"/>
          <w:lang w:val="es-PE"/>
        </w:rPr>
        <w:t xml:space="preserve">tendrían </w:t>
      </w:r>
      <w:r w:rsidRPr="000B4658">
        <w:rPr>
          <w:rFonts w:ascii="Times New Roman" w:hAnsi="Times New Roman" w:cs="Times New Roman"/>
          <w:sz w:val="24"/>
          <w:szCs w:val="24"/>
          <w:lang w:val="es-PE"/>
        </w:rPr>
        <w:t xml:space="preserve">la ventaja de dar un reporte directo sobre </w:t>
      </w:r>
      <w:r w:rsidR="009D5D94" w:rsidRPr="000B4658">
        <w:rPr>
          <w:rFonts w:ascii="Times New Roman" w:hAnsi="Times New Roman" w:cs="Times New Roman"/>
          <w:sz w:val="24"/>
          <w:szCs w:val="24"/>
          <w:lang w:val="es-PE"/>
        </w:rPr>
        <w:t xml:space="preserve">las características de </w:t>
      </w:r>
      <w:r w:rsidRPr="000B4658">
        <w:rPr>
          <w:rFonts w:ascii="Times New Roman" w:hAnsi="Times New Roman" w:cs="Times New Roman"/>
          <w:sz w:val="24"/>
          <w:szCs w:val="24"/>
          <w:lang w:val="es-PE"/>
        </w:rPr>
        <w:t>los ítems, usando su propia experiencia, mientras que los JE únicamente ofrecen una forma indirecta de capturar la experiencia de los examinados.</w:t>
      </w:r>
      <w:r w:rsidR="006528F4" w:rsidRPr="000B4658">
        <w:rPr>
          <w:rFonts w:ascii="Times New Roman" w:hAnsi="Times New Roman" w:cs="Times New Roman"/>
          <w:sz w:val="24"/>
          <w:szCs w:val="24"/>
          <w:lang w:val="es-PE"/>
        </w:rPr>
        <w:t xml:space="preserve"> </w:t>
      </w:r>
      <w:r w:rsidR="009D5D94" w:rsidRPr="000B4658">
        <w:rPr>
          <w:rFonts w:ascii="Times New Roman" w:hAnsi="Times New Roman" w:cs="Times New Roman"/>
          <w:sz w:val="24"/>
          <w:szCs w:val="24"/>
          <w:lang w:val="es-PE"/>
        </w:rPr>
        <w:t xml:space="preserve">Esta experiencia puede estar construida sobre impresiones personales, práctica profesional, conocimientos científicos, o una interacción de todas ellas. </w:t>
      </w:r>
      <w:r w:rsidRPr="000B4658">
        <w:rPr>
          <w:rFonts w:ascii="Times New Roman" w:hAnsi="Times New Roman" w:cs="Times New Roman"/>
          <w:sz w:val="24"/>
          <w:szCs w:val="24"/>
          <w:lang w:val="es-PE"/>
        </w:rPr>
        <w:t xml:space="preserve">Aún con la experticia profesional y académica demostrada por JE seleccionados, uno </w:t>
      </w:r>
      <w:r w:rsidR="002E3FC1" w:rsidRPr="000B4658">
        <w:rPr>
          <w:rFonts w:ascii="Times New Roman" w:hAnsi="Times New Roman" w:cs="Times New Roman"/>
          <w:sz w:val="24"/>
          <w:szCs w:val="24"/>
          <w:lang w:val="es-PE"/>
        </w:rPr>
        <w:t xml:space="preserve">puede </w:t>
      </w:r>
      <w:r w:rsidR="009D5D94" w:rsidRPr="000B4658">
        <w:rPr>
          <w:rFonts w:ascii="Times New Roman" w:hAnsi="Times New Roman" w:cs="Times New Roman"/>
          <w:sz w:val="24"/>
          <w:szCs w:val="24"/>
          <w:lang w:val="es-PE"/>
        </w:rPr>
        <w:t xml:space="preserve">plantearse </w:t>
      </w:r>
      <w:r w:rsidRPr="000B4658">
        <w:rPr>
          <w:rFonts w:ascii="Times New Roman" w:hAnsi="Times New Roman" w:cs="Times New Roman"/>
          <w:sz w:val="24"/>
          <w:szCs w:val="24"/>
          <w:lang w:val="es-PE"/>
        </w:rPr>
        <w:t xml:space="preserve">si </w:t>
      </w:r>
      <w:r w:rsidR="00165CEE" w:rsidRPr="000B4658">
        <w:rPr>
          <w:rFonts w:ascii="Times New Roman" w:hAnsi="Times New Roman" w:cs="Times New Roman"/>
          <w:sz w:val="24"/>
          <w:szCs w:val="24"/>
          <w:lang w:val="es-PE"/>
        </w:rPr>
        <w:t xml:space="preserve">sería </w:t>
      </w:r>
      <w:r w:rsidRPr="000B4658">
        <w:rPr>
          <w:rFonts w:ascii="Times New Roman" w:hAnsi="Times New Roman" w:cs="Times New Roman"/>
          <w:sz w:val="24"/>
          <w:szCs w:val="24"/>
          <w:lang w:val="es-PE"/>
        </w:rPr>
        <w:t xml:space="preserve">mejor indagar directamente </w:t>
      </w:r>
      <w:r w:rsidR="009D5D94" w:rsidRPr="000B4658">
        <w:rPr>
          <w:rFonts w:ascii="Times New Roman" w:hAnsi="Times New Roman" w:cs="Times New Roman"/>
          <w:sz w:val="24"/>
          <w:szCs w:val="24"/>
          <w:lang w:val="es-PE"/>
        </w:rPr>
        <w:t xml:space="preserve">a </w:t>
      </w:r>
      <w:r w:rsidRPr="000B4658">
        <w:rPr>
          <w:rFonts w:ascii="Times New Roman" w:hAnsi="Times New Roman" w:cs="Times New Roman"/>
          <w:sz w:val="24"/>
          <w:szCs w:val="24"/>
          <w:lang w:val="es-PE"/>
        </w:rPr>
        <w:t>los mismos examinados</w:t>
      </w:r>
      <w:r w:rsidR="000868E0" w:rsidRPr="000B4658">
        <w:rPr>
          <w:rFonts w:ascii="Times New Roman" w:hAnsi="Times New Roman" w:cs="Times New Roman"/>
          <w:sz w:val="24"/>
          <w:szCs w:val="24"/>
          <w:lang w:val="es-PE"/>
        </w:rPr>
        <w:t>, pues se obtendría la información que se desea</w:t>
      </w:r>
      <w:r w:rsidR="00BD1809" w:rsidRPr="000B4658">
        <w:rPr>
          <w:rFonts w:ascii="Times New Roman" w:hAnsi="Times New Roman" w:cs="Times New Roman"/>
          <w:sz w:val="24"/>
          <w:szCs w:val="24"/>
          <w:lang w:val="es-PE"/>
        </w:rPr>
        <w:t xml:space="preserve"> desde una fuente primaria, en oposición a los JE</w:t>
      </w:r>
      <w:r w:rsidR="009D5D94" w:rsidRPr="000B4658">
        <w:rPr>
          <w:rFonts w:ascii="Times New Roman" w:hAnsi="Times New Roman" w:cs="Times New Roman"/>
          <w:sz w:val="24"/>
          <w:szCs w:val="24"/>
          <w:lang w:val="es-PE"/>
        </w:rPr>
        <w:t xml:space="preserve"> (que corresponden</w:t>
      </w:r>
      <w:r w:rsidR="00BD1809" w:rsidRPr="000B4658">
        <w:rPr>
          <w:rFonts w:ascii="Times New Roman" w:hAnsi="Times New Roman" w:cs="Times New Roman"/>
          <w:sz w:val="24"/>
          <w:szCs w:val="24"/>
          <w:lang w:val="es-PE"/>
        </w:rPr>
        <w:t xml:space="preserve"> </w:t>
      </w:r>
      <w:r w:rsidR="009D5D94" w:rsidRPr="000B4658">
        <w:rPr>
          <w:rFonts w:ascii="Times New Roman" w:hAnsi="Times New Roman" w:cs="Times New Roman"/>
          <w:sz w:val="24"/>
          <w:szCs w:val="24"/>
          <w:lang w:val="es-PE"/>
        </w:rPr>
        <w:t xml:space="preserve">más bien </w:t>
      </w:r>
      <w:r w:rsidR="00BD1809" w:rsidRPr="000B4658">
        <w:rPr>
          <w:rFonts w:ascii="Times New Roman" w:hAnsi="Times New Roman" w:cs="Times New Roman"/>
          <w:sz w:val="24"/>
          <w:szCs w:val="24"/>
          <w:lang w:val="es-PE"/>
        </w:rPr>
        <w:t>a un</w:t>
      </w:r>
      <w:r w:rsidR="009D5D94" w:rsidRPr="000B4658">
        <w:rPr>
          <w:rFonts w:ascii="Times New Roman" w:hAnsi="Times New Roman" w:cs="Times New Roman"/>
          <w:sz w:val="24"/>
          <w:szCs w:val="24"/>
          <w:lang w:val="es-PE"/>
        </w:rPr>
        <w:t>a</w:t>
      </w:r>
      <w:r w:rsidR="00BD1809" w:rsidRPr="000B4658">
        <w:rPr>
          <w:rFonts w:ascii="Times New Roman" w:hAnsi="Times New Roman" w:cs="Times New Roman"/>
          <w:sz w:val="24"/>
          <w:szCs w:val="24"/>
          <w:lang w:val="es-PE"/>
        </w:rPr>
        <w:t xml:space="preserve"> fuente secundaria e indirecta</w:t>
      </w:r>
      <w:r w:rsidR="009D5D94" w:rsidRPr="000B4658">
        <w:rPr>
          <w:rFonts w:ascii="Times New Roman" w:hAnsi="Times New Roman" w:cs="Times New Roman"/>
          <w:sz w:val="24"/>
          <w:szCs w:val="24"/>
          <w:lang w:val="es-PE"/>
        </w:rPr>
        <w:t>)</w:t>
      </w:r>
      <w:r w:rsidRPr="000B4658">
        <w:rPr>
          <w:rFonts w:ascii="Times New Roman" w:hAnsi="Times New Roman" w:cs="Times New Roman"/>
          <w:sz w:val="24"/>
          <w:szCs w:val="24"/>
          <w:lang w:val="es-PE"/>
        </w:rPr>
        <w:t xml:space="preserve">. La elección de los mismos examinados </w:t>
      </w:r>
      <w:r w:rsidR="009D5D94" w:rsidRPr="000B4658">
        <w:rPr>
          <w:rFonts w:ascii="Times New Roman" w:hAnsi="Times New Roman" w:cs="Times New Roman"/>
          <w:sz w:val="24"/>
          <w:szCs w:val="24"/>
          <w:lang w:val="es-PE"/>
        </w:rPr>
        <w:t xml:space="preserve">como evaluadores de la calidad de los ítems </w:t>
      </w:r>
      <w:r w:rsidRPr="000B4658">
        <w:rPr>
          <w:rFonts w:ascii="Times New Roman" w:hAnsi="Times New Roman" w:cs="Times New Roman"/>
          <w:sz w:val="24"/>
          <w:szCs w:val="24"/>
          <w:lang w:val="es-PE"/>
        </w:rPr>
        <w:t xml:space="preserve">ha sido un tema de especial interés en algunos tipos de evaluaciones psicológicas, por ejemplo en la evaluación de los problemas de conducta y estados emocionales y de </w:t>
      </w:r>
      <w:r w:rsidR="006E10B7" w:rsidRPr="000B4658">
        <w:rPr>
          <w:rFonts w:ascii="Times New Roman" w:hAnsi="Times New Roman" w:cs="Times New Roman"/>
          <w:sz w:val="24"/>
          <w:szCs w:val="24"/>
          <w:lang w:val="es-PE"/>
        </w:rPr>
        <w:t>ánimo</w:t>
      </w:r>
      <w:r w:rsidR="00752078" w:rsidRPr="000B4658">
        <w:rPr>
          <w:rFonts w:ascii="Times New Roman" w:hAnsi="Times New Roman" w:cs="Times New Roman"/>
          <w:sz w:val="24"/>
          <w:szCs w:val="24"/>
          <w:lang w:val="es-PE"/>
        </w:rPr>
        <w:t xml:space="preserve"> (</w:t>
      </w:r>
      <w:r w:rsidR="00CE2D5E" w:rsidRPr="000B4658">
        <w:rPr>
          <w:rFonts w:ascii="Times New Roman" w:hAnsi="Times New Roman" w:cs="Times New Roman"/>
          <w:sz w:val="24"/>
          <w:szCs w:val="24"/>
          <w:lang w:val="es-PE"/>
        </w:rPr>
        <w:t>Laurent et al., 1999</w:t>
      </w:r>
      <w:r w:rsidR="00752078" w:rsidRPr="000B4658">
        <w:rPr>
          <w:rFonts w:ascii="Times New Roman" w:hAnsi="Times New Roman" w:cs="Times New Roman"/>
          <w:sz w:val="24"/>
          <w:szCs w:val="24"/>
          <w:lang w:val="es-PE"/>
        </w:rPr>
        <w:t>)</w:t>
      </w:r>
      <w:r w:rsidR="009D5D94" w:rsidRPr="000B4658">
        <w:rPr>
          <w:rFonts w:ascii="Times New Roman" w:hAnsi="Times New Roman" w:cs="Times New Roman"/>
          <w:sz w:val="24"/>
          <w:szCs w:val="24"/>
          <w:lang w:val="es-PE"/>
        </w:rPr>
        <w:t>.</w:t>
      </w:r>
    </w:p>
    <w:p w:rsidR="0008048E" w:rsidRPr="000B4658" w:rsidRDefault="009D5D94" w:rsidP="009D5D94">
      <w:pPr>
        <w:autoSpaceDE w:val="0"/>
        <w:autoSpaceDN w:val="0"/>
        <w:adjustRightInd w:val="0"/>
        <w:spacing w:after="0" w:line="480" w:lineRule="auto"/>
        <w:ind w:firstLine="708"/>
        <w:rPr>
          <w:rFonts w:ascii="Times New Roman" w:hAnsi="Times New Roman" w:cs="Times New Roman"/>
          <w:sz w:val="24"/>
          <w:szCs w:val="24"/>
          <w:lang w:val="es-PE"/>
        </w:rPr>
      </w:pPr>
      <w:r w:rsidRPr="000B4658">
        <w:rPr>
          <w:rFonts w:ascii="Times New Roman" w:hAnsi="Times New Roman" w:cs="Times New Roman"/>
          <w:sz w:val="24"/>
          <w:szCs w:val="24"/>
          <w:lang w:val="es-PE"/>
        </w:rPr>
        <w:t>Considerando lo anterior, es razonable que con un apropiado método de recolección de datos, e</w:t>
      </w:r>
      <w:r w:rsidR="009020F2" w:rsidRPr="000B4658">
        <w:rPr>
          <w:rFonts w:ascii="Times New Roman" w:hAnsi="Times New Roman" w:cs="Times New Roman"/>
          <w:sz w:val="24"/>
          <w:szCs w:val="24"/>
          <w:lang w:val="es-PE"/>
        </w:rPr>
        <w:t xml:space="preserve">ste marco es </w:t>
      </w:r>
      <w:r w:rsidR="0079425D" w:rsidRPr="000B4658">
        <w:rPr>
          <w:rFonts w:ascii="Times New Roman" w:hAnsi="Times New Roman" w:cs="Times New Roman"/>
          <w:sz w:val="24"/>
          <w:szCs w:val="24"/>
          <w:lang w:val="es-PE"/>
        </w:rPr>
        <w:t xml:space="preserve">posible aplicarlo en </w:t>
      </w:r>
      <w:r w:rsidR="009020F2" w:rsidRPr="000B4658">
        <w:rPr>
          <w:rFonts w:ascii="Times New Roman" w:hAnsi="Times New Roman" w:cs="Times New Roman"/>
          <w:sz w:val="24"/>
          <w:szCs w:val="24"/>
          <w:lang w:val="es-PE"/>
        </w:rPr>
        <w:t>la investigación sobre la claridad o inteligibilidad de los ítems de un instrumento</w:t>
      </w:r>
      <w:r w:rsidRPr="000B4658">
        <w:rPr>
          <w:rFonts w:ascii="Times New Roman" w:hAnsi="Times New Roman" w:cs="Times New Roman"/>
          <w:sz w:val="24"/>
          <w:szCs w:val="24"/>
          <w:lang w:val="es-PE"/>
        </w:rPr>
        <w:t xml:space="preserve"> mediante la participación de </w:t>
      </w:r>
      <w:r w:rsidR="0008048E" w:rsidRPr="000B4658">
        <w:rPr>
          <w:rFonts w:ascii="Times New Roman" w:hAnsi="Times New Roman" w:cs="Times New Roman"/>
          <w:sz w:val="24"/>
          <w:szCs w:val="24"/>
          <w:lang w:val="es-PE"/>
        </w:rPr>
        <w:t>adolescentes</w:t>
      </w:r>
      <w:r w:rsidRPr="000B4658">
        <w:rPr>
          <w:rFonts w:ascii="Times New Roman" w:hAnsi="Times New Roman" w:cs="Times New Roman"/>
          <w:sz w:val="24"/>
          <w:szCs w:val="24"/>
          <w:lang w:val="es-PE"/>
        </w:rPr>
        <w:t>, quienes</w:t>
      </w:r>
      <w:r w:rsidR="0008048E" w:rsidRPr="000B4658">
        <w:rPr>
          <w:rFonts w:ascii="Times New Roman" w:hAnsi="Times New Roman" w:cs="Times New Roman"/>
          <w:sz w:val="24"/>
          <w:szCs w:val="24"/>
          <w:lang w:val="es-PE"/>
        </w:rPr>
        <w:t xml:space="preserve"> podrían identificar los ítems que parecen menos comprensibles que otros.</w:t>
      </w:r>
    </w:p>
    <w:p w:rsidR="00756346" w:rsidRPr="000B4658" w:rsidRDefault="00EB425A" w:rsidP="00784D9C">
      <w:pPr>
        <w:autoSpaceDE w:val="0"/>
        <w:autoSpaceDN w:val="0"/>
        <w:adjustRightInd w:val="0"/>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lang w:val="es-PE"/>
        </w:rPr>
        <w:t xml:space="preserve">Algunos estudios </w:t>
      </w:r>
      <w:r w:rsidR="00582F86" w:rsidRPr="000B4658">
        <w:rPr>
          <w:rFonts w:ascii="Times New Roman" w:hAnsi="Times New Roman" w:cs="Times New Roman"/>
          <w:sz w:val="24"/>
          <w:szCs w:val="24"/>
          <w:lang w:val="es-PE"/>
        </w:rPr>
        <w:t>y revisiones sobre la inteligibilidad de contenidos escritos</w:t>
      </w:r>
      <w:r w:rsidR="00582F86" w:rsidRPr="000B4658">
        <w:rPr>
          <w:rFonts w:ascii="Times New Roman" w:hAnsi="Times New Roman" w:cs="Times New Roman"/>
          <w:sz w:val="24"/>
          <w:szCs w:val="24"/>
        </w:rPr>
        <w:t xml:space="preserve"> (por ejemplo, </w:t>
      </w:r>
      <w:r w:rsidR="005A3703" w:rsidRPr="000B4658">
        <w:rPr>
          <w:rFonts w:ascii="Times New Roman" w:hAnsi="Times New Roman" w:cs="Times New Roman"/>
          <w:sz w:val="24"/>
          <w:szCs w:val="24"/>
        </w:rPr>
        <w:t xml:space="preserve">Calderón, Morales, </w:t>
      </w:r>
      <w:proofErr w:type="spellStart"/>
      <w:r w:rsidR="005A3703" w:rsidRPr="000B4658">
        <w:rPr>
          <w:rFonts w:ascii="Times New Roman" w:hAnsi="Times New Roman" w:cs="Times New Roman"/>
          <w:sz w:val="24"/>
          <w:szCs w:val="24"/>
        </w:rPr>
        <w:t>Liu</w:t>
      </w:r>
      <w:proofErr w:type="spellEnd"/>
      <w:r w:rsidR="005A3703" w:rsidRPr="000B4658">
        <w:rPr>
          <w:rFonts w:ascii="Times New Roman" w:hAnsi="Times New Roman" w:cs="Times New Roman"/>
          <w:sz w:val="24"/>
          <w:szCs w:val="24"/>
        </w:rPr>
        <w:t xml:space="preserve">, &amp; </w:t>
      </w:r>
      <w:proofErr w:type="spellStart"/>
      <w:r w:rsidR="005A3703" w:rsidRPr="000B4658">
        <w:rPr>
          <w:rFonts w:ascii="Times New Roman" w:hAnsi="Times New Roman" w:cs="Times New Roman"/>
          <w:sz w:val="24"/>
          <w:szCs w:val="24"/>
        </w:rPr>
        <w:t>Hays</w:t>
      </w:r>
      <w:proofErr w:type="spellEnd"/>
      <w:r w:rsidR="005A3703" w:rsidRPr="000B4658">
        <w:rPr>
          <w:rFonts w:ascii="Times New Roman" w:hAnsi="Times New Roman" w:cs="Times New Roman"/>
          <w:sz w:val="24"/>
          <w:szCs w:val="24"/>
        </w:rPr>
        <w:t xml:space="preserve">, 2006; </w:t>
      </w:r>
      <w:proofErr w:type="spellStart"/>
      <w:r w:rsidR="00582F86" w:rsidRPr="000B4658">
        <w:rPr>
          <w:rFonts w:ascii="Times New Roman" w:hAnsi="Times New Roman" w:cs="Times New Roman"/>
          <w:sz w:val="24"/>
          <w:szCs w:val="24"/>
        </w:rPr>
        <w:t>Hewitt</w:t>
      </w:r>
      <w:proofErr w:type="spellEnd"/>
      <w:r w:rsidR="00582F86" w:rsidRPr="000B4658">
        <w:rPr>
          <w:rFonts w:ascii="Times New Roman" w:hAnsi="Times New Roman" w:cs="Times New Roman"/>
          <w:sz w:val="24"/>
          <w:szCs w:val="24"/>
        </w:rPr>
        <w:t xml:space="preserve"> </w:t>
      </w:r>
      <w:r w:rsidR="0054018C" w:rsidRPr="000B4658">
        <w:rPr>
          <w:rFonts w:ascii="Times New Roman" w:hAnsi="Times New Roman" w:cs="Times New Roman"/>
          <w:sz w:val="24"/>
          <w:szCs w:val="24"/>
        </w:rPr>
        <w:t>&amp;</w:t>
      </w:r>
      <w:r w:rsidR="00582F86" w:rsidRPr="000B4658">
        <w:rPr>
          <w:rFonts w:ascii="Times New Roman" w:hAnsi="Times New Roman" w:cs="Times New Roman"/>
          <w:sz w:val="24"/>
          <w:szCs w:val="24"/>
        </w:rPr>
        <w:t xml:space="preserve"> </w:t>
      </w:r>
      <w:proofErr w:type="spellStart"/>
      <w:r w:rsidR="00582F86" w:rsidRPr="000B4658">
        <w:rPr>
          <w:rFonts w:ascii="Times New Roman" w:hAnsi="Times New Roman" w:cs="Times New Roman"/>
          <w:sz w:val="24"/>
          <w:szCs w:val="24"/>
        </w:rPr>
        <w:t>Homan</w:t>
      </w:r>
      <w:proofErr w:type="spellEnd"/>
      <w:r w:rsidR="00582F86" w:rsidRPr="000B4658">
        <w:rPr>
          <w:rFonts w:ascii="Times New Roman" w:hAnsi="Times New Roman" w:cs="Times New Roman"/>
          <w:sz w:val="24"/>
          <w:szCs w:val="24"/>
        </w:rPr>
        <w:t xml:space="preserve">, 2004; </w:t>
      </w:r>
      <w:proofErr w:type="spellStart"/>
      <w:r w:rsidR="00582F86" w:rsidRPr="000B4658">
        <w:rPr>
          <w:rFonts w:ascii="Times New Roman" w:hAnsi="Times New Roman" w:cs="Times New Roman"/>
          <w:sz w:val="24"/>
          <w:szCs w:val="24"/>
          <w:lang w:val="es-PE"/>
        </w:rPr>
        <w:t>Johnstone</w:t>
      </w:r>
      <w:proofErr w:type="spellEnd"/>
      <w:r w:rsidR="00582F86" w:rsidRPr="000B4658">
        <w:rPr>
          <w:rFonts w:ascii="Times New Roman" w:hAnsi="Times New Roman" w:cs="Times New Roman"/>
          <w:sz w:val="24"/>
          <w:szCs w:val="24"/>
          <w:lang w:val="es-PE"/>
        </w:rPr>
        <w:t xml:space="preserve">, </w:t>
      </w:r>
      <w:proofErr w:type="spellStart"/>
      <w:r w:rsidR="00582F86" w:rsidRPr="000B4658">
        <w:rPr>
          <w:rFonts w:ascii="Times New Roman" w:hAnsi="Times New Roman" w:cs="Times New Roman"/>
          <w:sz w:val="24"/>
          <w:szCs w:val="24"/>
          <w:lang w:val="es-PE"/>
        </w:rPr>
        <w:t>Liu</w:t>
      </w:r>
      <w:proofErr w:type="spellEnd"/>
      <w:r w:rsidR="00582F86" w:rsidRPr="000B4658">
        <w:rPr>
          <w:rFonts w:ascii="Times New Roman" w:hAnsi="Times New Roman" w:cs="Times New Roman"/>
          <w:sz w:val="24"/>
          <w:szCs w:val="24"/>
          <w:lang w:val="es-PE"/>
        </w:rPr>
        <w:t xml:space="preserve">, </w:t>
      </w:r>
      <w:proofErr w:type="spellStart"/>
      <w:r w:rsidR="00582F86" w:rsidRPr="000B4658">
        <w:rPr>
          <w:rFonts w:ascii="Times New Roman" w:hAnsi="Times New Roman" w:cs="Times New Roman"/>
          <w:sz w:val="24"/>
          <w:szCs w:val="24"/>
          <w:lang w:val="es-PE"/>
        </w:rPr>
        <w:t>Altman</w:t>
      </w:r>
      <w:proofErr w:type="spellEnd"/>
      <w:r w:rsidR="00582F86" w:rsidRPr="000B4658">
        <w:rPr>
          <w:rFonts w:ascii="Times New Roman" w:hAnsi="Times New Roman" w:cs="Times New Roman"/>
          <w:sz w:val="24"/>
          <w:szCs w:val="24"/>
          <w:lang w:val="es-PE"/>
        </w:rPr>
        <w:t xml:space="preserve"> </w:t>
      </w:r>
      <w:r w:rsidR="004E5DD5" w:rsidRPr="000B4658">
        <w:rPr>
          <w:rFonts w:ascii="Times New Roman" w:hAnsi="Times New Roman" w:cs="Times New Roman"/>
          <w:sz w:val="24"/>
          <w:szCs w:val="24"/>
          <w:lang w:val="es-PE"/>
        </w:rPr>
        <w:t>&amp;</w:t>
      </w:r>
      <w:r w:rsidR="00582F86" w:rsidRPr="000B4658">
        <w:rPr>
          <w:rFonts w:ascii="Times New Roman" w:hAnsi="Times New Roman" w:cs="Times New Roman"/>
          <w:sz w:val="24"/>
          <w:szCs w:val="24"/>
          <w:lang w:val="es-PE"/>
        </w:rPr>
        <w:t xml:space="preserve"> </w:t>
      </w:r>
      <w:proofErr w:type="spellStart"/>
      <w:r w:rsidR="00582F86" w:rsidRPr="000B4658">
        <w:rPr>
          <w:rFonts w:ascii="Times New Roman" w:hAnsi="Times New Roman" w:cs="Times New Roman"/>
          <w:sz w:val="24"/>
          <w:szCs w:val="24"/>
          <w:lang w:val="es-PE"/>
        </w:rPr>
        <w:lastRenderedPageBreak/>
        <w:t>Thurlow</w:t>
      </w:r>
      <w:proofErr w:type="spellEnd"/>
      <w:r w:rsidR="00582F86" w:rsidRPr="000B4658">
        <w:rPr>
          <w:rFonts w:ascii="Times New Roman" w:hAnsi="Times New Roman" w:cs="Times New Roman"/>
          <w:sz w:val="24"/>
          <w:szCs w:val="24"/>
          <w:lang w:val="es-PE"/>
        </w:rPr>
        <w:t xml:space="preserve">, 2007; </w:t>
      </w:r>
      <w:proofErr w:type="spellStart"/>
      <w:r w:rsidR="00582F86" w:rsidRPr="000B4658">
        <w:rPr>
          <w:rFonts w:ascii="Times New Roman" w:hAnsi="Times New Roman" w:cs="Times New Roman"/>
          <w:sz w:val="24"/>
          <w:szCs w:val="24"/>
          <w:lang w:val="es-PE"/>
        </w:rPr>
        <w:t>Wray</w:t>
      </w:r>
      <w:proofErr w:type="spellEnd"/>
      <w:r w:rsidR="00582F86" w:rsidRPr="000B4658">
        <w:rPr>
          <w:rFonts w:ascii="Times New Roman" w:hAnsi="Times New Roman" w:cs="Times New Roman"/>
          <w:sz w:val="24"/>
          <w:szCs w:val="24"/>
          <w:lang w:val="es-PE"/>
        </w:rPr>
        <w:t xml:space="preserve"> </w:t>
      </w:r>
      <w:r w:rsidR="004E5DD5" w:rsidRPr="000B4658">
        <w:rPr>
          <w:rFonts w:ascii="Times New Roman" w:hAnsi="Times New Roman" w:cs="Times New Roman"/>
          <w:sz w:val="24"/>
          <w:szCs w:val="24"/>
          <w:lang w:val="es-PE"/>
        </w:rPr>
        <w:t>&amp;</w:t>
      </w:r>
      <w:r w:rsidR="00582F86" w:rsidRPr="000B4658">
        <w:rPr>
          <w:rFonts w:ascii="Times New Roman" w:hAnsi="Times New Roman" w:cs="Times New Roman"/>
          <w:sz w:val="24"/>
          <w:szCs w:val="24"/>
          <w:lang w:val="es-PE"/>
        </w:rPr>
        <w:t xml:space="preserve"> </w:t>
      </w:r>
      <w:proofErr w:type="spellStart"/>
      <w:r w:rsidR="00582F86" w:rsidRPr="000B4658">
        <w:rPr>
          <w:rFonts w:ascii="Times New Roman" w:hAnsi="Times New Roman" w:cs="Times New Roman"/>
          <w:sz w:val="24"/>
          <w:szCs w:val="24"/>
          <w:lang w:val="es-PE"/>
        </w:rPr>
        <w:t>Janan</w:t>
      </w:r>
      <w:proofErr w:type="spellEnd"/>
      <w:r w:rsidR="00582F86" w:rsidRPr="000B4658">
        <w:rPr>
          <w:rFonts w:ascii="Times New Roman" w:hAnsi="Times New Roman" w:cs="Times New Roman"/>
          <w:sz w:val="24"/>
          <w:szCs w:val="24"/>
          <w:lang w:val="es-PE"/>
        </w:rPr>
        <w:t>, 2013</w:t>
      </w:r>
      <w:r w:rsidR="00582F86" w:rsidRPr="000B4658">
        <w:rPr>
          <w:rFonts w:ascii="Times New Roman" w:hAnsi="Times New Roman" w:cs="Times New Roman"/>
          <w:sz w:val="24"/>
          <w:szCs w:val="24"/>
        </w:rPr>
        <w:t xml:space="preserve">) sugieren </w:t>
      </w:r>
      <w:r w:rsidR="004405FF" w:rsidRPr="000B4658">
        <w:rPr>
          <w:rFonts w:ascii="Times New Roman" w:hAnsi="Times New Roman" w:cs="Times New Roman"/>
          <w:sz w:val="24"/>
          <w:szCs w:val="24"/>
        </w:rPr>
        <w:t xml:space="preserve">que la claridad percibida de los ítems </w:t>
      </w:r>
      <w:r w:rsidR="00F66F1C" w:rsidRPr="000B4658">
        <w:rPr>
          <w:rFonts w:ascii="Times New Roman" w:hAnsi="Times New Roman" w:cs="Times New Roman"/>
          <w:sz w:val="24"/>
          <w:szCs w:val="24"/>
        </w:rPr>
        <w:t xml:space="preserve">y sus diferencias </w:t>
      </w:r>
      <w:r w:rsidR="005A3703" w:rsidRPr="000B4658">
        <w:rPr>
          <w:rFonts w:ascii="Times New Roman" w:hAnsi="Times New Roman" w:cs="Times New Roman"/>
          <w:sz w:val="24"/>
          <w:szCs w:val="24"/>
        </w:rPr>
        <w:t xml:space="preserve">de </w:t>
      </w:r>
      <w:r w:rsidR="00F66F1C" w:rsidRPr="000B4658">
        <w:rPr>
          <w:rFonts w:ascii="Times New Roman" w:hAnsi="Times New Roman" w:cs="Times New Roman"/>
          <w:sz w:val="24"/>
          <w:szCs w:val="24"/>
        </w:rPr>
        <w:t>inteligibilidad</w:t>
      </w:r>
      <w:r w:rsidR="009D5D94" w:rsidRPr="000B4658">
        <w:rPr>
          <w:rFonts w:ascii="Times New Roman" w:hAnsi="Times New Roman" w:cs="Times New Roman"/>
          <w:sz w:val="24"/>
          <w:szCs w:val="24"/>
        </w:rPr>
        <w:t>,</w:t>
      </w:r>
      <w:r w:rsidR="00F66F1C" w:rsidRPr="000B4658">
        <w:rPr>
          <w:rFonts w:ascii="Times New Roman" w:hAnsi="Times New Roman" w:cs="Times New Roman"/>
          <w:sz w:val="24"/>
          <w:szCs w:val="24"/>
        </w:rPr>
        <w:t xml:space="preserve"> </w:t>
      </w:r>
      <w:r w:rsidR="009D5D94" w:rsidRPr="000B4658">
        <w:rPr>
          <w:rFonts w:ascii="Times New Roman" w:hAnsi="Times New Roman" w:cs="Times New Roman"/>
          <w:sz w:val="24"/>
          <w:szCs w:val="24"/>
        </w:rPr>
        <w:t xml:space="preserve">son </w:t>
      </w:r>
      <w:r w:rsidR="004405FF" w:rsidRPr="000B4658">
        <w:rPr>
          <w:rFonts w:ascii="Times New Roman" w:hAnsi="Times New Roman" w:cs="Times New Roman"/>
          <w:sz w:val="24"/>
          <w:szCs w:val="24"/>
        </w:rPr>
        <w:t>factor</w:t>
      </w:r>
      <w:r w:rsidR="009D5D94" w:rsidRPr="000B4658">
        <w:rPr>
          <w:rFonts w:ascii="Times New Roman" w:hAnsi="Times New Roman" w:cs="Times New Roman"/>
          <w:sz w:val="24"/>
          <w:szCs w:val="24"/>
        </w:rPr>
        <w:t>es</w:t>
      </w:r>
      <w:r w:rsidR="004405FF" w:rsidRPr="000B4658">
        <w:rPr>
          <w:rFonts w:ascii="Times New Roman" w:hAnsi="Times New Roman" w:cs="Times New Roman"/>
          <w:sz w:val="24"/>
          <w:szCs w:val="24"/>
        </w:rPr>
        <w:t xml:space="preserve"> crítico</w:t>
      </w:r>
      <w:r w:rsidR="009D5D94" w:rsidRPr="000B4658">
        <w:rPr>
          <w:rFonts w:ascii="Times New Roman" w:hAnsi="Times New Roman" w:cs="Times New Roman"/>
          <w:sz w:val="24"/>
          <w:szCs w:val="24"/>
        </w:rPr>
        <w:t>s</w:t>
      </w:r>
      <w:r w:rsidR="00F66F1C" w:rsidRPr="000B4658">
        <w:rPr>
          <w:rFonts w:ascii="Times New Roman" w:hAnsi="Times New Roman" w:cs="Times New Roman"/>
          <w:sz w:val="24"/>
          <w:szCs w:val="24"/>
        </w:rPr>
        <w:t xml:space="preserve"> para evaluar la calidad de un instrumento</w:t>
      </w:r>
      <w:r w:rsidR="005A3703" w:rsidRPr="000B4658">
        <w:rPr>
          <w:rFonts w:ascii="Times New Roman" w:hAnsi="Times New Roman" w:cs="Times New Roman"/>
          <w:sz w:val="24"/>
          <w:szCs w:val="24"/>
        </w:rPr>
        <w:t xml:space="preserve"> y su impacto sobre el sujeto</w:t>
      </w:r>
      <w:r w:rsidR="00BA7977" w:rsidRPr="000B4658">
        <w:rPr>
          <w:rFonts w:ascii="Times New Roman" w:hAnsi="Times New Roman" w:cs="Times New Roman"/>
          <w:sz w:val="24"/>
          <w:szCs w:val="24"/>
        </w:rPr>
        <w:t xml:space="preserve">. Pero la comprensión de este problema es más complejo dado que las </w:t>
      </w:r>
      <w:r w:rsidR="0036732E" w:rsidRPr="000B4658">
        <w:rPr>
          <w:rFonts w:ascii="Times New Roman" w:hAnsi="Times New Roman" w:cs="Times New Roman"/>
          <w:sz w:val="24"/>
          <w:szCs w:val="24"/>
        </w:rPr>
        <w:t>características del te</w:t>
      </w:r>
      <w:r w:rsidR="00C03786" w:rsidRPr="000B4658">
        <w:rPr>
          <w:rFonts w:ascii="Times New Roman" w:hAnsi="Times New Roman" w:cs="Times New Roman"/>
          <w:sz w:val="24"/>
          <w:szCs w:val="24"/>
        </w:rPr>
        <w:t>x</w:t>
      </w:r>
      <w:r w:rsidR="0036732E" w:rsidRPr="000B4658">
        <w:rPr>
          <w:rFonts w:ascii="Times New Roman" w:hAnsi="Times New Roman" w:cs="Times New Roman"/>
          <w:sz w:val="24"/>
          <w:szCs w:val="24"/>
        </w:rPr>
        <w:t>to y del sujeto inevitablemente interaccionan</w:t>
      </w:r>
      <w:r w:rsidR="00437D8C" w:rsidRPr="000B4658">
        <w:rPr>
          <w:rFonts w:ascii="Times New Roman" w:hAnsi="Times New Roman" w:cs="Times New Roman"/>
          <w:sz w:val="24"/>
          <w:szCs w:val="24"/>
        </w:rPr>
        <w:t xml:space="preserve"> (</w:t>
      </w:r>
      <w:proofErr w:type="spellStart"/>
      <w:r w:rsidR="00C03786" w:rsidRPr="000B4658">
        <w:rPr>
          <w:rFonts w:ascii="Times New Roman" w:hAnsi="Times New Roman" w:cs="Times New Roman"/>
          <w:sz w:val="24"/>
          <w:szCs w:val="24"/>
          <w:lang w:val="es-PE"/>
        </w:rPr>
        <w:t>Wray</w:t>
      </w:r>
      <w:proofErr w:type="spellEnd"/>
      <w:r w:rsidR="00C03786" w:rsidRPr="000B4658">
        <w:rPr>
          <w:rFonts w:ascii="Times New Roman" w:hAnsi="Times New Roman" w:cs="Times New Roman"/>
          <w:sz w:val="24"/>
          <w:szCs w:val="24"/>
          <w:lang w:val="es-PE"/>
        </w:rPr>
        <w:t xml:space="preserve"> </w:t>
      </w:r>
      <w:r w:rsidR="004E5DD5" w:rsidRPr="000B4658">
        <w:rPr>
          <w:rFonts w:ascii="Times New Roman" w:hAnsi="Times New Roman" w:cs="Times New Roman"/>
          <w:sz w:val="24"/>
          <w:szCs w:val="24"/>
          <w:lang w:val="es-PE"/>
        </w:rPr>
        <w:t>&amp;</w:t>
      </w:r>
      <w:r w:rsidR="00C03786" w:rsidRPr="000B4658">
        <w:rPr>
          <w:rFonts w:ascii="Times New Roman" w:hAnsi="Times New Roman" w:cs="Times New Roman"/>
          <w:sz w:val="24"/>
          <w:szCs w:val="24"/>
          <w:lang w:val="es-PE"/>
        </w:rPr>
        <w:t xml:space="preserve"> </w:t>
      </w:r>
      <w:proofErr w:type="spellStart"/>
      <w:r w:rsidR="00C03786" w:rsidRPr="000B4658">
        <w:rPr>
          <w:rFonts w:ascii="Times New Roman" w:hAnsi="Times New Roman" w:cs="Times New Roman"/>
          <w:sz w:val="24"/>
          <w:szCs w:val="24"/>
          <w:lang w:val="es-PE"/>
        </w:rPr>
        <w:t>Janan</w:t>
      </w:r>
      <w:proofErr w:type="spellEnd"/>
      <w:r w:rsidR="00C03786" w:rsidRPr="000B4658">
        <w:rPr>
          <w:rFonts w:ascii="Times New Roman" w:hAnsi="Times New Roman" w:cs="Times New Roman"/>
          <w:sz w:val="24"/>
          <w:szCs w:val="24"/>
          <w:lang w:val="es-PE"/>
        </w:rPr>
        <w:t>, 2013</w:t>
      </w:r>
      <w:r w:rsidR="00437D8C" w:rsidRPr="000B4658">
        <w:rPr>
          <w:rFonts w:ascii="Times New Roman" w:hAnsi="Times New Roman" w:cs="Times New Roman"/>
          <w:sz w:val="24"/>
          <w:szCs w:val="24"/>
        </w:rPr>
        <w:t>)</w:t>
      </w:r>
      <w:r w:rsidR="009D5D94" w:rsidRPr="000B4658">
        <w:rPr>
          <w:rFonts w:ascii="Times New Roman" w:hAnsi="Times New Roman" w:cs="Times New Roman"/>
          <w:sz w:val="24"/>
          <w:szCs w:val="24"/>
        </w:rPr>
        <w:t>, y deberían ser diferenciadas. P</w:t>
      </w:r>
      <w:r w:rsidR="00BA7977" w:rsidRPr="000B4658">
        <w:rPr>
          <w:rFonts w:ascii="Times New Roman" w:hAnsi="Times New Roman" w:cs="Times New Roman"/>
          <w:sz w:val="24"/>
          <w:szCs w:val="24"/>
        </w:rPr>
        <w:t>or lo tanto, cada un</w:t>
      </w:r>
      <w:r w:rsidR="009D5D94" w:rsidRPr="000B4658">
        <w:rPr>
          <w:rFonts w:ascii="Times New Roman" w:hAnsi="Times New Roman" w:cs="Times New Roman"/>
          <w:sz w:val="24"/>
          <w:szCs w:val="24"/>
        </w:rPr>
        <w:t>a</w:t>
      </w:r>
      <w:r w:rsidR="00BA7977" w:rsidRPr="000B4658">
        <w:rPr>
          <w:rFonts w:ascii="Times New Roman" w:hAnsi="Times New Roman" w:cs="Times New Roman"/>
          <w:sz w:val="24"/>
          <w:szCs w:val="24"/>
        </w:rPr>
        <w:t xml:space="preserve"> </w:t>
      </w:r>
      <w:r w:rsidR="009D5D94" w:rsidRPr="000B4658">
        <w:rPr>
          <w:rFonts w:ascii="Times New Roman" w:hAnsi="Times New Roman" w:cs="Times New Roman"/>
          <w:sz w:val="24"/>
          <w:szCs w:val="24"/>
        </w:rPr>
        <w:t xml:space="preserve">de estas características </w:t>
      </w:r>
      <w:r w:rsidR="00BA7977" w:rsidRPr="000B4658">
        <w:rPr>
          <w:rFonts w:ascii="Times New Roman" w:hAnsi="Times New Roman" w:cs="Times New Roman"/>
          <w:sz w:val="24"/>
          <w:szCs w:val="24"/>
        </w:rPr>
        <w:t>aporta fuentes de varianza de error</w:t>
      </w:r>
      <w:r w:rsidR="00992CD5" w:rsidRPr="000B4658">
        <w:rPr>
          <w:rFonts w:ascii="Times New Roman" w:hAnsi="Times New Roman" w:cs="Times New Roman"/>
          <w:sz w:val="24"/>
          <w:szCs w:val="24"/>
        </w:rPr>
        <w:t xml:space="preserve"> de manera </w:t>
      </w:r>
      <w:r w:rsidR="00992CD5" w:rsidRPr="002A6AE7">
        <w:rPr>
          <w:rFonts w:ascii="Times New Roman" w:hAnsi="Times New Roman" w:cs="Times New Roman"/>
          <w:sz w:val="24"/>
          <w:szCs w:val="24"/>
          <w:lang w:val="es-PE"/>
        </w:rPr>
        <w:t>independiente</w:t>
      </w:r>
      <w:r w:rsidR="00992CD5" w:rsidRPr="000B4658">
        <w:rPr>
          <w:rFonts w:ascii="Times New Roman" w:hAnsi="Times New Roman" w:cs="Times New Roman"/>
          <w:sz w:val="24"/>
          <w:szCs w:val="24"/>
        </w:rPr>
        <w:t xml:space="preserve"> y en interacción</w:t>
      </w:r>
      <w:r w:rsidR="009D5D94" w:rsidRPr="000B4658">
        <w:rPr>
          <w:rFonts w:ascii="Times New Roman" w:hAnsi="Times New Roman" w:cs="Times New Roman"/>
          <w:sz w:val="24"/>
          <w:szCs w:val="24"/>
        </w:rPr>
        <w:t xml:space="preserve"> que deben ser controladas en alguna medida por parte del investigador</w:t>
      </w:r>
      <w:r w:rsidR="00BA7977" w:rsidRPr="000B4658">
        <w:rPr>
          <w:rFonts w:ascii="Times New Roman" w:hAnsi="Times New Roman" w:cs="Times New Roman"/>
          <w:sz w:val="24"/>
          <w:szCs w:val="24"/>
        </w:rPr>
        <w:t>. E</w:t>
      </w:r>
      <w:r w:rsidR="002E3FC1" w:rsidRPr="000B4658">
        <w:rPr>
          <w:rFonts w:ascii="Times New Roman" w:hAnsi="Times New Roman" w:cs="Times New Roman"/>
          <w:sz w:val="24"/>
          <w:szCs w:val="24"/>
        </w:rPr>
        <w:t xml:space="preserve">s claro que este aspecto no es ajeno a los problemas metodológicos en la evaluación </w:t>
      </w:r>
      <w:r w:rsidR="00756346" w:rsidRPr="000B4658">
        <w:rPr>
          <w:rFonts w:ascii="Times New Roman" w:hAnsi="Times New Roman" w:cs="Times New Roman"/>
          <w:sz w:val="24"/>
          <w:szCs w:val="24"/>
        </w:rPr>
        <w:t xml:space="preserve">mediante medidas de </w:t>
      </w:r>
      <w:r w:rsidR="002E3FC1" w:rsidRPr="000B4658">
        <w:rPr>
          <w:rFonts w:ascii="Times New Roman" w:hAnsi="Times New Roman" w:cs="Times New Roman"/>
          <w:sz w:val="24"/>
          <w:szCs w:val="24"/>
        </w:rPr>
        <w:t>auto</w:t>
      </w:r>
      <w:r w:rsidR="00756346" w:rsidRPr="000B4658">
        <w:rPr>
          <w:rFonts w:ascii="Times New Roman" w:hAnsi="Times New Roman" w:cs="Times New Roman"/>
          <w:sz w:val="24"/>
          <w:szCs w:val="24"/>
        </w:rPr>
        <w:t>-</w:t>
      </w:r>
      <w:r w:rsidR="002E3FC1" w:rsidRPr="000B4658">
        <w:rPr>
          <w:rFonts w:ascii="Times New Roman" w:hAnsi="Times New Roman" w:cs="Times New Roman"/>
          <w:sz w:val="24"/>
          <w:szCs w:val="24"/>
        </w:rPr>
        <w:t>reportada de la ansiedad (Silva, 1996)</w:t>
      </w:r>
      <w:r w:rsidR="00BA7977" w:rsidRPr="000B4658">
        <w:rPr>
          <w:rFonts w:ascii="Times New Roman" w:hAnsi="Times New Roman" w:cs="Times New Roman"/>
          <w:sz w:val="24"/>
          <w:szCs w:val="24"/>
        </w:rPr>
        <w:t>, pues el alcance de</w:t>
      </w:r>
      <w:r w:rsidR="00992CD5" w:rsidRPr="000B4658">
        <w:rPr>
          <w:rFonts w:ascii="Times New Roman" w:hAnsi="Times New Roman" w:cs="Times New Roman"/>
          <w:sz w:val="24"/>
          <w:szCs w:val="24"/>
        </w:rPr>
        <w:t>l</w:t>
      </w:r>
      <w:r w:rsidR="00756346" w:rsidRPr="000B4658">
        <w:rPr>
          <w:rFonts w:ascii="Times New Roman" w:hAnsi="Times New Roman" w:cs="Times New Roman"/>
          <w:sz w:val="24"/>
          <w:szCs w:val="24"/>
        </w:rPr>
        <w:t xml:space="preserve"> problema de l</w:t>
      </w:r>
      <w:r w:rsidR="00992CD5" w:rsidRPr="000B4658">
        <w:rPr>
          <w:rFonts w:ascii="Times New Roman" w:hAnsi="Times New Roman" w:cs="Times New Roman"/>
          <w:sz w:val="24"/>
          <w:szCs w:val="24"/>
        </w:rPr>
        <w:t>a inteligibilidad de los ítems es ubicuo a los instrumentos construidos para ser respondidos por los sujetos</w:t>
      </w:r>
      <w:r w:rsidR="00756346" w:rsidRPr="000B4658">
        <w:rPr>
          <w:rFonts w:ascii="Times New Roman" w:hAnsi="Times New Roman" w:cs="Times New Roman"/>
          <w:sz w:val="24"/>
          <w:szCs w:val="24"/>
        </w:rPr>
        <w:t>.</w:t>
      </w:r>
    </w:p>
    <w:p w:rsidR="00992CF6" w:rsidRPr="000B4658" w:rsidRDefault="002963AC" w:rsidP="00784D9C">
      <w:pPr>
        <w:autoSpaceDE w:val="0"/>
        <w:autoSpaceDN w:val="0"/>
        <w:adjustRightInd w:val="0"/>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 xml:space="preserve">Por lo tanto, el objetivo del presente estudio es </w:t>
      </w:r>
      <w:r w:rsidR="000A1C7B" w:rsidRPr="000B4658">
        <w:rPr>
          <w:rFonts w:ascii="Times New Roman" w:hAnsi="Times New Roman" w:cs="Times New Roman"/>
          <w:sz w:val="24"/>
          <w:szCs w:val="24"/>
        </w:rPr>
        <w:t>explorar la claridad de los ítems</w:t>
      </w:r>
      <w:r w:rsidRPr="000B4658">
        <w:rPr>
          <w:rFonts w:ascii="Times New Roman" w:hAnsi="Times New Roman" w:cs="Times New Roman"/>
          <w:sz w:val="24"/>
          <w:szCs w:val="24"/>
        </w:rPr>
        <w:t xml:space="preserve"> tal como es percibida </w:t>
      </w:r>
      <w:r w:rsidR="000A1C7B" w:rsidRPr="000B4658">
        <w:rPr>
          <w:rFonts w:ascii="Times New Roman" w:hAnsi="Times New Roman" w:cs="Times New Roman"/>
          <w:sz w:val="24"/>
          <w:szCs w:val="24"/>
        </w:rPr>
        <w:t>por los propios estudiantes</w:t>
      </w:r>
      <w:r w:rsidRPr="000B4658">
        <w:rPr>
          <w:rFonts w:ascii="Times New Roman" w:hAnsi="Times New Roman" w:cs="Times New Roman"/>
          <w:sz w:val="24"/>
          <w:szCs w:val="24"/>
        </w:rPr>
        <w:t xml:space="preserve">, en un contexto de evaluación de la validez del contenido de la Escala Magallanes de Ansiedad (EMANS, García, </w:t>
      </w:r>
      <w:proofErr w:type="spellStart"/>
      <w:r w:rsidRPr="000B4658">
        <w:rPr>
          <w:rFonts w:ascii="Times New Roman" w:hAnsi="Times New Roman" w:cs="Times New Roman"/>
          <w:sz w:val="24"/>
          <w:szCs w:val="24"/>
        </w:rPr>
        <w:t>Magaz</w:t>
      </w:r>
      <w:proofErr w:type="spellEnd"/>
      <w:r w:rsidRPr="000B4658">
        <w:rPr>
          <w:rFonts w:ascii="Times New Roman" w:hAnsi="Times New Roman" w:cs="Times New Roman"/>
          <w:sz w:val="24"/>
          <w:szCs w:val="24"/>
        </w:rPr>
        <w:t>-Lago, &amp; Campuzano, 1998)</w:t>
      </w:r>
      <w:r w:rsidR="000A1C7B" w:rsidRPr="000B4658">
        <w:rPr>
          <w:rFonts w:ascii="Times New Roman" w:hAnsi="Times New Roman" w:cs="Times New Roman"/>
          <w:sz w:val="24"/>
          <w:szCs w:val="24"/>
        </w:rPr>
        <w:t>.</w:t>
      </w:r>
      <w:r w:rsidR="0017690D" w:rsidRPr="000B4658">
        <w:rPr>
          <w:rFonts w:ascii="Times New Roman" w:hAnsi="Times New Roman" w:cs="Times New Roman"/>
          <w:sz w:val="24"/>
          <w:szCs w:val="24"/>
        </w:rPr>
        <w:t xml:space="preserve"> En este marco, </w:t>
      </w:r>
      <w:r w:rsidR="00992CD5" w:rsidRPr="000B4658">
        <w:rPr>
          <w:rFonts w:ascii="Times New Roman" w:hAnsi="Times New Roman" w:cs="Times New Roman"/>
          <w:sz w:val="24"/>
          <w:szCs w:val="24"/>
        </w:rPr>
        <w:t>participaro</w:t>
      </w:r>
      <w:r w:rsidR="00EA1659" w:rsidRPr="000B4658">
        <w:rPr>
          <w:rFonts w:ascii="Times New Roman" w:hAnsi="Times New Roman" w:cs="Times New Roman"/>
          <w:sz w:val="24"/>
          <w:szCs w:val="24"/>
        </w:rPr>
        <w:t>n en el estudio</w:t>
      </w:r>
      <w:r w:rsidR="00756346" w:rsidRPr="000B4658">
        <w:rPr>
          <w:rFonts w:ascii="Times New Roman" w:hAnsi="Times New Roman" w:cs="Times New Roman"/>
          <w:sz w:val="24"/>
          <w:szCs w:val="24"/>
        </w:rPr>
        <w:t xml:space="preserve"> dos muestras de adolescentes (que difieren principalmente en la procedencia socioeconómica)</w:t>
      </w:r>
      <w:r w:rsidR="00EA1659" w:rsidRPr="000B4658">
        <w:rPr>
          <w:rFonts w:ascii="Times New Roman" w:hAnsi="Times New Roman" w:cs="Times New Roman"/>
          <w:sz w:val="24"/>
          <w:szCs w:val="24"/>
        </w:rPr>
        <w:t xml:space="preserve">, y </w:t>
      </w:r>
      <w:r w:rsidR="00756346" w:rsidRPr="000B4658">
        <w:rPr>
          <w:rFonts w:ascii="Times New Roman" w:hAnsi="Times New Roman" w:cs="Times New Roman"/>
          <w:sz w:val="24"/>
          <w:szCs w:val="24"/>
        </w:rPr>
        <w:t xml:space="preserve">que fueron </w:t>
      </w:r>
      <w:r w:rsidR="00EA1659" w:rsidRPr="000B4658">
        <w:rPr>
          <w:rFonts w:ascii="Times New Roman" w:hAnsi="Times New Roman" w:cs="Times New Roman"/>
          <w:sz w:val="24"/>
          <w:szCs w:val="24"/>
        </w:rPr>
        <w:t xml:space="preserve">comparados </w:t>
      </w:r>
      <w:r w:rsidR="0017690D" w:rsidRPr="000B4658">
        <w:rPr>
          <w:rFonts w:ascii="Times New Roman" w:hAnsi="Times New Roman" w:cs="Times New Roman"/>
          <w:sz w:val="24"/>
          <w:szCs w:val="24"/>
        </w:rPr>
        <w:t>respecto al coeficiente V (</w:t>
      </w:r>
      <w:proofErr w:type="spellStart"/>
      <w:r w:rsidR="0017690D" w:rsidRPr="000B4658">
        <w:rPr>
          <w:rFonts w:ascii="Times New Roman" w:hAnsi="Times New Roman" w:cs="Times New Roman"/>
          <w:sz w:val="24"/>
          <w:szCs w:val="24"/>
        </w:rPr>
        <w:t>Aiken</w:t>
      </w:r>
      <w:proofErr w:type="spellEnd"/>
      <w:r w:rsidR="0017690D" w:rsidRPr="000B4658">
        <w:rPr>
          <w:rFonts w:ascii="Times New Roman" w:hAnsi="Times New Roman" w:cs="Times New Roman"/>
          <w:sz w:val="24"/>
          <w:szCs w:val="24"/>
        </w:rPr>
        <w:t xml:space="preserve">, </w:t>
      </w:r>
      <w:r w:rsidR="00515936" w:rsidRPr="000B4658">
        <w:rPr>
          <w:rFonts w:ascii="Times New Roman" w:hAnsi="Times New Roman" w:cs="Times New Roman"/>
          <w:sz w:val="24"/>
          <w:szCs w:val="24"/>
        </w:rPr>
        <w:t>1980</w:t>
      </w:r>
      <w:r w:rsidR="0017690D" w:rsidRPr="000B4658">
        <w:rPr>
          <w:rFonts w:ascii="Times New Roman" w:hAnsi="Times New Roman" w:cs="Times New Roman"/>
          <w:sz w:val="24"/>
          <w:szCs w:val="24"/>
        </w:rPr>
        <w:t>), que es un indicador cuantitativo de la validez de un ítem. En el presente con</w:t>
      </w:r>
      <w:r w:rsidR="00992CD5" w:rsidRPr="000B4658">
        <w:rPr>
          <w:rFonts w:ascii="Times New Roman" w:hAnsi="Times New Roman" w:cs="Times New Roman"/>
          <w:sz w:val="24"/>
          <w:szCs w:val="24"/>
        </w:rPr>
        <w:t>texto, este coeficiente se usó</w:t>
      </w:r>
      <w:r w:rsidR="0017690D" w:rsidRPr="000B4658">
        <w:rPr>
          <w:rFonts w:ascii="Times New Roman" w:hAnsi="Times New Roman" w:cs="Times New Roman"/>
          <w:sz w:val="24"/>
          <w:szCs w:val="24"/>
        </w:rPr>
        <w:t xml:space="preserve"> para cuantificar el acuerdo de los </w:t>
      </w:r>
      <w:r w:rsidR="00EA1659" w:rsidRPr="000B4658">
        <w:rPr>
          <w:rFonts w:ascii="Times New Roman" w:hAnsi="Times New Roman" w:cs="Times New Roman"/>
          <w:sz w:val="24"/>
          <w:szCs w:val="24"/>
        </w:rPr>
        <w:t xml:space="preserve">adolescentes </w:t>
      </w:r>
      <w:r w:rsidR="0017690D" w:rsidRPr="000B4658">
        <w:rPr>
          <w:rFonts w:ascii="Times New Roman" w:hAnsi="Times New Roman" w:cs="Times New Roman"/>
          <w:sz w:val="24"/>
          <w:szCs w:val="24"/>
        </w:rPr>
        <w:t>sobre el grado de claridad de los ítems del EMANS</w:t>
      </w:r>
      <w:r w:rsidR="00B135BB" w:rsidRPr="000B4658">
        <w:rPr>
          <w:rFonts w:ascii="Times New Roman" w:hAnsi="Times New Roman" w:cs="Times New Roman"/>
          <w:sz w:val="24"/>
          <w:szCs w:val="24"/>
        </w:rPr>
        <w:t>, un aspecto metodológico que respalda las medidas de auto-reporte en adolescentes y niños (Silva, 1996)</w:t>
      </w:r>
      <w:r w:rsidR="0017690D" w:rsidRPr="000B4658">
        <w:rPr>
          <w:rFonts w:ascii="Times New Roman" w:hAnsi="Times New Roman" w:cs="Times New Roman"/>
          <w:sz w:val="24"/>
          <w:szCs w:val="24"/>
        </w:rPr>
        <w:t xml:space="preserve">. </w:t>
      </w:r>
      <w:r w:rsidR="00EA1659" w:rsidRPr="000B4658">
        <w:rPr>
          <w:rFonts w:ascii="Times New Roman" w:hAnsi="Times New Roman" w:cs="Times New Roman"/>
          <w:sz w:val="24"/>
          <w:szCs w:val="24"/>
        </w:rPr>
        <w:t>S</w:t>
      </w:r>
      <w:r w:rsidR="0017690D" w:rsidRPr="000B4658">
        <w:rPr>
          <w:rFonts w:ascii="Times New Roman" w:hAnsi="Times New Roman" w:cs="Times New Roman"/>
          <w:sz w:val="24"/>
          <w:szCs w:val="24"/>
        </w:rPr>
        <w:t xml:space="preserve">e </w:t>
      </w:r>
      <w:r w:rsidR="00EA1659" w:rsidRPr="000B4658">
        <w:rPr>
          <w:rFonts w:ascii="Times New Roman" w:hAnsi="Times New Roman" w:cs="Times New Roman"/>
          <w:sz w:val="24"/>
          <w:szCs w:val="24"/>
        </w:rPr>
        <w:t>hipotetiz</w:t>
      </w:r>
      <w:r w:rsidR="00756346" w:rsidRPr="000B4658">
        <w:rPr>
          <w:rFonts w:ascii="Times New Roman" w:hAnsi="Times New Roman" w:cs="Times New Roman"/>
          <w:sz w:val="24"/>
          <w:szCs w:val="24"/>
        </w:rPr>
        <w:t>ó</w:t>
      </w:r>
      <w:r w:rsidR="0017690D" w:rsidRPr="000B4658">
        <w:rPr>
          <w:rFonts w:ascii="Times New Roman" w:hAnsi="Times New Roman" w:cs="Times New Roman"/>
          <w:sz w:val="24"/>
          <w:szCs w:val="24"/>
        </w:rPr>
        <w:t xml:space="preserve"> que la muestra proveniente del contexto socioeconómico menos favorecido mostrará coeficientes V</w:t>
      </w:r>
      <w:r w:rsidR="00EA1659" w:rsidRPr="000B4658">
        <w:rPr>
          <w:rFonts w:ascii="Times New Roman" w:hAnsi="Times New Roman" w:cs="Times New Roman"/>
          <w:sz w:val="24"/>
          <w:szCs w:val="24"/>
        </w:rPr>
        <w:t xml:space="preserve"> más bajos que el grupo de adolescentes</w:t>
      </w:r>
      <w:r w:rsidR="00515936" w:rsidRPr="000B4658">
        <w:rPr>
          <w:rFonts w:ascii="Times New Roman" w:hAnsi="Times New Roman" w:cs="Times New Roman"/>
          <w:sz w:val="24"/>
          <w:szCs w:val="24"/>
        </w:rPr>
        <w:t xml:space="preserve"> del colegio en que asiste el grupo socioeconómico más favorecido. La racionalidad de esta hipótesis </w:t>
      </w:r>
      <w:r w:rsidR="00BF2B90">
        <w:rPr>
          <w:rFonts w:ascii="Times New Roman" w:hAnsi="Times New Roman" w:cs="Times New Roman"/>
          <w:sz w:val="24"/>
          <w:szCs w:val="24"/>
        </w:rPr>
        <w:t xml:space="preserve">se sostiene </w:t>
      </w:r>
      <w:r w:rsidR="00515936" w:rsidRPr="000B4658">
        <w:rPr>
          <w:rFonts w:ascii="Times New Roman" w:hAnsi="Times New Roman" w:cs="Times New Roman"/>
          <w:sz w:val="24"/>
          <w:szCs w:val="24"/>
        </w:rPr>
        <w:t xml:space="preserve">en que los recursos, estímulos y oportunidades de aprendizaje tienden a ser cuantitativa y cualitativamente </w:t>
      </w:r>
      <w:r w:rsidR="00992CD5" w:rsidRPr="000B4658">
        <w:rPr>
          <w:rFonts w:ascii="Times New Roman" w:hAnsi="Times New Roman" w:cs="Times New Roman"/>
          <w:sz w:val="24"/>
          <w:szCs w:val="24"/>
        </w:rPr>
        <w:t xml:space="preserve">diferentes </w:t>
      </w:r>
      <w:r w:rsidR="00515936" w:rsidRPr="000B4658">
        <w:rPr>
          <w:rFonts w:ascii="Times New Roman" w:hAnsi="Times New Roman" w:cs="Times New Roman"/>
          <w:sz w:val="24"/>
          <w:szCs w:val="24"/>
        </w:rPr>
        <w:t>entre los grupos socioeconómicos</w:t>
      </w:r>
      <w:r w:rsidR="00992CD5" w:rsidRPr="000B4658">
        <w:rPr>
          <w:rFonts w:ascii="Times New Roman" w:hAnsi="Times New Roman" w:cs="Times New Roman"/>
          <w:sz w:val="24"/>
          <w:szCs w:val="24"/>
        </w:rPr>
        <w:t xml:space="preserve"> comparados</w:t>
      </w:r>
      <w:r w:rsidR="00515936" w:rsidRPr="000B4658">
        <w:rPr>
          <w:rFonts w:ascii="Times New Roman" w:hAnsi="Times New Roman" w:cs="Times New Roman"/>
          <w:sz w:val="24"/>
          <w:szCs w:val="24"/>
        </w:rPr>
        <w:t>. Por lo tanto, podemos suponer que esto se reflejará también en la percepción de dificultad de los ítems del EMANS</w:t>
      </w:r>
      <w:r w:rsidR="00992CD5" w:rsidRPr="000B4658">
        <w:rPr>
          <w:rFonts w:ascii="Times New Roman" w:hAnsi="Times New Roman" w:cs="Times New Roman"/>
          <w:sz w:val="24"/>
          <w:szCs w:val="24"/>
        </w:rPr>
        <w:t xml:space="preserve">, </w:t>
      </w:r>
      <w:r w:rsidR="004B74B1" w:rsidRPr="000B4658">
        <w:rPr>
          <w:rFonts w:ascii="Times New Roman" w:hAnsi="Times New Roman" w:cs="Times New Roman"/>
          <w:sz w:val="24"/>
          <w:szCs w:val="24"/>
        </w:rPr>
        <w:t>es decir que los ítems serán percibidos más difíciles de comprender por los adolescentes de nivel socioeconómico inferior</w:t>
      </w:r>
      <w:r w:rsidR="00515936" w:rsidRPr="000B4658">
        <w:rPr>
          <w:rFonts w:ascii="Times New Roman" w:hAnsi="Times New Roman" w:cs="Times New Roman"/>
          <w:sz w:val="24"/>
          <w:szCs w:val="24"/>
        </w:rPr>
        <w:t>.</w:t>
      </w:r>
      <w:r w:rsidR="008E6097" w:rsidRPr="000B4658">
        <w:rPr>
          <w:rFonts w:ascii="Times New Roman" w:hAnsi="Times New Roman" w:cs="Times New Roman"/>
          <w:sz w:val="24"/>
          <w:szCs w:val="24"/>
        </w:rPr>
        <w:t xml:space="preserve"> No se espera que alguna de las diferencias en la percepción de claridad se deba al género, pues tales </w:t>
      </w:r>
      <w:r w:rsidR="008E6097" w:rsidRPr="000B4658">
        <w:rPr>
          <w:rFonts w:ascii="Times New Roman" w:hAnsi="Times New Roman" w:cs="Times New Roman"/>
          <w:sz w:val="24"/>
          <w:szCs w:val="24"/>
        </w:rPr>
        <w:lastRenderedPageBreak/>
        <w:t>diferencias son sustanciales a las experiencias personales (García</w:t>
      </w:r>
      <w:r w:rsidR="00BE2070" w:rsidRPr="000B4658">
        <w:rPr>
          <w:rFonts w:ascii="Times New Roman" w:hAnsi="Times New Roman" w:cs="Times New Roman"/>
          <w:sz w:val="24"/>
          <w:szCs w:val="24"/>
        </w:rPr>
        <w:t>-Fernández, Martínez-Monteagudo</w:t>
      </w:r>
      <w:r w:rsidR="008E6097" w:rsidRPr="000B4658">
        <w:rPr>
          <w:rFonts w:ascii="Times New Roman" w:hAnsi="Times New Roman" w:cs="Times New Roman"/>
          <w:sz w:val="24"/>
          <w:szCs w:val="24"/>
        </w:rPr>
        <w:t xml:space="preserve"> &amp; Inglés, 2011) </w:t>
      </w:r>
      <w:r w:rsidR="004B74B1" w:rsidRPr="000B4658">
        <w:rPr>
          <w:rFonts w:ascii="Times New Roman" w:hAnsi="Times New Roman" w:cs="Times New Roman"/>
          <w:sz w:val="24"/>
          <w:szCs w:val="24"/>
        </w:rPr>
        <w:t xml:space="preserve">y posiblemente menos ocasionadas </w:t>
      </w:r>
      <w:r w:rsidR="008E6097" w:rsidRPr="000B4658">
        <w:rPr>
          <w:rFonts w:ascii="Times New Roman" w:hAnsi="Times New Roman" w:cs="Times New Roman"/>
          <w:sz w:val="24"/>
          <w:szCs w:val="24"/>
        </w:rPr>
        <w:t>a diferencias interpretativas del contenido.</w:t>
      </w:r>
    </w:p>
    <w:p w:rsidR="005D0E58" w:rsidRPr="000B4658" w:rsidRDefault="005D0E58" w:rsidP="00992CF6">
      <w:pPr>
        <w:autoSpaceDE w:val="0"/>
        <w:autoSpaceDN w:val="0"/>
        <w:adjustRightInd w:val="0"/>
        <w:spacing w:after="0" w:line="480" w:lineRule="auto"/>
        <w:jc w:val="center"/>
        <w:rPr>
          <w:rFonts w:ascii="Times New Roman" w:hAnsi="Times New Roman" w:cs="Times New Roman"/>
          <w:b/>
          <w:sz w:val="24"/>
          <w:szCs w:val="24"/>
        </w:rPr>
      </w:pPr>
      <w:r w:rsidRPr="000B4658">
        <w:rPr>
          <w:rFonts w:ascii="Times New Roman" w:hAnsi="Times New Roman" w:cs="Times New Roman"/>
          <w:b/>
          <w:sz w:val="24"/>
          <w:szCs w:val="24"/>
        </w:rPr>
        <w:t>Método</w:t>
      </w:r>
    </w:p>
    <w:p w:rsidR="00E74289" w:rsidRPr="000B4658" w:rsidRDefault="008B70B3" w:rsidP="007C0D38">
      <w:pPr>
        <w:autoSpaceDE w:val="0"/>
        <w:autoSpaceDN w:val="0"/>
        <w:adjustRightInd w:val="0"/>
        <w:spacing w:after="0" w:line="480" w:lineRule="auto"/>
        <w:rPr>
          <w:rFonts w:ascii="Times New Roman" w:hAnsi="Times New Roman" w:cs="Times New Roman"/>
          <w:b/>
          <w:sz w:val="24"/>
          <w:szCs w:val="24"/>
        </w:rPr>
      </w:pPr>
      <w:r w:rsidRPr="000B4658">
        <w:rPr>
          <w:rFonts w:ascii="Times New Roman" w:hAnsi="Times New Roman" w:cs="Times New Roman"/>
          <w:b/>
          <w:sz w:val="24"/>
          <w:szCs w:val="24"/>
        </w:rPr>
        <w:t>Participantes</w:t>
      </w:r>
    </w:p>
    <w:p w:rsidR="008B70B3" w:rsidRPr="000B4658" w:rsidRDefault="000445B1" w:rsidP="00671B61">
      <w:pPr>
        <w:autoSpaceDE w:val="0"/>
        <w:autoSpaceDN w:val="0"/>
        <w:adjustRightInd w:val="0"/>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La población fue</w:t>
      </w:r>
      <w:r w:rsidR="00886C87" w:rsidRPr="000B4658">
        <w:rPr>
          <w:rFonts w:ascii="Times New Roman" w:hAnsi="Times New Roman" w:cs="Times New Roman"/>
          <w:sz w:val="24"/>
          <w:szCs w:val="24"/>
        </w:rPr>
        <w:t xml:space="preserve"> </w:t>
      </w:r>
      <w:r w:rsidR="008011BA" w:rsidRPr="000B4658">
        <w:rPr>
          <w:rFonts w:ascii="Times New Roman" w:hAnsi="Times New Roman" w:cs="Times New Roman"/>
          <w:sz w:val="24"/>
          <w:szCs w:val="24"/>
        </w:rPr>
        <w:t xml:space="preserve">102 estudiantes </w:t>
      </w:r>
      <w:r w:rsidR="00D8294B">
        <w:rPr>
          <w:rFonts w:ascii="Times New Roman" w:hAnsi="Times New Roman" w:cs="Times New Roman"/>
          <w:sz w:val="24"/>
          <w:szCs w:val="24"/>
        </w:rPr>
        <w:t xml:space="preserve">matriculados en </w:t>
      </w:r>
      <w:r w:rsidR="008011BA" w:rsidRPr="000B4658">
        <w:rPr>
          <w:rFonts w:ascii="Times New Roman" w:hAnsi="Times New Roman" w:cs="Times New Roman"/>
          <w:sz w:val="24"/>
          <w:szCs w:val="24"/>
        </w:rPr>
        <w:t xml:space="preserve">educación </w:t>
      </w:r>
      <w:r w:rsidR="00D8294B">
        <w:rPr>
          <w:rFonts w:ascii="Times New Roman" w:hAnsi="Times New Roman" w:cs="Times New Roman"/>
          <w:sz w:val="24"/>
          <w:szCs w:val="24"/>
        </w:rPr>
        <w:t xml:space="preserve">básica regular </w:t>
      </w:r>
      <w:r w:rsidR="008011BA" w:rsidRPr="000B4658">
        <w:rPr>
          <w:rFonts w:ascii="Times New Roman" w:hAnsi="Times New Roman" w:cs="Times New Roman"/>
          <w:sz w:val="24"/>
          <w:szCs w:val="24"/>
        </w:rPr>
        <w:t xml:space="preserve">secundaria, procedentes de </w:t>
      </w:r>
      <w:r w:rsidR="009B54E3" w:rsidRPr="000B4658">
        <w:rPr>
          <w:rFonts w:ascii="Times New Roman" w:hAnsi="Times New Roman" w:cs="Times New Roman"/>
          <w:sz w:val="24"/>
          <w:szCs w:val="24"/>
        </w:rPr>
        <w:t xml:space="preserve">dos </w:t>
      </w:r>
      <w:r w:rsidR="00AA5209" w:rsidRPr="000B4658">
        <w:rPr>
          <w:rFonts w:ascii="Times New Roman" w:hAnsi="Times New Roman" w:cs="Times New Roman"/>
          <w:sz w:val="24"/>
          <w:szCs w:val="24"/>
        </w:rPr>
        <w:t>instituciones educativas</w:t>
      </w:r>
      <w:r w:rsidR="00D8294B">
        <w:rPr>
          <w:rFonts w:ascii="Times New Roman" w:hAnsi="Times New Roman" w:cs="Times New Roman"/>
          <w:sz w:val="24"/>
          <w:szCs w:val="24"/>
        </w:rPr>
        <w:t xml:space="preserve"> públicas</w:t>
      </w:r>
      <w:r w:rsidR="00AA5209" w:rsidRPr="000B4658">
        <w:rPr>
          <w:rFonts w:ascii="Times New Roman" w:hAnsi="Times New Roman" w:cs="Times New Roman"/>
          <w:sz w:val="24"/>
          <w:szCs w:val="24"/>
        </w:rPr>
        <w:t xml:space="preserve">: </w:t>
      </w:r>
      <w:r w:rsidR="00D8294B">
        <w:rPr>
          <w:rFonts w:ascii="Times New Roman" w:hAnsi="Times New Roman" w:cs="Times New Roman"/>
          <w:sz w:val="24"/>
          <w:szCs w:val="24"/>
        </w:rPr>
        <w:t xml:space="preserve">A </w:t>
      </w:r>
      <w:r w:rsidR="009B54E3" w:rsidRPr="000B4658">
        <w:rPr>
          <w:rFonts w:ascii="Times New Roman" w:hAnsi="Times New Roman" w:cs="Times New Roman"/>
          <w:sz w:val="24"/>
          <w:szCs w:val="24"/>
        </w:rPr>
        <w:t xml:space="preserve">y </w:t>
      </w:r>
      <w:r w:rsidR="00D8294B">
        <w:rPr>
          <w:rFonts w:ascii="Times New Roman" w:hAnsi="Times New Roman" w:cs="Times New Roman"/>
          <w:sz w:val="24"/>
          <w:szCs w:val="24"/>
        </w:rPr>
        <w:t xml:space="preserve">B, quienes asistieron </w:t>
      </w:r>
      <w:r w:rsidR="00BE2070" w:rsidRPr="000B4658">
        <w:rPr>
          <w:rFonts w:ascii="Times New Roman" w:hAnsi="Times New Roman" w:cs="Times New Roman"/>
          <w:sz w:val="24"/>
          <w:szCs w:val="24"/>
        </w:rPr>
        <w:t>a</w:t>
      </w:r>
      <w:r w:rsidR="00D8294B">
        <w:rPr>
          <w:rFonts w:ascii="Times New Roman" w:hAnsi="Times New Roman" w:cs="Times New Roman"/>
          <w:sz w:val="24"/>
          <w:szCs w:val="24"/>
        </w:rPr>
        <w:t>l</w:t>
      </w:r>
      <w:r w:rsidR="00BE2070" w:rsidRPr="000B4658">
        <w:rPr>
          <w:rFonts w:ascii="Times New Roman" w:hAnsi="Times New Roman" w:cs="Times New Roman"/>
          <w:sz w:val="24"/>
          <w:szCs w:val="24"/>
        </w:rPr>
        <w:t xml:space="preserve"> </w:t>
      </w:r>
      <w:r w:rsidR="00D8294B">
        <w:rPr>
          <w:rFonts w:ascii="Times New Roman" w:hAnsi="Times New Roman" w:cs="Times New Roman"/>
          <w:sz w:val="24"/>
          <w:szCs w:val="24"/>
        </w:rPr>
        <w:t xml:space="preserve">periodo </w:t>
      </w:r>
      <w:r w:rsidR="00BE2070" w:rsidRPr="000B4658">
        <w:rPr>
          <w:rFonts w:ascii="Times New Roman" w:hAnsi="Times New Roman" w:cs="Times New Roman"/>
          <w:sz w:val="24"/>
          <w:szCs w:val="24"/>
        </w:rPr>
        <w:t xml:space="preserve">vacacional durante </w:t>
      </w:r>
      <w:r w:rsidR="00D8294B">
        <w:rPr>
          <w:rFonts w:ascii="Times New Roman" w:hAnsi="Times New Roman" w:cs="Times New Roman"/>
          <w:sz w:val="24"/>
          <w:szCs w:val="24"/>
        </w:rPr>
        <w:t>(</w:t>
      </w:r>
      <w:r w:rsidR="00BE2070" w:rsidRPr="000B4658">
        <w:rPr>
          <w:rFonts w:ascii="Times New Roman" w:hAnsi="Times New Roman" w:cs="Times New Roman"/>
          <w:sz w:val="24"/>
          <w:szCs w:val="24"/>
        </w:rPr>
        <w:t>enero y febrero</w:t>
      </w:r>
      <w:r w:rsidR="00D8294B">
        <w:rPr>
          <w:rFonts w:ascii="Times New Roman" w:hAnsi="Times New Roman" w:cs="Times New Roman"/>
          <w:sz w:val="24"/>
          <w:szCs w:val="24"/>
        </w:rPr>
        <w:t xml:space="preserve">) en un programa de </w:t>
      </w:r>
      <w:r w:rsidR="00BE2070" w:rsidRPr="000B4658">
        <w:rPr>
          <w:rFonts w:ascii="Times New Roman" w:hAnsi="Times New Roman" w:cs="Times New Roman"/>
          <w:sz w:val="24"/>
          <w:szCs w:val="24"/>
        </w:rPr>
        <w:t>reforzamiento académico</w:t>
      </w:r>
      <w:r w:rsidR="001B0D25" w:rsidRPr="000B4658">
        <w:rPr>
          <w:rFonts w:ascii="Times New Roman" w:hAnsi="Times New Roman" w:cs="Times New Roman"/>
          <w:sz w:val="24"/>
          <w:szCs w:val="24"/>
        </w:rPr>
        <w:t xml:space="preserve">. </w:t>
      </w:r>
      <w:r w:rsidR="00B210CE" w:rsidRPr="000B4658">
        <w:rPr>
          <w:rFonts w:ascii="Times New Roman" w:hAnsi="Times New Roman" w:cs="Times New Roman"/>
          <w:sz w:val="24"/>
          <w:szCs w:val="24"/>
        </w:rPr>
        <w:t xml:space="preserve">Las instrucciones educativas fueron </w:t>
      </w:r>
      <w:r w:rsidR="00D8294B">
        <w:rPr>
          <w:rFonts w:ascii="Times New Roman" w:hAnsi="Times New Roman" w:cs="Times New Roman"/>
          <w:sz w:val="24"/>
          <w:szCs w:val="24"/>
        </w:rPr>
        <w:t xml:space="preserve">incidentalmente </w:t>
      </w:r>
      <w:r w:rsidR="00B210CE" w:rsidRPr="000B4658">
        <w:rPr>
          <w:rFonts w:ascii="Times New Roman" w:hAnsi="Times New Roman" w:cs="Times New Roman"/>
          <w:sz w:val="24"/>
          <w:szCs w:val="24"/>
        </w:rPr>
        <w:t xml:space="preserve">elegidas por </w:t>
      </w:r>
      <w:r w:rsidR="00D8294B">
        <w:rPr>
          <w:rFonts w:ascii="Times New Roman" w:hAnsi="Times New Roman" w:cs="Times New Roman"/>
          <w:sz w:val="24"/>
          <w:szCs w:val="24"/>
        </w:rPr>
        <w:t xml:space="preserve">dos motivos: </w:t>
      </w:r>
      <w:r w:rsidR="00B210CE" w:rsidRPr="000B4658">
        <w:rPr>
          <w:rFonts w:ascii="Times New Roman" w:hAnsi="Times New Roman" w:cs="Times New Roman"/>
          <w:sz w:val="24"/>
          <w:szCs w:val="24"/>
        </w:rPr>
        <w:t>dispo</w:t>
      </w:r>
      <w:r w:rsidRPr="000B4658">
        <w:rPr>
          <w:rFonts w:ascii="Times New Roman" w:hAnsi="Times New Roman" w:cs="Times New Roman"/>
          <w:sz w:val="24"/>
          <w:szCs w:val="24"/>
        </w:rPr>
        <w:t xml:space="preserve">nibilidad para participar y </w:t>
      </w:r>
      <w:r w:rsidR="004A0DDA">
        <w:rPr>
          <w:rFonts w:ascii="Times New Roman" w:hAnsi="Times New Roman" w:cs="Times New Roman"/>
          <w:sz w:val="24"/>
          <w:szCs w:val="24"/>
        </w:rPr>
        <w:t xml:space="preserve">potencial </w:t>
      </w:r>
      <w:r w:rsidR="00D8294B">
        <w:rPr>
          <w:rFonts w:ascii="Times New Roman" w:hAnsi="Times New Roman" w:cs="Times New Roman"/>
          <w:sz w:val="24"/>
          <w:szCs w:val="24"/>
        </w:rPr>
        <w:t xml:space="preserve">existencia de </w:t>
      </w:r>
      <w:r w:rsidR="00B210CE" w:rsidRPr="000B4658">
        <w:rPr>
          <w:rFonts w:ascii="Times New Roman" w:hAnsi="Times New Roman" w:cs="Times New Roman"/>
          <w:sz w:val="24"/>
          <w:szCs w:val="24"/>
        </w:rPr>
        <w:t xml:space="preserve">diferencias cualitativas asociadas a la variabilidad </w:t>
      </w:r>
      <w:r w:rsidR="00BE2070" w:rsidRPr="000B4658">
        <w:rPr>
          <w:rFonts w:ascii="Times New Roman" w:hAnsi="Times New Roman" w:cs="Times New Roman"/>
          <w:sz w:val="24"/>
          <w:szCs w:val="24"/>
        </w:rPr>
        <w:t xml:space="preserve">socioeconómica </w:t>
      </w:r>
      <w:r w:rsidR="00EA1659" w:rsidRPr="000B4658">
        <w:rPr>
          <w:rFonts w:ascii="Times New Roman" w:hAnsi="Times New Roman" w:cs="Times New Roman"/>
          <w:sz w:val="24"/>
          <w:szCs w:val="24"/>
        </w:rPr>
        <w:t xml:space="preserve">esperada </w:t>
      </w:r>
      <w:r w:rsidR="00B210CE" w:rsidRPr="000B4658">
        <w:rPr>
          <w:rFonts w:ascii="Times New Roman" w:hAnsi="Times New Roman" w:cs="Times New Roman"/>
          <w:sz w:val="24"/>
          <w:szCs w:val="24"/>
        </w:rPr>
        <w:t xml:space="preserve">en la comprensión de los ítems. </w:t>
      </w:r>
      <w:r w:rsidR="00D8294B">
        <w:rPr>
          <w:rFonts w:ascii="Times New Roman" w:hAnsi="Times New Roman" w:cs="Times New Roman"/>
          <w:sz w:val="24"/>
          <w:szCs w:val="24"/>
        </w:rPr>
        <w:t xml:space="preserve">Ambas </w:t>
      </w:r>
      <w:r w:rsidR="009348DA" w:rsidRPr="000B4658">
        <w:rPr>
          <w:rFonts w:ascii="Times New Roman" w:hAnsi="Times New Roman" w:cs="Times New Roman"/>
          <w:sz w:val="24"/>
          <w:szCs w:val="24"/>
        </w:rPr>
        <w:t>instituci</w:t>
      </w:r>
      <w:r w:rsidR="00DD621B" w:rsidRPr="000B4658">
        <w:rPr>
          <w:rFonts w:ascii="Times New Roman" w:hAnsi="Times New Roman" w:cs="Times New Roman"/>
          <w:sz w:val="24"/>
          <w:szCs w:val="24"/>
        </w:rPr>
        <w:t>ones</w:t>
      </w:r>
      <w:r w:rsidR="009348DA" w:rsidRPr="000B4658">
        <w:rPr>
          <w:rFonts w:ascii="Times New Roman" w:hAnsi="Times New Roman" w:cs="Times New Roman"/>
          <w:sz w:val="24"/>
          <w:szCs w:val="24"/>
        </w:rPr>
        <w:t xml:space="preserve"> </w:t>
      </w:r>
      <w:r w:rsidR="00DD621B" w:rsidRPr="000B4658">
        <w:rPr>
          <w:rFonts w:ascii="Times New Roman" w:hAnsi="Times New Roman" w:cs="Times New Roman"/>
          <w:sz w:val="24"/>
          <w:szCs w:val="24"/>
        </w:rPr>
        <w:t>difieren en organización, gestión</w:t>
      </w:r>
      <w:r w:rsidR="009B54E3" w:rsidRPr="000B4658">
        <w:rPr>
          <w:rFonts w:ascii="Times New Roman" w:hAnsi="Times New Roman" w:cs="Times New Roman"/>
          <w:sz w:val="24"/>
          <w:szCs w:val="24"/>
        </w:rPr>
        <w:t xml:space="preserve">, y </w:t>
      </w:r>
      <w:r w:rsidR="00DD621B" w:rsidRPr="000B4658">
        <w:rPr>
          <w:rFonts w:ascii="Times New Roman" w:hAnsi="Times New Roman" w:cs="Times New Roman"/>
          <w:sz w:val="24"/>
          <w:szCs w:val="24"/>
        </w:rPr>
        <w:t xml:space="preserve">grado de urbanización </w:t>
      </w:r>
      <w:r w:rsidR="00EA1659" w:rsidRPr="000B4658">
        <w:rPr>
          <w:rFonts w:ascii="Times New Roman" w:hAnsi="Times New Roman" w:cs="Times New Roman"/>
          <w:sz w:val="24"/>
          <w:szCs w:val="24"/>
        </w:rPr>
        <w:t xml:space="preserve">en que se encuentran </w:t>
      </w:r>
      <w:r w:rsidR="00D8294B">
        <w:rPr>
          <w:rFonts w:ascii="Times New Roman" w:hAnsi="Times New Roman" w:cs="Times New Roman"/>
          <w:sz w:val="24"/>
          <w:szCs w:val="24"/>
        </w:rPr>
        <w:t xml:space="preserve">ubicadas; esto también está asociado </w:t>
      </w:r>
      <w:r w:rsidR="00EA1659" w:rsidRPr="000B4658">
        <w:rPr>
          <w:rFonts w:ascii="Times New Roman" w:hAnsi="Times New Roman" w:cs="Times New Roman"/>
          <w:sz w:val="24"/>
          <w:szCs w:val="24"/>
        </w:rPr>
        <w:t>al monto de impuestos municipales</w:t>
      </w:r>
      <w:r w:rsidR="00D8294B">
        <w:rPr>
          <w:rFonts w:ascii="Times New Roman" w:hAnsi="Times New Roman" w:cs="Times New Roman"/>
          <w:sz w:val="24"/>
          <w:szCs w:val="24"/>
        </w:rPr>
        <w:t xml:space="preserve">, e </w:t>
      </w:r>
      <w:r w:rsidRPr="000B4658">
        <w:rPr>
          <w:rFonts w:ascii="Times New Roman" w:hAnsi="Times New Roman" w:cs="Times New Roman"/>
          <w:sz w:val="24"/>
          <w:szCs w:val="24"/>
        </w:rPr>
        <w:t xml:space="preserve">ingresos y </w:t>
      </w:r>
      <w:r w:rsidR="009B54E3" w:rsidRPr="000B4658">
        <w:rPr>
          <w:rFonts w:ascii="Times New Roman" w:hAnsi="Times New Roman" w:cs="Times New Roman"/>
          <w:sz w:val="24"/>
          <w:szCs w:val="24"/>
        </w:rPr>
        <w:t>gastos familiares para la mantención del hogar</w:t>
      </w:r>
      <w:r w:rsidR="00EA1659" w:rsidRPr="000B4658">
        <w:rPr>
          <w:rFonts w:ascii="Times New Roman" w:hAnsi="Times New Roman" w:cs="Times New Roman"/>
          <w:sz w:val="24"/>
          <w:szCs w:val="24"/>
        </w:rPr>
        <w:t xml:space="preserve">. Específicamente, </w:t>
      </w:r>
      <w:r w:rsidRPr="000B4658">
        <w:rPr>
          <w:rFonts w:ascii="Times New Roman" w:hAnsi="Times New Roman" w:cs="Times New Roman"/>
          <w:sz w:val="24"/>
          <w:szCs w:val="24"/>
        </w:rPr>
        <w:t xml:space="preserve">la institución </w:t>
      </w:r>
      <w:r w:rsidR="00D8294B">
        <w:rPr>
          <w:rFonts w:ascii="Times New Roman" w:hAnsi="Times New Roman" w:cs="Times New Roman"/>
          <w:sz w:val="24"/>
          <w:szCs w:val="24"/>
        </w:rPr>
        <w:t xml:space="preserve">A </w:t>
      </w:r>
      <w:r w:rsidRPr="000B4658">
        <w:rPr>
          <w:rFonts w:ascii="Times New Roman" w:hAnsi="Times New Roman" w:cs="Times New Roman"/>
          <w:sz w:val="24"/>
          <w:szCs w:val="24"/>
        </w:rPr>
        <w:t xml:space="preserve">se ubica </w:t>
      </w:r>
      <w:r w:rsidR="00DD621B" w:rsidRPr="000B4658">
        <w:rPr>
          <w:rFonts w:ascii="Times New Roman" w:hAnsi="Times New Roman" w:cs="Times New Roman"/>
          <w:sz w:val="24"/>
          <w:szCs w:val="24"/>
        </w:rPr>
        <w:t>en un distrito completamente urbanizado</w:t>
      </w:r>
      <w:r w:rsidR="009B54E3" w:rsidRPr="000B4658">
        <w:rPr>
          <w:rFonts w:ascii="Times New Roman" w:hAnsi="Times New Roman" w:cs="Times New Roman"/>
          <w:sz w:val="24"/>
          <w:szCs w:val="24"/>
        </w:rPr>
        <w:t xml:space="preserve">, mientras que VM contiene zonas urbanas y </w:t>
      </w:r>
      <w:proofErr w:type="spellStart"/>
      <w:r w:rsidR="009B54E3" w:rsidRPr="000B4658">
        <w:rPr>
          <w:rFonts w:ascii="Times New Roman" w:hAnsi="Times New Roman" w:cs="Times New Roman"/>
          <w:sz w:val="24"/>
          <w:szCs w:val="24"/>
        </w:rPr>
        <w:t>semi</w:t>
      </w:r>
      <w:proofErr w:type="spellEnd"/>
      <w:r w:rsidR="009B54E3" w:rsidRPr="000B4658">
        <w:rPr>
          <w:rFonts w:ascii="Times New Roman" w:hAnsi="Times New Roman" w:cs="Times New Roman"/>
          <w:sz w:val="24"/>
          <w:szCs w:val="24"/>
        </w:rPr>
        <w:t>-urbanizadas</w:t>
      </w:r>
      <w:r w:rsidR="00DD621B" w:rsidRPr="000B4658">
        <w:rPr>
          <w:rFonts w:ascii="Times New Roman" w:hAnsi="Times New Roman" w:cs="Times New Roman"/>
          <w:sz w:val="24"/>
          <w:szCs w:val="24"/>
        </w:rPr>
        <w:t>.</w:t>
      </w:r>
      <w:r w:rsidR="009B54E3" w:rsidRPr="000B4658">
        <w:rPr>
          <w:rFonts w:ascii="Times New Roman" w:hAnsi="Times New Roman" w:cs="Times New Roman"/>
          <w:sz w:val="24"/>
          <w:szCs w:val="24"/>
        </w:rPr>
        <w:t xml:space="preserve"> El nivel educativo y económico predominante de las familias que asisten a ambos colegios también es diferente, con un</w:t>
      </w:r>
      <w:r w:rsidR="000A1C7B" w:rsidRPr="000B4658">
        <w:rPr>
          <w:rFonts w:ascii="Times New Roman" w:hAnsi="Times New Roman" w:cs="Times New Roman"/>
          <w:sz w:val="24"/>
          <w:szCs w:val="24"/>
        </w:rPr>
        <w:t>a</w:t>
      </w:r>
      <w:r w:rsidR="009B54E3" w:rsidRPr="000B4658">
        <w:rPr>
          <w:rFonts w:ascii="Times New Roman" w:hAnsi="Times New Roman" w:cs="Times New Roman"/>
          <w:sz w:val="24"/>
          <w:szCs w:val="24"/>
        </w:rPr>
        <w:t xml:space="preserve"> mayor tendencia a niveles </w:t>
      </w:r>
      <w:r w:rsidR="00EA1659" w:rsidRPr="000B4658">
        <w:rPr>
          <w:rFonts w:ascii="Times New Roman" w:hAnsi="Times New Roman" w:cs="Times New Roman"/>
          <w:sz w:val="24"/>
          <w:szCs w:val="24"/>
        </w:rPr>
        <w:t xml:space="preserve">educativos más básicos </w:t>
      </w:r>
      <w:r w:rsidR="009B54E3" w:rsidRPr="000B4658">
        <w:rPr>
          <w:rFonts w:ascii="Times New Roman" w:hAnsi="Times New Roman" w:cs="Times New Roman"/>
          <w:sz w:val="24"/>
          <w:szCs w:val="24"/>
        </w:rPr>
        <w:t xml:space="preserve">en las familias de la institución </w:t>
      </w:r>
      <w:r w:rsidR="00D8294B">
        <w:rPr>
          <w:rFonts w:ascii="Times New Roman" w:hAnsi="Times New Roman" w:cs="Times New Roman"/>
          <w:sz w:val="24"/>
          <w:szCs w:val="24"/>
        </w:rPr>
        <w:t>B</w:t>
      </w:r>
      <w:r w:rsidR="00EA1659" w:rsidRPr="000B4658">
        <w:rPr>
          <w:rFonts w:ascii="Times New Roman" w:hAnsi="Times New Roman" w:cs="Times New Roman"/>
          <w:sz w:val="24"/>
          <w:szCs w:val="24"/>
        </w:rPr>
        <w:t>, mientras que el número de familias con nivel educativo técnico o universitario es mayor</w:t>
      </w:r>
      <w:r w:rsidR="00FF05CA" w:rsidRPr="000B4658">
        <w:rPr>
          <w:rFonts w:ascii="Times New Roman" w:hAnsi="Times New Roman" w:cs="Times New Roman"/>
          <w:sz w:val="24"/>
          <w:szCs w:val="24"/>
        </w:rPr>
        <w:t xml:space="preserve"> en la institución </w:t>
      </w:r>
      <w:r w:rsidR="00D8294B">
        <w:rPr>
          <w:rFonts w:ascii="Times New Roman" w:hAnsi="Times New Roman" w:cs="Times New Roman"/>
          <w:sz w:val="24"/>
          <w:szCs w:val="24"/>
        </w:rPr>
        <w:t>A</w:t>
      </w:r>
      <w:r w:rsidR="009B54E3" w:rsidRPr="000B4658">
        <w:rPr>
          <w:rFonts w:ascii="Times New Roman" w:hAnsi="Times New Roman" w:cs="Times New Roman"/>
          <w:sz w:val="24"/>
          <w:szCs w:val="24"/>
        </w:rPr>
        <w:t xml:space="preserve">. </w:t>
      </w:r>
      <w:r w:rsidR="00886C87" w:rsidRPr="000B4658">
        <w:rPr>
          <w:rFonts w:ascii="Times New Roman" w:hAnsi="Times New Roman" w:cs="Times New Roman"/>
          <w:sz w:val="24"/>
          <w:szCs w:val="24"/>
        </w:rPr>
        <w:t xml:space="preserve">Para </w:t>
      </w:r>
      <w:r w:rsidR="005C0D39" w:rsidRPr="000B4658">
        <w:rPr>
          <w:rFonts w:ascii="Times New Roman" w:hAnsi="Times New Roman" w:cs="Times New Roman"/>
          <w:sz w:val="24"/>
          <w:szCs w:val="24"/>
        </w:rPr>
        <w:t>los objetivos del presente estudio (</w:t>
      </w:r>
      <w:r w:rsidR="00886C87" w:rsidRPr="000B4658">
        <w:rPr>
          <w:rFonts w:ascii="Times New Roman" w:hAnsi="Times New Roman" w:cs="Times New Roman"/>
          <w:sz w:val="24"/>
          <w:szCs w:val="24"/>
        </w:rPr>
        <w:t xml:space="preserve">examinar la claridad </w:t>
      </w:r>
      <w:r w:rsidR="005C0D39" w:rsidRPr="000B4658">
        <w:rPr>
          <w:rFonts w:ascii="Times New Roman" w:hAnsi="Times New Roman" w:cs="Times New Roman"/>
          <w:sz w:val="24"/>
          <w:szCs w:val="24"/>
        </w:rPr>
        <w:t xml:space="preserve">percibida </w:t>
      </w:r>
      <w:r w:rsidR="00886C87" w:rsidRPr="000B4658">
        <w:rPr>
          <w:rFonts w:ascii="Times New Roman" w:hAnsi="Times New Roman" w:cs="Times New Roman"/>
          <w:sz w:val="24"/>
          <w:szCs w:val="24"/>
        </w:rPr>
        <w:t>de los ítems</w:t>
      </w:r>
      <w:r w:rsidR="005C0D39" w:rsidRPr="000B4658">
        <w:rPr>
          <w:rFonts w:ascii="Times New Roman" w:hAnsi="Times New Roman" w:cs="Times New Roman"/>
          <w:sz w:val="24"/>
          <w:szCs w:val="24"/>
        </w:rPr>
        <w:t>)</w:t>
      </w:r>
      <w:r w:rsidR="00886C87" w:rsidRPr="000B4658">
        <w:rPr>
          <w:rFonts w:ascii="Times New Roman" w:hAnsi="Times New Roman" w:cs="Times New Roman"/>
          <w:sz w:val="24"/>
          <w:szCs w:val="24"/>
        </w:rPr>
        <w:t xml:space="preserve">, se muestreó aleatoriamente a 21 estudiantes de la institución </w:t>
      </w:r>
      <w:r w:rsidR="00D8294B">
        <w:rPr>
          <w:rFonts w:ascii="Times New Roman" w:hAnsi="Times New Roman" w:cs="Times New Roman"/>
          <w:sz w:val="24"/>
          <w:szCs w:val="24"/>
        </w:rPr>
        <w:t xml:space="preserve">B </w:t>
      </w:r>
      <w:r w:rsidR="00886C87" w:rsidRPr="000B4658">
        <w:rPr>
          <w:rFonts w:ascii="Times New Roman" w:hAnsi="Times New Roman" w:cs="Times New Roman"/>
          <w:sz w:val="24"/>
          <w:szCs w:val="24"/>
        </w:rPr>
        <w:t>(grados 1ro, 2do, 3ro y 4to) y 16 de SC (grados 1ro, 2do y 5to)</w:t>
      </w:r>
      <w:r w:rsidR="00EA1659" w:rsidRPr="000B4658">
        <w:rPr>
          <w:rFonts w:ascii="Times New Roman" w:hAnsi="Times New Roman" w:cs="Times New Roman"/>
          <w:sz w:val="24"/>
          <w:szCs w:val="24"/>
        </w:rPr>
        <w:t>, los que formaron parte de la muestra del presente estudio</w:t>
      </w:r>
      <w:r w:rsidR="00886C87" w:rsidRPr="000B4658">
        <w:rPr>
          <w:rFonts w:ascii="Times New Roman" w:hAnsi="Times New Roman" w:cs="Times New Roman"/>
          <w:sz w:val="24"/>
          <w:szCs w:val="24"/>
        </w:rPr>
        <w:t xml:space="preserve">.  </w:t>
      </w:r>
    </w:p>
    <w:p w:rsidR="003F13E8" w:rsidRPr="000B4658" w:rsidRDefault="005D0E58">
      <w:pPr>
        <w:rPr>
          <w:rFonts w:ascii="Times New Roman" w:hAnsi="Times New Roman" w:cs="Times New Roman"/>
          <w:b/>
          <w:sz w:val="24"/>
          <w:szCs w:val="24"/>
        </w:rPr>
      </w:pPr>
      <w:r w:rsidRPr="000B4658">
        <w:rPr>
          <w:rFonts w:ascii="Times New Roman" w:hAnsi="Times New Roman" w:cs="Times New Roman"/>
          <w:b/>
          <w:sz w:val="24"/>
          <w:szCs w:val="24"/>
        </w:rPr>
        <w:t>Instrumento</w:t>
      </w:r>
    </w:p>
    <w:p w:rsidR="005D0E58" w:rsidRPr="000B4658" w:rsidRDefault="007A1F0C"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b/>
          <w:sz w:val="24"/>
          <w:szCs w:val="24"/>
        </w:rPr>
        <w:t>Escala de Ansiedad de Magallanes (EMANS, García</w:t>
      </w:r>
      <w:r w:rsidR="002963AC" w:rsidRPr="000B4658">
        <w:rPr>
          <w:rFonts w:ascii="Times New Roman" w:hAnsi="Times New Roman" w:cs="Times New Roman"/>
          <w:b/>
          <w:sz w:val="24"/>
          <w:szCs w:val="24"/>
        </w:rPr>
        <w:t xml:space="preserve"> et al.</w:t>
      </w:r>
      <w:r w:rsidRPr="000B4658">
        <w:rPr>
          <w:rFonts w:ascii="Times New Roman" w:hAnsi="Times New Roman" w:cs="Times New Roman"/>
          <w:b/>
          <w:sz w:val="24"/>
          <w:szCs w:val="24"/>
        </w:rPr>
        <w:t>, 1998)</w:t>
      </w:r>
      <w:r w:rsidRPr="000B4658">
        <w:rPr>
          <w:rFonts w:ascii="Times New Roman" w:hAnsi="Times New Roman" w:cs="Times New Roman"/>
          <w:i/>
          <w:sz w:val="24"/>
          <w:szCs w:val="24"/>
        </w:rPr>
        <w:t>.</w:t>
      </w:r>
      <w:r w:rsidR="00EA1659" w:rsidRPr="000B4658">
        <w:rPr>
          <w:rFonts w:ascii="Times New Roman" w:hAnsi="Times New Roman" w:cs="Times New Roman"/>
          <w:sz w:val="24"/>
          <w:szCs w:val="24"/>
        </w:rPr>
        <w:t xml:space="preserve"> </w:t>
      </w:r>
      <w:r w:rsidRPr="000B4658">
        <w:rPr>
          <w:rFonts w:ascii="Times New Roman" w:hAnsi="Times New Roman" w:cs="Times New Roman"/>
          <w:sz w:val="24"/>
          <w:szCs w:val="24"/>
        </w:rPr>
        <w:t>Instrumento que permite evaluar el nivel ansiedad que se manifiesta fisiológicamente en escolares de secundaria</w:t>
      </w:r>
      <w:r w:rsidR="00A1611C" w:rsidRPr="000B4658">
        <w:rPr>
          <w:rFonts w:ascii="Times New Roman" w:hAnsi="Times New Roman" w:cs="Times New Roman"/>
          <w:sz w:val="24"/>
          <w:szCs w:val="24"/>
        </w:rPr>
        <w:t>;</w:t>
      </w:r>
      <w:r w:rsidR="00B3238B" w:rsidRPr="000B4658">
        <w:rPr>
          <w:rFonts w:ascii="Times New Roman" w:hAnsi="Times New Roman" w:cs="Times New Roman"/>
          <w:sz w:val="24"/>
          <w:szCs w:val="24"/>
        </w:rPr>
        <w:t xml:space="preserve"> se aplica a adolescentes </w:t>
      </w:r>
      <w:r w:rsidRPr="000B4658">
        <w:rPr>
          <w:rFonts w:ascii="Times New Roman" w:hAnsi="Times New Roman" w:cs="Times New Roman"/>
          <w:sz w:val="24"/>
          <w:szCs w:val="24"/>
        </w:rPr>
        <w:t xml:space="preserve">desde los 12 años. Está conformado por 15 ítems puntuados desde 0 (nunca) hasta 3 (muchas veces).  Las instrucciones indican que se marque la respuesta según la frecuencia con la que le han sucedido diferentes síntomas fisiológicos, durante los dos últimos meses. El </w:t>
      </w:r>
      <w:r w:rsidRPr="000B4658">
        <w:rPr>
          <w:rFonts w:ascii="Times New Roman" w:hAnsi="Times New Roman" w:cs="Times New Roman"/>
          <w:sz w:val="24"/>
          <w:szCs w:val="24"/>
        </w:rPr>
        <w:lastRenderedPageBreak/>
        <w:t>manual reporta adecuados valores para la confiabilidad por consistencia interna (0.85) y test-</w:t>
      </w:r>
      <w:proofErr w:type="spellStart"/>
      <w:r w:rsidRPr="000B4658">
        <w:rPr>
          <w:rFonts w:ascii="Times New Roman" w:hAnsi="Times New Roman" w:cs="Times New Roman"/>
          <w:sz w:val="24"/>
          <w:szCs w:val="24"/>
        </w:rPr>
        <w:t>retest</w:t>
      </w:r>
      <w:proofErr w:type="spellEnd"/>
      <w:r w:rsidRPr="000B4658">
        <w:rPr>
          <w:rFonts w:ascii="Times New Roman" w:hAnsi="Times New Roman" w:cs="Times New Roman"/>
          <w:sz w:val="24"/>
          <w:szCs w:val="24"/>
        </w:rPr>
        <w:t xml:space="preserve"> (0.82); y correlaciones ítem-test entre 0.44 y 0.55</w:t>
      </w:r>
      <w:r w:rsidR="003C37B8" w:rsidRPr="000B4658">
        <w:rPr>
          <w:rFonts w:ascii="Times New Roman" w:hAnsi="Times New Roman" w:cs="Times New Roman"/>
          <w:sz w:val="24"/>
          <w:szCs w:val="24"/>
        </w:rPr>
        <w:t xml:space="preserve"> (García</w:t>
      </w:r>
      <w:r w:rsidR="000318B0" w:rsidRPr="000B4658">
        <w:rPr>
          <w:rFonts w:ascii="Times New Roman" w:hAnsi="Times New Roman" w:cs="Times New Roman"/>
          <w:sz w:val="24"/>
          <w:szCs w:val="24"/>
        </w:rPr>
        <w:t xml:space="preserve"> et al.</w:t>
      </w:r>
      <w:r w:rsidR="003C37B8" w:rsidRPr="000B4658">
        <w:rPr>
          <w:rFonts w:ascii="Times New Roman" w:hAnsi="Times New Roman" w:cs="Times New Roman"/>
          <w:sz w:val="24"/>
          <w:szCs w:val="24"/>
        </w:rPr>
        <w:t>, 1998)</w:t>
      </w:r>
      <w:r w:rsidRPr="000B4658">
        <w:rPr>
          <w:rFonts w:ascii="Times New Roman" w:hAnsi="Times New Roman" w:cs="Times New Roman"/>
          <w:sz w:val="24"/>
          <w:szCs w:val="24"/>
        </w:rPr>
        <w:t>. Con criterios de estrés y otras medidas de ansiedad, las correlaciones fueron elevadas (&gt; 0.70). En un estudio independiente</w:t>
      </w:r>
      <w:r w:rsidR="00D9471A" w:rsidRPr="000B4658">
        <w:rPr>
          <w:rFonts w:ascii="Times New Roman" w:hAnsi="Times New Roman" w:cs="Times New Roman"/>
          <w:sz w:val="24"/>
          <w:szCs w:val="24"/>
        </w:rPr>
        <w:t xml:space="preserve"> en muestra española</w:t>
      </w:r>
      <w:r w:rsidRPr="000B4658">
        <w:rPr>
          <w:rFonts w:ascii="Times New Roman" w:hAnsi="Times New Roman" w:cs="Times New Roman"/>
          <w:sz w:val="24"/>
          <w:szCs w:val="24"/>
        </w:rPr>
        <w:t>, se reportaron diferencias de sexo y edad, y correlaciones positivas con problemas de adaptación (</w:t>
      </w:r>
      <w:proofErr w:type="spellStart"/>
      <w:r w:rsidRPr="000B4658">
        <w:rPr>
          <w:rFonts w:ascii="Times New Roman" w:hAnsi="Times New Roman" w:cs="Times New Roman"/>
          <w:sz w:val="24"/>
          <w:szCs w:val="24"/>
        </w:rPr>
        <w:t>Magaz</w:t>
      </w:r>
      <w:proofErr w:type="spellEnd"/>
      <w:r w:rsidRPr="000B4658">
        <w:rPr>
          <w:rFonts w:ascii="Times New Roman" w:hAnsi="Times New Roman" w:cs="Times New Roman"/>
          <w:sz w:val="24"/>
          <w:szCs w:val="24"/>
        </w:rPr>
        <w:t>, García, &amp; del Valle, 1998).</w:t>
      </w:r>
    </w:p>
    <w:p w:rsidR="00B95546" w:rsidRPr="000B4658" w:rsidRDefault="00B95546" w:rsidP="002A6AE7">
      <w:pPr>
        <w:spacing w:after="0" w:line="480" w:lineRule="auto"/>
        <w:rPr>
          <w:rFonts w:ascii="Times New Roman" w:hAnsi="Times New Roman" w:cs="Times New Roman"/>
          <w:b/>
          <w:sz w:val="24"/>
          <w:szCs w:val="24"/>
        </w:rPr>
      </w:pPr>
      <w:r w:rsidRPr="000B4658">
        <w:rPr>
          <w:rFonts w:ascii="Times New Roman" w:hAnsi="Times New Roman" w:cs="Times New Roman"/>
          <w:b/>
          <w:sz w:val="24"/>
          <w:szCs w:val="24"/>
        </w:rPr>
        <w:t>Procedimiento</w:t>
      </w:r>
    </w:p>
    <w:p w:rsidR="00BF3237" w:rsidRPr="000B4658" w:rsidRDefault="003D27EA"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Se estandarizaron las instrucciones</w:t>
      </w:r>
      <w:r w:rsidR="00B3238B" w:rsidRPr="000B4658">
        <w:rPr>
          <w:rFonts w:ascii="Times New Roman" w:hAnsi="Times New Roman" w:cs="Times New Roman"/>
          <w:sz w:val="24"/>
          <w:szCs w:val="24"/>
        </w:rPr>
        <w:t xml:space="preserve"> de administración</w:t>
      </w:r>
      <w:r w:rsidRPr="000B4658">
        <w:rPr>
          <w:rFonts w:ascii="Times New Roman" w:hAnsi="Times New Roman" w:cs="Times New Roman"/>
          <w:sz w:val="24"/>
          <w:szCs w:val="24"/>
        </w:rPr>
        <w:t xml:space="preserve"> (Merino, </w:t>
      </w:r>
      <w:r w:rsidR="00B3238B" w:rsidRPr="000B4658">
        <w:rPr>
          <w:rFonts w:ascii="Times New Roman" w:hAnsi="Times New Roman" w:cs="Times New Roman"/>
          <w:sz w:val="24"/>
          <w:szCs w:val="24"/>
        </w:rPr>
        <w:t>2010</w:t>
      </w:r>
      <w:r w:rsidRPr="000B4658">
        <w:rPr>
          <w:rFonts w:ascii="Times New Roman" w:hAnsi="Times New Roman" w:cs="Times New Roman"/>
          <w:sz w:val="24"/>
          <w:szCs w:val="24"/>
        </w:rPr>
        <w:t>) para reducir la varianza irrelevante al constructo</w:t>
      </w:r>
      <w:r w:rsidR="00BE2070" w:rsidRPr="000B4658">
        <w:rPr>
          <w:rFonts w:ascii="Times New Roman" w:hAnsi="Times New Roman" w:cs="Times New Roman"/>
          <w:sz w:val="24"/>
          <w:szCs w:val="24"/>
        </w:rPr>
        <w:t xml:space="preserve"> durante l</w:t>
      </w:r>
      <w:r w:rsidRPr="000B4658">
        <w:rPr>
          <w:rFonts w:ascii="Times New Roman" w:hAnsi="Times New Roman" w:cs="Times New Roman"/>
          <w:sz w:val="24"/>
          <w:szCs w:val="24"/>
        </w:rPr>
        <w:t>a aplicación del EMANS</w:t>
      </w:r>
      <w:r w:rsidR="005F02A7" w:rsidRPr="000B4658">
        <w:rPr>
          <w:rFonts w:ascii="Times New Roman" w:hAnsi="Times New Roman" w:cs="Times New Roman"/>
          <w:sz w:val="24"/>
          <w:szCs w:val="24"/>
        </w:rPr>
        <w:t xml:space="preserve">. La aplicación </w:t>
      </w:r>
      <w:r w:rsidRPr="000B4658">
        <w:rPr>
          <w:rFonts w:ascii="Times New Roman" w:hAnsi="Times New Roman" w:cs="Times New Roman"/>
          <w:sz w:val="24"/>
          <w:szCs w:val="24"/>
        </w:rPr>
        <w:t>se hizo grupalmente</w:t>
      </w:r>
      <w:r w:rsidR="00BE2070" w:rsidRPr="000B4658">
        <w:rPr>
          <w:rFonts w:ascii="Times New Roman" w:hAnsi="Times New Roman" w:cs="Times New Roman"/>
          <w:sz w:val="24"/>
          <w:szCs w:val="24"/>
        </w:rPr>
        <w:t xml:space="preserve"> </w:t>
      </w:r>
      <w:r w:rsidRPr="000B4658">
        <w:rPr>
          <w:rFonts w:ascii="Times New Roman" w:hAnsi="Times New Roman" w:cs="Times New Roman"/>
          <w:sz w:val="24"/>
          <w:szCs w:val="24"/>
        </w:rPr>
        <w:t xml:space="preserve">en </w:t>
      </w:r>
      <w:r w:rsidR="00BE2070" w:rsidRPr="000B4658">
        <w:rPr>
          <w:rFonts w:ascii="Times New Roman" w:hAnsi="Times New Roman" w:cs="Times New Roman"/>
          <w:sz w:val="24"/>
          <w:szCs w:val="24"/>
        </w:rPr>
        <w:t xml:space="preserve">los salones en que llevan regularmente sus </w:t>
      </w:r>
      <w:r w:rsidRPr="000B4658">
        <w:rPr>
          <w:rFonts w:ascii="Times New Roman" w:hAnsi="Times New Roman" w:cs="Times New Roman"/>
          <w:sz w:val="24"/>
          <w:szCs w:val="24"/>
        </w:rPr>
        <w:t>clase</w:t>
      </w:r>
      <w:r w:rsidR="002963AC" w:rsidRPr="000B4658">
        <w:rPr>
          <w:rFonts w:ascii="Times New Roman" w:hAnsi="Times New Roman" w:cs="Times New Roman"/>
          <w:sz w:val="24"/>
          <w:szCs w:val="24"/>
        </w:rPr>
        <w:t>s</w:t>
      </w:r>
      <w:r w:rsidR="005F02A7" w:rsidRPr="000B4658">
        <w:rPr>
          <w:rFonts w:ascii="Times New Roman" w:hAnsi="Times New Roman" w:cs="Times New Roman"/>
          <w:sz w:val="24"/>
          <w:szCs w:val="24"/>
        </w:rPr>
        <w:t>, y en que previamente los estudiantes llenaron un formulario de consentimiento firmado</w:t>
      </w:r>
      <w:r w:rsidRPr="000B4658">
        <w:rPr>
          <w:rFonts w:ascii="Times New Roman" w:hAnsi="Times New Roman" w:cs="Times New Roman"/>
          <w:sz w:val="24"/>
          <w:szCs w:val="24"/>
        </w:rPr>
        <w:t xml:space="preserve">. </w:t>
      </w:r>
      <w:r w:rsidR="000445B1" w:rsidRPr="000B4658">
        <w:rPr>
          <w:rFonts w:ascii="Times New Roman" w:hAnsi="Times New Roman" w:cs="Times New Roman"/>
          <w:sz w:val="24"/>
          <w:szCs w:val="24"/>
        </w:rPr>
        <w:t xml:space="preserve">Para los objetivos del presente estudio, se modificaron las instrucciones y las opciones de respuesta </w:t>
      </w:r>
      <w:r w:rsidR="00C42386" w:rsidRPr="000B4658">
        <w:rPr>
          <w:rFonts w:ascii="Times New Roman" w:hAnsi="Times New Roman" w:cs="Times New Roman"/>
          <w:sz w:val="24"/>
          <w:szCs w:val="24"/>
        </w:rPr>
        <w:t xml:space="preserve">del EMANS </w:t>
      </w:r>
      <w:r w:rsidR="000445B1" w:rsidRPr="000B4658">
        <w:rPr>
          <w:rFonts w:ascii="Times New Roman" w:hAnsi="Times New Roman" w:cs="Times New Roman"/>
          <w:sz w:val="24"/>
          <w:szCs w:val="24"/>
        </w:rPr>
        <w:t xml:space="preserve">(cinco opciones, desde </w:t>
      </w:r>
      <w:r w:rsidR="000445B1" w:rsidRPr="000B4658">
        <w:rPr>
          <w:rFonts w:ascii="Times New Roman" w:hAnsi="Times New Roman" w:cs="Times New Roman"/>
          <w:i/>
          <w:sz w:val="24"/>
          <w:szCs w:val="24"/>
        </w:rPr>
        <w:t>Nada Entendible</w:t>
      </w:r>
      <w:r w:rsidR="000445B1" w:rsidRPr="000B4658">
        <w:rPr>
          <w:rFonts w:ascii="Times New Roman" w:hAnsi="Times New Roman" w:cs="Times New Roman"/>
          <w:sz w:val="24"/>
          <w:szCs w:val="24"/>
        </w:rPr>
        <w:t xml:space="preserve"> hasta </w:t>
      </w:r>
      <w:r w:rsidR="000445B1" w:rsidRPr="000B4658">
        <w:rPr>
          <w:rFonts w:ascii="Times New Roman" w:hAnsi="Times New Roman" w:cs="Times New Roman"/>
          <w:i/>
          <w:sz w:val="24"/>
          <w:szCs w:val="24"/>
        </w:rPr>
        <w:t>Completamente Entendible</w:t>
      </w:r>
      <w:r w:rsidR="000445B1" w:rsidRPr="000B4658">
        <w:rPr>
          <w:rFonts w:ascii="Times New Roman" w:hAnsi="Times New Roman" w:cs="Times New Roman"/>
          <w:sz w:val="24"/>
          <w:szCs w:val="24"/>
        </w:rPr>
        <w:t>), solicitando a los estudiantes que evalú</w:t>
      </w:r>
      <w:r w:rsidR="00515936" w:rsidRPr="000B4658">
        <w:rPr>
          <w:rFonts w:ascii="Times New Roman" w:hAnsi="Times New Roman" w:cs="Times New Roman"/>
          <w:sz w:val="24"/>
          <w:szCs w:val="24"/>
        </w:rPr>
        <w:t>e</w:t>
      </w:r>
      <w:r w:rsidR="000445B1" w:rsidRPr="000B4658">
        <w:rPr>
          <w:rFonts w:ascii="Times New Roman" w:hAnsi="Times New Roman" w:cs="Times New Roman"/>
          <w:sz w:val="24"/>
          <w:szCs w:val="24"/>
        </w:rPr>
        <w:t xml:space="preserve">n el grado en que cada ítem es entendible. </w:t>
      </w:r>
      <w:r w:rsidR="00F43047" w:rsidRPr="000B4658">
        <w:rPr>
          <w:rFonts w:ascii="Times New Roman" w:hAnsi="Times New Roman" w:cs="Times New Roman"/>
          <w:sz w:val="24"/>
          <w:szCs w:val="24"/>
        </w:rPr>
        <w:t>S</w:t>
      </w:r>
      <w:r w:rsidR="00992CF6" w:rsidRPr="000B4658">
        <w:rPr>
          <w:rFonts w:ascii="Times New Roman" w:hAnsi="Times New Roman" w:cs="Times New Roman"/>
          <w:sz w:val="24"/>
          <w:szCs w:val="24"/>
        </w:rPr>
        <w:t xml:space="preserve">e </w:t>
      </w:r>
      <w:r w:rsidR="00F43047" w:rsidRPr="000B4658">
        <w:rPr>
          <w:rFonts w:ascii="Times New Roman" w:hAnsi="Times New Roman" w:cs="Times New Roman"/>
          <w:sz w:val="24"/>
          <w:szCs w:val="24"/>
        </w:rPr>
        <w:t xml:space="preserve">utilizó </w:t>
      </w:r>
      <w:r w:rsidR="00992CF6" w:rsidRPr="000B4658">
        <w:rPr>
          <w:rFonts w:ascii="Times New Roman" w:hAnsi="Times New Roman" w:cs="Times New Roman"/>
          <w:sz w:val="24"/>
          <w:szCs w:val="24"/>
        </w:rPr>
        <w:t>el coeficiente V (</w:t>
      </w:r>
      <w:r w:rsidR="00E419C8" w:rsidRPr="000B4658">
        <w:rPr>
          <w:rFonts w:ascii="Times New Roman" w:hAnsi="Times New Roman" w:cs="Times New Roman"/>
          <w:sz w:val="24"/>
          <w:szCs w:val="24"/>
        </w:rPr>
        <w:t xml:space="preserve">llamado también </w:t>
      </w:r>
      <w:r w:rsidR="00E419C8" w:rsidRPr="000B4658">
        <w:rPr>
          <w:rFonts w:ascii="Times New Roman" w:hAnsi="Times New Roman" w:cs="Times New Roman"/>
          <w:i/>
          <w:sz w:val="24"/>
          <w:szCs w:val="24"/>
        </w:rPr>
        <w:t>coeficiente de validez</w:t>
      </w:r>
      <w:r w:rsidR="00E419C8" w:rsidRPr="000B4658">
        <w:rPr>
          <w:rFonts w:ascii="Times New Roman" w:hAnsi="Times New Roman" w:cs="Times New Roman"/>
          <w:sz w:val="24"/>
          <w:szCs w:val="24"/>
        </w:rPr>
        <w:t xml:space="preserve">; </w:t>
      </w:r>
      <w:proofErr w:type="spellStart"/>
      <w:r w:rsidR="00992CF6" w:rsidRPr="000B4658">
        <w:rPr>
          <w:rFonts w:ascii="Times New Roman" w:hAnsi="Times New Roman" w:cs="Times New Roman"/>
          <w:sz w:val="24"/>
          <w:szCs w:val="24"/>
        </w:rPr>
        <w:t>Aiken</w:t>
      </w:r>
      <w:proofErr w:type="spellEnd"/>
      <w:r w:rsidR="00992CF6" w:rsidRPr="000B4658">
        <w:rPr>
          <w:rFonts w:ascii="Times New Roman" w:hAnsi="Times New Roman" w:cs="Times New Roman"/>
          <w:sz w:val="24"/>
          <w:szCs w:val="24"/>
        </w:rPr>
        <w:t xml:space="preserve">, </w:t>
      </w:r>
      <w:r w:rsidR="00874DC2" w:rsidRPr="000B4658">
        <w:rPr>
          <w:rFonts w:ascii="Times New Roman" w:hAnsi="Times New Roman" w:cs="Times New Roman"/>
          <w:sz w:val="24"/>
          <w:szCs w:val="24"/>
        </w:rPr>
        <w:t>1980</w:t>
      </w:r>
      <w:r w:rsidR="00992CF6" w:rsidRPr="000B4658">
        <w:rPr>
          <w:rFonts w:ascii="Times New Roman" w:hAnsi="Times New Roman" w:cs="Times New Roman"/>
          <w:sz w:val="24"/>
          <w:szCs w:val="24"/>
        </w:rPr>
        <w:t xml:space="preserve">) </w:t>
      </w:r>
      <w:r w:rsidR="00592825" w:rsidRPr="000B4658">
        <w:rPr>
          <w:rFonts w:ascii="Times New Roman" w:hAnsi="Times New Roman" w:cs="Times New Roman"/>
          <w:sz w:val="24"/>
          <w:szCs w:val="24"/>
        </w:rPr>
        <w:t xml:space="preserve">y sus intervalos de confianza </w:t>
      </w:r>
      <w:r w:rsidR="000211FF" w:rsidRPr="000B4658">
        <w:rPr>
          <w:rFonts w:ascii="Times New Roman" w:hAnsi="Times New Roman" w:cs="Times New Roman"/>
          <w:sz w:val="24"/>
          <w:szCs w:val="24"/>
        </w:rPr>
        <w:t>(</w:t>
      </w:r>
      <w:proofErr w:type="spellStart"/>
      <w:r w:rsidR="000211FF" w:rsidRPr="000B4658">
        <w:rPr>
          <w:rFonts w:ascii="Times New Roman" w:hAnsi="Times New Roman" w:cs="Times New Roman"/>
          <w:sz w:val="24"/>
          <w:szCs w:val="24"/>
        </w:rPr>
        <w:t>Penfield</w:t>
      </w:r>
      <w:proofErr w:type="spellEnd"/>
      <w:r w:rsidR="00B210CE" w:rsidRPr="000B4658">
        <w:rPr>
          <w:rFonts w:ascii="Times New Roman" w:hAnsi="Times New Roman" w:cs="Times New Roman"/>
          <w:sz w:val="24"/>
          <w:szCs w:val="24"/>
        </w:rPr>
        <w:t xml:space="preserve"> </w:t>
      </w:r>
      <w:r w:rsidR="00E9016E" w:rsidRPr="000B4658">
        <w:rPr>
          <w:rFonts w:ascii="Times New Roman" w:hAnsi="Times New Roman" w:cs="Times New Roman"/>
          <w:sz w:val="24"/>
          <w:szCs w:val="24"/>
        </w:rPr>
        <w:t xml:space="preserve">&amp; </w:t>
      </w:r>
      <w:proofErr w:type="spellStart"/>
      <w:r w:rsidR="000211FF" w:rsidRPr="000B4658">
        <w:rPr>
          <w:rFonts w:ascii="Times New Roman" w:hAnsi="Times New Roman" w:cs="Times New Roman"/>
          <w:sz w:val="24"/>
          <w:szCs w:val="24"/>
        </w:rPr>
        <w:t>Giacobbi</w:t>
      </w:r>
      <w:proofErr w:type="spellEnd"/>
      <w:r w:rsidR="000211FF" w:rsidRPr="000B4658">
        <w:rPr>
          <w:rFonts w:ascii="Times New Roman" w:hAnsi="Times New Roman" w:cs="Times New Roman"/>
          <w:sz w:val="24"/>
          <w:szCs w:val="24"/>
        </w:rPr>
        <w:t>, 2004)</w:t>
      </w:r>
      <w:r w:rsidRPr="000B4658">
        <w:rPr>
          <w:rFonts w:ascii="Times New Roman" w:hAnsi="Times New Roman" w:cs="Times New Roman"/>
          <w:sz w:val="24"/>
          <w:szCs w:val="24"/>
        </w:rPr>
        <w:t xml:space="preserve"> para cuantificar el grado de acuerdo en cada ítem del EMANS</w:t>
      </w:r>
      <w:r w:rsidR="00E419C8" w:rsidRPr="000B4658">
        <w:rPr>
          <w:rFonts w:ascii="Times New Roman" w:hAnsi="Times New Roman" w:cs="Times New Roman"/>
          <w:sz w:val="24"/>
          <w:szCs w:val="24"/>
        </w:rPr>
        <w:t>, respecto al grado en que estos son entendibles</w:t>
      </w:r>
      <w:r w:rsidR="00CD5784" w:rsidRPr="000B4658">
        <w:rPr>
          <w:rFonts w:ascii="Times New Roman" w:hAnsi="Times New Roman" w:cs="Times New Roman"/>
          <w:sz w:val="24"/>
          <w:szCs w:val="24"/>
        </w:rPr>
        <w:t>. E</w:t>
      </w:r>
      <w:r w:rsidR="00B210CE" w:rsidRPr="000B4658">
        <w:rPr>
          <w:rFonts w:ascii="Times New Roman" w:hAnsi="Times New Roman" w:cs="Times New Roman"/>
          <w:sz w:val="24"/>
          <w:szCs w:val="24"/>
        </w:rPr>
        <w:t xml:space="preserve">l coeficiente </w:t>
      </w:r>
      <w:r w:rsidR="00E419C8" w:rsidRPr="000B4658">
        <w:rPr>
          <w:rFonts w:ascii="Times New Roman" w:hAnsi="Times New Roman" w:cs="Times New Roman"/>
          <w:sz w:val="24"/>
          <w:szCs w:val="24"/>
        </w:rPr>
        <w:t xml:space="preserve">V </w:t>
      </w:r>
      <w:r w:rsidR="00B210CE" w:rsidRPr="000B4658">
        <w:rPr>
          <w:rFonts w:ascii="Times New Roman" w:hAnsi="Times New Roman" w:cs="Times New Roman"/>
          <w:sz w:val="24"/>
          <w:szCs w:val="24"/>
        </w:rPr>
        <w:t>varía entre 1 (perfecto acuerdo sobre la validez del ítem) y 0 (desacuerdo total)</w:t>
      </w:r>
      <w:r w:rsidR="00CD5784" w:rsidRPr="000B4658">
        <w:rPr>
          <w:rFonts w:ascii="Times New Roman" w:hAnsi="Times New Roman" w:cs="Times New Roman"/>
          <w:sz w:val="24"/>
          <w:szCs w:val="24"/>
        </w:rPr>
        <w:t>,</w:t>
      </w:r>
      <w:r w:rsidR="00B210CE" w:rsidRPr="000B4658">
        <w:rPr>
          <w:rFonts w:ascii="Times New Roman" w:hAnsi="Times New Roman" w:cs="Times New Roman"/>
          <w:sz w:val="24"/>
          <w:szCs w:val="24"/>
        </w:rPr>
        <w:t xml:space="preserve"> y </w:t>
      </w:r>
      <w:r w:rsidR="00CD5784" w:rsidRPr="000B4658">
        <w:rPr>
          <w:rFonts w:ascii="Times New Roman" w:hAnsi="Times New Roman" w:cs="Times New Roman"/>
          <w:sz w:val="24"/>
          <w:szCs w:val="24"/>
        </w:rPr>
        <w:t xml:space="preserve">en el contexto de la presente investigación, </w:t>
      </w:r>
      <w:r w:rsidR="00B210CE" w:rsidRPr="000B4658">
        <w:rPr>
          <w:rFonts w:ascii="Times New Roman" w:hAnsi="Times New Roman" w:cs="Times New Roman"/>
          <w:sz w:val="24"/>
          <w:szCs w:val="24"/>
        </w:rPr>
        <w:t xml:space="preserve">valores cercanos a 1 indican un </w:t>
      </w:r>
      <w:r w:rsidR="002963AC" w:rsidRPr="000B4658">
        <w:rPr>
          <w:rFonts w:ascii="Times New Roman" w:hAnsi="Times New Roman" w:cs="Times New Roman"/>
          <w:sz w:val="24"/>
          <w:szCs w:val="24"/>
        </w:rPr>
        <w:t xml:space="preserve">elevado </w:t>
      </w:r>
      <w:r w:rsidR="00B210CE" w:rsidRPr="000B4658">
        <w:rPr>
          <w:rFonts w:ascii="Times New Roman" w:hAnsi="Times New Roman" w:cs="Times New Roman"/>
          <w:sz w:val="24"/>
          <w:szCs w:val="24"/>
        </w:rPr>
        <w:t>consenso respecto a la comprensión del ítem</w:t>
      </w:r>
      <w:r w:rsidR="002963AC" w:rsidRPr="000B4658">
        <w:rPr>
          <w:rFonts w:ascii="Times New Roman" w:hAnsi="Times New Roman" w:cs="Times New Roman"/>
          <w:sz w:val="24"/>
          <w:szCs w:val="24"/>
        </w:rPr>
        <w:t xml:space="preserve"> (</w:t>
      </w:r>
      <w:r w:rsidR="00E419C8" w:rsidRPr="000B4658">
        <w:rPr>
          <w:rFonts w:ascii="Times New Roman" w:hAnsi="Times New Roman" w:cs="Times New Roman"/>
          <w:sz w:val="24"/>
          <w:szCs w:val="24"/>
        </w:rPr>
        <w:t>V</w:t>
      </w:r>
      <w:r w:rsidR="00CD5784" w:rsidRPr="000B4658">
        <w:rPr>
          <w:rFonts w:ascii="Times New Roman" w:hAnsi="Times New Roman" w:cs="Times New Roman"/>
          <w:sz w:val="24"/>
          <w:szCs w:val="24"/>
        </w:rPr>
        <w:t xml:space="preserve"> </w:t>
      </w:r>
      <w:r w:rsidR="002963AC" w:rsidRPr="000B4658">
        <w:rPr>
          <w:rFonts w:ascii="Times New Roman" w:hAnsi="Times New Roman" w:cs="Times New Roman"/>
          <w:sz w:val="24"/>
          <w:szCs w:val="24"/>
        </w:rPr>
        <w:t xml:space="preserve">≥ </w:t>
      </w:r>
      <w:r w:rsidR="00CD5784" w:rsidRPr="000B4658">
        <w:rPr>
          <w:rFonts w:ascii="Times New Roman" w:hAnsi="Times New Roman" w:cs="Times New Roman"/>
          <w:sz w:val="24"/>
          <w:szCs w:val="24"/>
        </w:rPr>
        <w:t>0.70 indicaría buen</w:t>
      </w:r>
      <w:r w:rsidR="008409B8" w:rsidRPr="000B4658">
        <w:rPr>
          <w:rFonts w:ascii="Times New Roman" w:hAnsi="Times New Roman" w:cs="Times New Roman"/>
          <w:sz w:val="24"/>
          <w:szCs w:val="24"/>
        </w:rPr>
        <w:t xml:space="preserve"> nive</w:t>
      </w:r>
      <w:r w:rsidR="00CD5784" w:rsidRPr="000B4658">
        <w:rPr>
          <w:rFonts w:ascii="Times New Roman" w:hAnsi="Times New Roman" w:cs="Times New Roman"/>
          <w:sz w:val="24"/>
          <w:szCs w:val="24"/>
        </w:rPr>
        <w:t>l</w:t>
      </w:r>
      <w:r w:rsidR="008409B8" w:rsidRPr="000B4658">
        <w:rPr>
          <w:rFonts w:ascii="Times New Roman" w:hAnsi="Times New Roman" w:cs="Times New Roman"/>
          <w:sz w:val="24"/>
          <w:szCs w:val="24"/>
        </w:rPr>
        <w:t xml:space="preserve"> de validez</w:t>
      </w:r>
      <w:r w:rsidR="002963AC" w:rsidRPr="000B4658">
        <w:rPr>
          <w:rFonts w:ascii="Times New Roman" w:hAnsi="Times New Roman" w:cs="Times New Roman"/>
          <w:sz w:val="24"/>
          <w:szCs w:val="24"/>
        </w:rPr>
        <w:t xml:space="preserve">, </w:t>
      </w:r>
      <w:r w:rsidR="008409B8" w:rsidRPr="000B4658">
        <w:rPr>
          <w:rFonts w:ascii="Times New Roman" w:hAnsi="Times New Roman" w:cs="Times New Roman"/>
          <w:sz w:val="24"/>
          <w:szCs w:val="24"/>
        </w:rPr>
        <w:t>Merino y Livia, 2009). P</w:t>
      </w:r>
      <w:r w:rsidRPr="000B4658">
        <w:rPr>
          <w:rFonts w:ascii="Times New Roman" w:hAnsi="Times New Roman" w:cs="Times New Roman"/>
          <w:sz w:val="24"/>
          <w:szCs w:val="24"/>
        </w:rPr>
        <w:t xml:space="preserve">ara </w:t>
      </w:r>
      <w:r w:rsidR="000211FF" w:rsidRPr="000B4658">
        <w:rPr>
          <w:rFonts w:ascii="Times New Roman" w:hAnsi="Times New Roman" w:cs="Times New Roman"/>
          <w:sz w:val="24"/>
          <w:szCs w:val="24"/>
        </w:rPr>
        <w:t xml:space="preserve">la comparación de grupos </w:t>
      </w:r>
      <w:r w:rsidR="00F96892" w:rsidRPr="000B4658">
        <w:rPr>
          <w:rFonts w:ascii="Times New Roman" w:hAnsi="Times New Roman" w:cs="Times New Roman"/>
          <w:sz w:val="24"/>
          <w:szCs w:val="24"/>
        </w:rPr>
        <w:t>con este coeficiente</w:t>
      </w:r>
      <w:r w:rsidRPr="000B4658">
        <w:rPr>
          <w:rFonts w:ascii="Times New Roman" w:hAnsi="Times New Roman" w:cs="Times New Roman"/>
          <w:sz w:val="24"/>
          <w:szCs w:val="24"/>
        </w:rPr>
        <w:t>,</w:t>
      </w:r>
      <w:r w:rsidR="00B210CE" w:rsidRPr="000B4658">
        <w:rPr>
          <w:rFonts w:ascii="Times New Roman" w:hAnsi="Times New Roman" w:cs="Times New Roman"/>
          <w:sz w:val="24"/>
          <w:szCs w:val="24"/>
        </w:rPr>
        <w:t xml:space="preserve"> </w:t>
      </w:r>
      <w:r w:rsidR="000211FF" w:rsidRPr="000B4658">
        <w:rPr>
          <w:rFonts w:ascii="Times New Roman" w:hAnsi="Times New Roman" w:cs="Times New Roman"/>
          <w:sz w:val="24"/>
          <w:szCs w:val="24"/>
        </w:rPr>
        <w:t xml:space="preserve">se </w:t>
      </w:r>
      <w:r w:rsidR="00F43047" w:rsidRPr="000B4658">
        <w:rPr>
          <w:rFonts w:ascii="Times New Roman" w:hAnsi="Times New Roman" w:cs="Times New Roman"/>
          <w:sz w:val="24"/>
          <w:szCs w:val="24"/>
        </w:rPr>
        <w:t>sigui</w:t>
      </w:r>
      <w:r w:rsidR="00EE5D98" w:rsidRPr="000B4658">
        <w:rPr>
          <w:rFonts w:ascii="Times New Roman" w:hAnsi="Times New Roman" w:cs="Times New Roman"/>
          <w:sz w:val="24"/>
          <w:szCs w:val="24"/>
        </w:rPr>
        <w:t>ó un procedimiento heurístico</w:t>
      </w:r>
      <w:r w:rsidR="00B210CE" w:rsidRPr="000B4658">
        <w:rPr>
          <w:rFonts w:ascii="Times New Roman" w:hAnsi="Times New Roman" w:cs="Times New Roman"/>
          <w:sz w:val="24"/>
          <w:szCs w:val="24"/>
        </w:rPr>
        <w:t xml:space="preserve"> </w:t>
      </w:r>
      <w:r w:rsidR="00F96892" w:rsidRPr="000B4658">
        <w:rPr>
          <w:rFonts w:ascii="Times New Roman" w:hAnsi="Times New Roman" w:cs="Times New Roman"/>
          <w:sz w:val="24"/>
          <w:szCs w:val="24"/>
        </w:rPr>
        <w:t>suger</w:t>
      </w:r>
      <w:r w:rsidR="0063680C" w:rsidRPr="000B4658">
        <w:rPr>
          <w:rFonts w:ascii="Times New Roman" w:hAnsi="Times New Roman" w:cs="Times New Roman"/>
          <w:sz w:val="24"/>
          <w:szCs w:val="24"/>
        </w:rPr>
        <w:t>ido por</w:t>
      </w:r>
      <w:r w:rsidR="00F96892" w:rsidRPr="000B4658">
        <w:rPr>
          <w:rFonts w:ascii="Times New Roman" w:hAnsi="Times New Roman" w:cs="Times New Roman"/>
          <w:sz w:val="24"/>
          <w:szCs w:val="24"/>
        </w:rPr>
        <w:t xml:space="preserve"> Merino </w:t>
      </w:r>
      <w:r w:rsidRPr="000B4658">
        <w:rPr>
          <w:rFonts w:ascii="Times New Roman" w:hAnsi="Times New Roman" w:cs="Times New Roman"/>
          <w:sz w:val="24"/>
          <w:szCs w:val="24"/>
        </w:rPr>
        <w:t xml:space="preserve">y </w:t>
      </w:r>
      <w:r w:rsidR="00F96892" w:rsidRPr="000B4658">
        <w:rPr>
          <w:rFonts w:ascii="Times New Roman" w:hAnsi="Times New Roman" w:cs="Times New Roman"/>
          <w:sz w:val="24"/>
          <w:szCs w:val="24"/>
        </w:rPr>
        <w:t>Livia (2009</w:t>
      </w:r>
      <w:r w:rsidR="000211FF" w:rsidRPr="000B4658">
        <w:rPr>
          <w:rFonts w:ascii="Times New Roman" w:hAnsi="Times New Roman" w:cs="Times New Roman"/>
          <w:sz w:val="24"/>
          <w:szCs w:val="24"/>
        </w:rPr>
        <w:t>)</w:t>
      </w:r>
      <w:r w:rsidR="00F96892" w:rsidRPr="000B4658">
        <w:rPr>
          <w:rFonts w:ascii="Times New Roman" w:hAnsi="Times New Roman" w:cs="Times New Roman"/>
          <w:sz w:val="24"/>
          <w:szCs w:val="24"/>
        </w:rPr>
        <w:t xml:space="preserve">, en que los intervalos </w:t>
      </w:r>
      <w:r w:rsidR="00E419C8" w:rsidRPr="000B4658">
        <w:rPr>
          <w:rFonts w:ascii="Times New Roman" w:hAnsi="Times New Roman" w:cs="Times New Roman"/>
          <w:sz w:val="24"/>
          <w:szCs w:val="24"/>
        </w:rPr>
        <w:t xml:space="preserve">sin </w:t>
      </w:r>
      <w:r w:rsidR="004B74B1" w:rsidRPr="000B4658">
        <w:rPr>
          <w:rFonts w:ascii="Times New Roman" w:hAnsi="Times New Roman" w:cs="Times New Roman"/>
          <w:sz w:val="24"/>
          <w:szCs w:val="24"/>
        </w:rPr>
        <w:t>solape</w:t>
      </w:r>
      <w:r w:rsidR="00E419C8" w:rsidRPr="000B4658">
        <w:rPr>
          <w:rFonts w:ascii="Times New Roman" w:hAnsi="Times New Roman" w:cs="Times New Roman"/>
          <w:sz w:val="24"/>
          <w:szCs w:val="24"/>
        </w:rPr>
        <w:t xml:space="preserve"> sugerirán</w:t>
      </w:r>
      <w:r w:rsidR="00F96892" w:rsidRPr="000B4658">
        <w:rPr>
          <w:rFonts w:ascii="Times New Roman" w:hAnsi="Times New Roman" w:cs="Times New Roman"/>
          <w:sz w:val="24"/>
          <w:szCs w:val="24"/>
        </w:rPr>
        <w:t xml:space="preserve"> no </w:t>
      </w:r>
      <w:r w:rsidR="0063680C" w:rsidRPr="000B4658">
        <w:rPr>
          <w:rFonts w:ascii="Times New Roman" w:hAnsi="Times New Roman" w:cs="Times New Roman"/>
          <w:sz w:val="24"/>
          <w:szCs w:val="24"/>
        </w:rPr>
        <w:t xml:space="preserve">aceptar </w:t>
      </w:r>
      <w:r w:rsidR="00F96892" w:rsidRPr="000B4658">
        <w:rPr>
          <w:rFonts w:ascii="Times New Roman" w:hAnsi="Times New Roman" w:cs="Times New Roman"/>
          <w:sz w:val="24"/>
          <w:szCs w:val="24"/>
        </w:rPr>
        <w:t>la hipótesis nula de igualdad de coeficiente V</w:t>
      </w:r>
      <w:r w:rsidR="00E419C8" w:rsidRPr="000B4658">
        <w:rPr>
          <w:rFonts w:ascii="Times New Roman" w:hAnsi="Times New Roman" w:cs="Times New Roman"/>
          <w:sz w:val="24"/>
          <w:szCs w:val="24"/>
        </w:rPr>
        <w:t xml:space="preserve">, y por lo tanto, </w:t>
      </w:r>
      <w:r w:rsidR="00CD5784" w:rsidRPr="000B4658">
        <w:rPr>
          <w:rFonts w:ascii="Times New Roman" w:hAnsi="Times New Roman" w:cs="Times New Roman"/>
          <w:sz w:val="24"/>
          <w:szCs w:val="24"/>
        </w:rPr>
        <w:t xml:space="preserve">concluir que ambos grupos </w:t>
      </w:r>
      <w:r w:rsidR="00E419C8" w:rsidRPr="000B4658">
        <w:rPr>
          <w:rFonts w:ascii="Times New Roman" w:hAnsi="Times New Roman" w:cs="Times New Roman"/>
          <w:sz w:val="24"/>
          <w:szCs w:val="24"/>
        </w:rPr>
        <w:t>perc</w:t>
      </w:r>
      <w:r w:rsidR="00515936" w:rsidRPr="000B4658">
        <w:rPr>
          <w:rFonts w:ascii="Times New Roman" w:hAnsi="Times New Roman" w:cs="Times New Roman"/>
          <w:sz w:val="24"/>
          <w:szCs w:val="24"/>
        </w:rPr>
        <w:t>iben</w:t>
      </w:r>
      <w:r w:rsidR="00E419C8" w:rsidRPr="000B4658">
        <w:rPr>
          <w:rFonts w:ascii="Times New Roman" w:hAnsi="Times New Roman" w:cs="Times New Roman"/>
          <w:sz w:val="24"/>
          <w:szCs w:val="24"/>
        </w:rPr>
        <w:t xml:space="preserve"> </w:t>
      </w:r>
      <w:r w:rsidR="00CD5784" w:rsidRPr="000B4658">
        <w:rPr>
          <w:rFonts w:ascii="Times New Roman" w:hAnsi="Times New Roman" w:cs="Times New Roman"/>
          <w:sz w:val="24"/>
          <w:szCs w:val="24"/>
        </w:rPr>
        <w:t xml:space="preserve">en igual grado la inteligibilidad </w:t>
      </w:r>
      <w:r w:rsidR="00E419C8" w:rsidRPr="000B4658">
        <w:rPr>
          <w:rFonts w:ascii="Times New Roman" w:hAnsi="Times New Roman" w:cs="Times New Roman"/>
          <w:sz w:val="24"/>
          <w:szCs w:val="24"/>
        </w:rPr>
        <w:t>del ítem</w:t>
      </w:r>
      <w:r w:rsidR="00F96892" w:rsidRPr="000B4658">
        <w:rPr>
          <w:rFonts w:ascii="Times New Roman" w:hAnsi="Times New Roman" w:cs="Times New Roman"/>
          <w:sz w:val="24"/>
          <w:szCs w:val="24"/>
        </w:rPr>
        <w:t>.</w:t>
      </w:r>
      <w:r w:rsidR="00B210CE" w:rsidRPr="000B4658">
        <w:rPr>
          <w:rFonts w:ascii="Times New Roman" w:hAnsi="Times New Roman" w:cs="Times New Roman"/>
          <w:sz w:val="24"/>
          <w:szCs w:val="24"/>
        </w:rPr>
        <w:t xml:space="preserve"> Se usó el programa </w:t>
      </w:r>
      <w:r w:rsidR="0063680C" w:rsidRPr="000B4658">
        <w:rPr>
          <w:rFonts w:ascii="Times New Roman" w:hAnsi="Times New Roman" w:cs="Times New Roman"/>
          <w:i/>
          <w:sz w:val="24"/>
          <w:szCs w:val="24"/>
        </w:rPr>
        <w:t xml:space="preserve">IC </w:t>
      </w:r>
      <w:proofErr w:type="spellStart"/>
      <w:r w:rsidR="0063680C" w:rsidRPr="000B4658">
        <w:rPr>
          <w:rFonts w:ascii="Times New Roman" w:hAnsi="Times New Roman" w:cs="Times New Roman"/>
          <w:i/>
          <w:sz w:val="24"/>
          <w:szCs w:val="24"/>
        </w:rPr>
        <w:t>Aiken</w:t>
      </w:r>
      <w:proofErr w:type="spellEnd"/>
      <w:r w:rsidR="0063680C" w:rsidRPr="000B4658">
        <w:rPr>
          <w:rFonts w:ascii="Times New Roman" w:hAnsi="Times New Roman" w:cs="Times New Roman"/>
          <w:sz w:val="24"/>
          <w:szCs w:val="24"/>
        </w:rPr>
        <w:t xml:space="preserve"> </w:t>
      </w:r>
      <w:r w:rsidR="00B210CE" w:rsidRPr="000B4658">
        <w:rPr>
          <w:rFonts w:ascii="Times New Roman" w:hAnsi="Times New Roman" w:cs="Times New Roman"/>
          <w:sz w:val="24"/>
          <w:szCs w:val="24"/>
        </w:rPr>
        <w:t xml:space="preserve">(Merino </w:t>
      </w:r>
      <w:r w:rsidR="00E9016E" w:rsidRPr="000B4658">
        <w:rPr>
          <w:rFonts w:ascii="Times New Roman" w:hAnsi="Times New Roman" w:cs="Times New Roman"/>
          <w:sz w:val="24"/>
          <w:szCs w:val="24"/>
        </w:rPr>
        <w:t xml:space="preserve">&amp; </w:t>
      </w:r>
      <w:r w:rsidR="00B210CE" w:rsidRPr="000B4658">
        <w:rPr>
          <w:rFonts w:ascii="Times New Roman" w:hAnsi="Times New Roman" w:cs="Times New Roman"/>
          <w:sz w:val="24"/>
          <w:szCs w:val="24"/>
        </w:rPr>
        <w:t>Livia, 2009)</w:t>
      </w:r>
      <w:r w:rsidR="0063680C" w:rsidRPr="000B4658">
        <w:rPr>
          <w:rFonts w:ascii="Times New Roman" w:hAnsi="Times New Roman" w:cs="Times New Roman"/>
          <w:sz w:val="24"/>
          <w:szCs w:val="24"/>
        </w:rPr>
        <w:t xml:space="preserve"> para estos cálculos.</w:t>
      </w:r>
    </w:p>
    <w:p w:rsidR="00176DBB" w:rsidRPr="000B4658" w:rsidRDefault="00176DBB" w:rsidP="00B95546">
      <w:pPr>
        <w:jc w:val="center"/>
        <w:rPr>
          <w:rFonts w:ascii="Times New Roman" w:hAnsi="Times New Roman" w:cs="Times New Roman"/>
          <w:b/>
          <w:sz w:val="24"/>
          <w:szCs w:val="24"/>
        </w:rPr>
      </w:pPr>
      <w:r w:rsidRPr="000B4658">
        <w:rPr>
          <w:rFonts w:ascii="Times New Roman" w:hAnsi="Times New Roman" w:cs="Times New Roman"/>
          <w:b/>
          <w:sz w:val="24"/>
          <w:szCs w:val="24"/>
        </w:rPr>
        <w:t>Resultados</w:t>
      </w:r>
    </w:p>
    <w:p w:rsidR="00E9016E" w:rsidRDefault="00BE2070" w:rsidP="00671B61">
      <w:pPr>
        <w:spacing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 xml:space="preserve">Los resultados se presentan en la Tabla 1. Se observa que, en ninguno de los ítems evaluados por el </w:t>
      </w:r>
      <w:r w:rsidR="00E60C6E" w:rsidRPr="000B4658">
        <w:rPr>
          <w:rFonts w:ascii="Times New Roman" w:hAnsi="Times New Roman" w:cs="Times New Roman"/>
          <w:sz w:val="24"/>
          <w:szCs w:val="24"/>
        </w:rPr>
        <w:t>grupo</w:t>
      </w:r>
      <w:r w:rsidR="008409B8" w:rsidRPr="000B4658">
        <w:rPr>
          <w:rFonts w:ascii="Times New Roman" w:hAnsi="Times New Roman" w:cs="Times New Roman"/>
          <w:sz w:val="24"/>
          <w:szCs w:val="24"/>
        </w:rPr>
        <w:t xml:space="preserve"> VM</w:t>
      </w:r>
      <w:r w:rsidRPr="000B4658">
        <w:rPr>
          <w:rFonts w:ascii="Times New Roman" w:hAnsi="Times New Roman" w:cs="Times New Roman"/>
          <w:sz w:val="24"/>
          <w:szCs w:val="24"/>
        </w:rPr>
        <w:t xml:space="preserve"> (estudiantes </w:t>
      </w:r>
      <w:r w:rsidR="004948EE" w:rsidRPr="000B4658">
        <w:rPr>
          <w:rFonts w:ascii="Times New Roman" w:hAnsi="Times New Roman" w:cs="Times New Roman"/>
          <w:sz w:val="24"/>
          <w:szCs w:val="24"/>
        </w:rPr>
        <w:t xml:space="preserve">de </w:t>
      </w:r>
      <w:r w:rsidRPr="000B4658">
        <w:rPr>
          <w:rFonts w:ascii="Times New Roman" w:hAnsi="Times New Roman" w:cs="Times New Roman"/>
          <w:sz w:val="24"/>
          <w:szCs w:val="24"/>
        </w:rPr>
        <w:t xml:space="preserve">nivel socioeconómico </w:t>
      </w:r>
      <w:r w:rsidR="004948EE" w:rsidRPr="000B4658">
        <w:rPr>
          <w:rFonts w:ascii="Times New Roman" w:hAnsi="Times New Roman" w:cs="Times New Roman"/>
          <w:sz w:val="24"/>
          <w:szCs w:val="24"/>
        </w:rPr>
        <w:t xml:space="preserve">comparativamente más </w:t>
      </w:r>
      <w:r w:rsidRPr="000B4658">
        <w:rPr>
          <w:rFonts w:ascii="Times New Roman" w:hAnsi="Times New Roman" w:cs="Times New Roman"/>
          <w:sz w:val="24"/>
          <w:szCs w:val="24"/>
        </w:rPr>
        <w:t>bajo),</w:t>
      </w:r>
      <w:r w:rsidR="008409B8" w:rsidRPr="000B4658">
        <w:rPr>
          <w:rFonts w:ascii="Times New Roman" w:hAnsi="Times New Roman" w:cs="Times New Roman"/>
          <w:sz w:val="24"/>
          <w:szCs w:val="24"/>
        </w:rPr>
        <w:t xml:space="preserve"> la estimación puntual del coeficiente V fue superior a 0.70; los intervalos de confianza </w:t>
      </w:r>
      <w:r w:rsidR="00A954EF" w:rsidRPr="000B4658">
        <w:rPr>
          <w:rFonts w:ascii="Times New Roman" w:hAnsi="Times New Roman" w:cs="Times New Roman"/>
          <w:sz w:val="24"/>
          <w:szCs w:val="24"/>
        </w:rPr>
        <w:t>indicaron</w:t>
      </w:r>
      <w:r w:rsidR="008409B8" w:rsidRPr="000B4658">
        <w:rPr>
          <w:rFonts w:ascii="Times New Roman" w:hAnsi="Times New Roman" w:cs="Times New Roman"/>
          <w:sz w:val="24"/>
          <w:szCs w:val="24"/>
        </w:rPr>
        <w:t xml:space="preserve"> que 5 </w:t>
      </w:r>
      <w:r w:rsidR="008409B8" w:rsidRPr="000B4658">
        <w:rPr>
          <w:rFonts w:ascii="Times New Roman" w:hAnsi="Times New Roman" w:cs="Times New Roman"/>
          <w:sz w:val="24"/>
          <w:szCs w:val="24"/>
        </w:rPr>
        <w:lastRenderedPageBreak/>
        <w:t>ítems pueden considerarse completamente problemáticos (</w:t>
      </w:r>
      <w:r w:rsidR="0059179E" w:rsidRPr="000B4658">
        <w:rPr>
          <w:rFonts w:ascii="Times New Roman" w:hAnsi="Times New Roman" w:cs="Times New Roman"/>
          <w:sz w:val="24"/>
          <w:szCs w:val="24"/>
        </w:rPr>
        <w:t xml:space="preserve">su </w:t>
      </w:r>
      <w:r w:rsidR="008409B8" w:rsidRPr="000B4658">
        <w:rPr>
          <w:rFonts w:ascii="Times New Roman" w:hAnsi="Times New Roman" w:cs="Times New Roman"/>
          <w:sz w:val="24"/>
          <w:szCs w:val="24"/>
        </w:rPr>
        <w:t>límite superior ≤ 0.</w:t>
      </w:r>
      <w:r w:rsidR="00CD5784" w:rsidRPr="000B4658">
        <w:rPr>
          <w:rFonts w:ascii="Times New Roman" w:hAnsi="Times New Roman" w:cs="Times New Roman"/>
          <w:sz w:val="24"/>
          <w:szCs w:val="24"/>
        </w:rPr>
        <w:t xml:space="preserve">69). En contraste, </w:t>
      </w:r>
      <w:r w:rsidRPr="000B4658">
        <w:rPr>
          <w:rFonts w:ascii="Times New Roman" w:hAnsi="Times New Roman" w:cs="Times New Roman"/>
          <w:sz w:val="24"/>
          <w:szCs w:val="24"/>
        </w:rPr>
        <w:t xml:space="preserve">en </w:t>
      </w:r>
      <w:r w:rsidR="00CD5784" w:rsidRPr="000B4658">
        <w:rPr>
          <w:rFonts w:ascii="Times New Roman" w:hAnsi="Times New Roman" w:cs="Times New Roman"/>
          <w:sz w:val="24"/>
          <w:szCs w:val="24"/>
        </w:rPr>
        <w:t>el grupo SC</w:t>
      </w:r>
      <w:r w:rsidR="008409B8" w:rsidRPr="000B4658">
        <w:rPr>
          <w:rFonts w:ascii="Times New Roman" w:hAnsi="Times New Roman" w:cs="Times New Roman"/>
          <w:sz w:val="24"/>
          <w:szCs w:val="24"/>
        </w:rPr>
        <w:t xml:space="preserve"> </w:t>
      </w:r>
      <w:r w:rsidR="004948EE" w:rsidRPr="000B4658">
        <w:rPr>
          <w:rFonts w:ascii="Times New Roman" w:hAnsi="Times New Roman" w:cs="Times New Roman"/>
          <w:sz w:val="24"/>
          <w:szCs w:val="24"/>
        </w:rPr>
        <w:t xml:space="preserve">(estudiantes de nivel socioeconómico comparativamente más alto) </w:t>
      </w:r>
      <w:r w:rsidRPr="000B4658">
        <w:rPr>
          <w:rFonts w:ascii="Times New Roman" w:hAnsi="Times New Roman" w:cs="Times New Roman"/>
          <w:sz w:val="24"/>
          <w:szCs w:val="24"/>
        </w:rPr>
        <w:t xml:space="preserve">se </w:t>
      </w:r>
      <w:r w:rsidR="008409B8" w:rsidRPr="000B4658">
        <w:rPr>
          <w:rFonts w:ascii="Times New Roman" w:hAnsi="Times New Roman" w:cs="Times New Roman"/>
          <w:sz w:val="24"/>
          <w:szCs w:val="24"/>
        </w:rPr>
        <w:t>reportó 13 ítems (86.6%) igual</w:t>
      </w:r>
      <w:r w:rsidRPr="000B4658">
        <w:rPr>
          <w:rFonts w:ascii="Times New Roman" w:hAnsi="Times New Roman" w:cs="Times New Roman"/>
          <w:sz w:val="24"/>
          <w:szCs w:val="24"/>
        </w:rPr>
        <w:t>es</w:t>
      </w:r>
      <w:r w:rsidR="008409B8" w:rsidRPr="000B4658">
        <w:rPr>
          <w:rFonts w:ascii="Times New Roman" w:hAnsi="Times New Roman" w:cs="Times New Roman"/>
          <w:sz w:val="24"/>
          <w:szCs w:val="24"/>
        </w:rPr>
        <w:t xml:space="preserve"> o superiores al criterio</w:t>
      </w:r>
      <w:r w:rsidRPr="000B4658">
        <w:rPr>
          <w:rFonts w:ascii="Times New Roman" w:hAnsi="Times New Roman" w:cs="Times New Roman"/>
          <w:sz w:val="24"/>
          <w:szCs w:val="24"/>
        </w:rPr>
        <w:t xml:space="preserve"> 0.70</w:t>
      </w:r>
      <w:r w:rsidR="008409B8" w:rsidRPr="000B4658">
        <w:rPr>
          <w:rFonts w:ascii="Times New Roman" w:hAnsi="Times New Roman" w:cs="Times New Roman"/>
          <w:sz w:val="24"/>
          <w:szCs w:val="24"/>
        </w:rPr>
        <w:t xml:space="preserve">; 9 de estos ítems </w:t>
      </w:r>
      <w:r w:rsidR="00EE5D98" w:rsidRPr="000B4658">
        <w:rPr>
          <w:rFonts w:ascii="Times New Roman" w:hAnsi="Times New Roman" w:cs="Times New Roman"/>
          <w:sz w:val="24"/>
          <w:szCs w:val="24"/>
        </w:rPr>
        <w:t xml:space="preserve">(60% del total de ítems) </w:t>
      </w:r>
      <w:r w:rsidR="008409B8" w:rsidRPr="000B4658">
        <w:rPr>
          <w:rFonts w:ascii="Times New Roman" w:hAnsi="Times New Roman" w:cs="Times New Roman"/>
          <w:sz w:val="24"/>
          <w:szCs w:val="24"/>
        </w:rPr>
        <w:t xml:space="preserve">pueden considerarse </w:t>
      </w:r>
      <w:r w:rsidR="0059179E" w:rsidRPr="000B4658">
        <w:rPr>
          <w:rFonts w:ascii="Times New Roman" w:hAnsi="Times New Roman" w:cs="Times New Roman"/>
          <w:sz w:val="24"/>
          <w:szCs w:val="24"/>
        </w:rPr>
        <w:t xml:space="preserve">fiablemente </w:t>
      </w:r>
      <w:r w:rsidR="008409B8" w:rsidRPr="000B4658">
        <w:rPr>
          <w:rFonts w:ascii="Times New Roman" w:hAnsi="Times New Roman" w:cs="Times New Roman"/>
          <w:sz w:val="24"/>
          <w:szCs w:val="24"/>
        </w:rPr>
        <w:t>acepta</w:t>
      </w:r>
      <w:r w:rsidR="001322A4" w:rsidRPr="000B4658">
        <w:rPr>
          <w:rFonts w:ascii="Times New Roman" w:hAnsi="Times New Roman" w:cs="Times New Roman"/>
          <w:sz w:val="24"/>
          <w:szCs w:val="24"/>
        </w:rPr>
        <w:t>bles</w:t>
      </w:r>
      <w:r w:rsidR="008409B8" w:rsidRPr="000B4658">
        <w:rPr>
          <w:rFonts w:ascii="Times New Roman" w:hAnsi="Times New Roman" w:cs="Times New Roman"/>
          <w:sz w:val="24"/>
          <w:szCs w:val="24"/>
        </w:rPr>
        <w:t xml:space="preserve"> respecto a su inteligibilidad</w:t>
      </w:r>
      <w:r w:rsidR="00EE5D98" w:rsidRPr="000B4658">
        <w:rPr>
          <w:rFonts w:ascii="Times New Roman" w:hAnsi="Times New Roman" w:cs="Times New Roman"/>
          <w:sz w:val="24"/>
          <w:szCs w:val="24"/>
        </w:rPr>
        <w:t xml:space="preserve"> (</w:t>
      </w:r>
      <w:r w:rsidR="0059179E" w:rsidRPr="000B4658">
        <w:rPr>
          <w:rFonts w:ascii="Times New Roman" w:hAnsi="Times New Roman" w:cs="Times New Roman"/>
          <w:sz w:val="24"/>
          <w:szCs w:val="24"/>
        </w:rPr>
        <w:t xml:space="preserve">su </w:t>
      </w:r>
      <w:r w:rsidR="00EE5D98" w:rsidRPr="000B4658">
        <w:rPr>
          <w:rFonts w:ascii="Times New Roman" w:hAnsi="Times New Roman" w:cs="Times New Roman"/>
          <w:sz w:val="24"/>
          <w:szCs w:val="24"/>
        </w:rPr>
        <w:t xml:space="preserve">límite inferior ≥ 0.70). </w:t>
      </w:r>
      <w:r w:rsidR="0059179E" w:rsidRPr="000B4658">
        <w:rPr>
          <w:rFonts w:ascii="Times New Roman" w:hAnsi="Times New Roman" w:cs="Times New Roman"/>
          <w:sz w:val="24"/>
          <w:szCs w:val="24"/>
        </w:rPr>
        <w:t>En la comparación entre grupos, l</w:t>
      </w:r>
      <w:r w:rsidR="00687FF7" w:rsidRPr="000B4658">
        <w:rPr>
          <w:rFonts w:ascii="Times New Roman" w:hAnsi="Times New Roman" w:cs="Times New Roman"/>
          <w:sz w:val="24"/>
          <w:szCs w:val="24"/>
        </w:rPr>
        <w:t>os intervalos de confianza mostraron que en 7 ítems hubo diferencias estadísticamente significativas</w:t>
      </w:r>
      <w:r w:rsidR="0010684B" w:rsidRPr="000B4658">
        <w:rPr>
          <w:rFonts w:ascii="Times New Roman" w:hAnsi="Times New Roman" w:cs="Times New Roman"/>
          <w:sz w:val="24"/>
          <w:szCs w:val="24"/>
        </w:rPr>
        <w:t xml:space="preserve"> (nivel 0.05)</w:t>
      </w:r>
      <w:r w:rsidR="00EE5D98" w:rsidRPr="000B4658">
        <w:rPr>
          <w:rFonts w:ascii="Times New Roman" w:hAnsi="Times New Roman" w:cs="Times New Roman"/>
          <w:sz w:val="24"/>
          <w:szCs w:val="24"/>
        </w:rPr>
        <w:t xml:space="preserve">, pues los intervalos no se </w:t>
      </w:r>
      <w:r w:rsidR="004B74B1" w:rsidRPr="000B4658">
        <w:rPr>
          <w:rFonts w:ascii="Times New Roman" w:hAnsi="Times New Roman" w:cs="Times New Roman"/>
          <w:sz w:val="24"/>
          <w:szCs w:val="24"/>
        </w:rPr>
        <w:t>solaparon</w:t>
      </w:r>
      <w:r w:rsidR="0059179E" w:rsidRPr="000B4658">
        <w:rPr>
          <w:rFonts w:ascii="Times New Roman" w:hAnsi="Times New Roman" w:cs="Times New Roman"/>
          <w:sz w:val="24"/>
          <w:szCs w:val="24"/>
        </w:rPr>
        <w:t xml:space="preserve">; </w:t>
      </w:r>
      <w:r w:rsidR="0016383E" w:rsidRPr="000B4658">
        <w:rPr>
          <w:rFonts w:ascii="Times New Roman" w:hAnsi="Times New Roman" w:cs="Times New Roman"/>
          <w:sz w:val="24"/>
          <w:szCs w:val="24"/>
        </w:rPr>
        <w:t xml:space="preserve">y </w:t>
      </w:r>
      <w:r w:rsidR="0059179E" w:rsidRPr="000B4658">
        <w:rPr>
          <w:rFonts w:ascii="Times New Roman" w:hAnsi="Times New Roman" w:cs="Times New Roman"/>
          <w:sz w:val="24"/>
          <w:szCs w:val="24"/>
        </w:rPr>
        <w:t>en toda</w:t>
      </w:r>
      <w:r w:rsidR="001322A4" w:rsidRPr="000B4658">
        <w:rPr>
          <w:rFonts w:ascii="Times New Roman" w:hAnsi="Times New Roman" w:cs="Times New Roman"/>
          <w:sz w:val="24"/>
          <w:szCs w:val="24"/>
        </w:rPr>
        <w:t>s estas diferencias, el grupo SC fue mayor que el grupo VM.</w:t>
      </w:r>
      <w:r w:rsidR="00BD1809" w:rsidRPr="000B4658">
        <w:rPr>
          <w:rFonts w:ascii="Times New Roman" w:hAnsi="Times New Roman" w:cs="Times New Roman"/>
          <w:sz w:val="24"/>
          <w:szCs w:val="24"/>
        </w:rPr>
        <w:t xml:space="preserve"> Por otro lado, para los ítems 1 y 5, la estimación muestral coincide en ambos grupos (V &lt; 0.70), pero únicamente puede considerarse fiable esta estimación en el grupo VM, pues todo su intervalo está completamente debajo de 0.70.</w:t>
      </w:r>
    </w:p>
    <w:p w:rsidR="00000716" w:rsidRDefault="00000716" w:rsidP="000007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000716" w:rsidRDefault="00000716" w:rsidP="000007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Tabla 1</w:t>
      </w:r>
    </w:p>
    <w:p w:rsidR="00000716" w:rsidRDefault="00000716" w:rsidP="000007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FA09DC" w:rsidRPr="000B4658" w:rsidRDefault="00FA09DC" w:rsidP="006B3D05">
      <w:pPr>
        <w:jc w:val="center"/>
        <w:rPr>
          <w:rFonts w:ascii="Times New Roman" w:hAnsi="Times New Roman" w:cs="Times New Roman"/>
          <w:b/>
          <w:sz w:val="24"/>
          <w:szCs w:val="24"/>
          <w:lang w:val="es-PE"/>
        </w:rPr>
      </w:pPr>
      <w:r w:rsidRPr="000B4658">
        <w:rPr>
          <w:rFonts w:ascii="Times New Roman" w:hAnsi="Times New Roman" w:cs="Times New Roman"/>
          <w:b/>
          <w:sz w:val="24"/>
          <w:szCs w:val="24"/>
          <w:lang w:val="es-PE"/>
        </w:rPr>
        <w:t>Discusión</w:t>
      </w:r>
    </w:p>
    <w:p w:rsidR="00534F21" w:rsidRPr="000B4658" w:rsidRDefault="00AE4BFA"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lang w:val="es-PE"/>
        </w:rPr>
        <w:t xml:space="preserve">El estudio presentado se enfocó </w:t>
      </w:r>
      <w:r w:rsidR="00E11749" w:rsidRPr="000B4658">
        <w:rPr>
          <w:rFonts w:ascii="Times New Roman" w:hAnsi="Times New Roman" w:cs="Times New Roman"/>
          <w:sz w:val="24"/>
          <w:szCs w:val="24"/>
          <w:lang w:val="es-PE"/>
        </w:rPr>
        <w:t xml:space="preserve">en </w:t>
      </w:r>
      <w:r w:rsidR="004948EE" w:rsidRPr="000B4658">
        <w:rPr>
          <w:rFonts w:ascii="Times New Roman" w:hAnsi="Times New Roman" w:cs="Times New Roman"/>
          <w:sz w:val="24"/>
          <w:szCs w:val="24"/>
          <w:lang w:val="es-PE"/>
        </w:rPr>
        <w:t xml:space="preserve">un aspecto de la </w:t>
      </w:r>
      <w:r w:rsidR="00E11749" w:rsidRPr="000B4658">
        <w:rPr>
          <w:rFonts w:ascii="Times New Roman" w:hAnsi="Times New Roman" w:cs="Times New Roman"/>
          <w:sz w:val="24"/>
          <w:szCs w:val="24"/>
          <w:lang w:val="es-PE"/>
        </w:rPr>
        <w:t>validez de contenido</w:t>
      </w:r>
      <w:r w:rsidR="004948EE" w:rsidRPr="000B4658">
        <w:rPr>
          <w:rFonts w:ascii="Times New Roman" w:hAnsi="Times New Roman" w:cs="Times New Roman"/>
          <w:sz w:val="24"/>
          <w:szCs w:val="24"/>
          <w:lang w:val="es-PE"/>
        </w:rPr>
        <w:t>,</w:t>
      </w:r>
      <w:r w:rsidR="00E11749" w:rsidRPr="000B4658">
        <w:rPr>
          <w:rFonts w:ascii="Times New Roman" w:hAnsi="Times New Roman" w:cs="Times New Roman"/>
          <w:sz w:val="24"/>
          <w:szCs w:val="24"/>
          <w:lang w:val="es-PE"/>
        </w:rPr>
        <w:t xml:space="preserve"> </w:t>
      </w:r>
      <w:r w:rsidR="001D11F0" w:rsidRPr="000B4658">
        <w:rPr>
          <w:rFonts w:ascii="Times New Roman" w:hAnsi="Times New Roman" w:cs="Times New Roman"/>
          <w:sz w:val="24"/>
          <w:szCs w:val="24"/>
          <w:lang w:val="es-PE"/>
        </w:rPr>
        <w:t>respecto a la inteligibilidad de los ítems</w:t>
      </w:r>
      <w:r w:rsidR="00E419C8" w:rsidRPr="000B4658">
        <w:rPr>
          <w:rFonts w:ascii="Times New Roman" w:hAnsi="Times New Roman" w:cs="Times New Roman"/>
          <w:sz w:val="24"/>
          <w:szCs w:val="24"/>
          <w:lang w:val="es-PE"/>
        </w:rPr>
        <w:t xml:space="preserve"> de una medida de ansiedad</w:t>
      </w:r>
      <w:r w:rsidR="001D11F0" w:rsidRPr="000B4658">
        <w:rPr>
          <w:rFonts w:ascii="Times New Roman" w:hAnsi="Times New Roman" w:cs="Times New Roman"/>
          <w:sz w:val="24"/>
          <w:szCs w:val="24"/>
          <w:lang w:val="es-PE"/>
        </w:rPr>
        <w:t xml:space="preserve">, mediante </w:t>
      </w:r>
      <w:r w:rsidR="00A954EF" w:rsidRPr="000B4658">
        <w:rPr>
          <w:rFonts w:ascii="Times New Roman" w:hAnsi="Times New Roman" w:cs="Times New Roman"/>
          <w:sz w:val="24"/>
          <w:szCs w:val="24"/>
          <w:lang w:val="es-PE"/>
        </w:rPr>
        <w:t>la participación de los sujetos hacia quienes se dirige el instrumento</w:t>
      </w:r>
      <w:r w:rsidRPr="000B4658">
        <w:rPr>
          <w:rFonts w:ascii="Times New Roman" w:hAnsi="Times New Roman" w:cs="Times New Roman"/>
          <w:sz w:val="24"/>
          <w:szCs w:val="24"/>
          <w:lang w:val="es-PE"/>
        </w:rPr>
        <w:t xml:space="preserve">. </w:t>
      </w:r>
      <w:r w:rsidR="001F2225" w:rsidRPr="000B4658">
        <w:rPr>
          <w:rFonts w:ascii="Times New Roman" w:hAnsi="Times New Roman" w:cs="Times New Roman"/>
          <w:sz w:val="24"/>
          <w:szCs w:val="24"/>
        </w:rPr>
        <w:t xml:space="preserve">Los resultados </w:t>
      </w:r>
      <w:r w:rsidR="00534F21" w:rsidRPr="000B4658">
        <w:rPr>
          <w:rFonts w:ascii="Times New Roman" w:hAnsi="Times New Roman" w:cs="Times New Roman"/>
          <w:sz w:val="24"/>
          <w:szCs w:val="24"/>
        </w:rPr>
        <w:t xml:space="preserve">apuntan a tres </w:t>
      </w:r>
      <w:r w:rsidR="001F2225" w:rsidRPr="000B4658">
        <w:rPr>
          <w:rFonts w:ascii="Times New Roman" w:hAnsi="Times New Roman" w:cs="Times New Roman"/>
          <w:sz w:val="24"/>
          <w:szCs w:val="24"/>
        </w:rPr>
        <w:t xml:space="preserve">aspectos: primero, que los ítems se comprenden diferentemente </w:t>
      </w:r>
      <w:r w:rsidR="004948EE" w:rsidRPr="000B4658">
        <w:rPr>
          <w:rFonts w:ascii="Times New Roman" w:hAnsi="Times New Roman" w:cs="Times New Roman"/>
          <w:sz w:val="24"/>
          <w:szCs w:val="24"/>
        </w:rPr>
        <w:t>según e</w:t>
      </w:r>
      <w:r w:rsidR="001F2225" w:rsidRPr="000B4658">
        <w:rPr>
          <w:rFonts w:ascii="Times New Roman" w:hAnsi="Times New Roman" w:cs="Times New Roman"/>
          <w:sz w:val="24"/>
          <w:szCs w:val="24"/>
        </w:rPr>
        <w:t>l grupo muestreado (institución educativa pública</w:t>
      </w:r>
      <w:r w:rsidR="000A6C2C" w:rsidRPr="000B4658">
        <w:rPr>
          <w:rFonts w:ascii="Times New Roman" w:hAnsi="Times New Roman" w:cs="Times New Roman"/>
          <w:sz w:val="24"/>
          <w:szCs w:val="24"/>
        </w:rPr>
        <w:t xml:space="preserve"> con bajos recursos vs altos recursos</w:t>
      </w:r>
      <w:r w:rsidR="001F2225" w:rsidRPr="000B4658">
        <w:rPr>
          <w:rFonts w:ascii="Times New Roman" w:hAnsi="Times New Roman" w:cs="Times New Roman"/>
          <w:sz w:val="24"/>
          <w:szCs w:val="24"/>
        </w:rPr>
        <w:t xml:space="preserve">); segundo, los estudiantes de la institución </w:t>
      </w:r>
      <w:r w:rsidR="00A954EF" w:rsidRPr="000B4658">
        <w:rPr>
          <w:rFonts w:ascii="Times New Roman" w:hAnsi="Times New Roman" w:cs="Times New Roman"/>
          <w:sz w:val="24"/>
          <w:szCs w:val="24"/>
        </w:rPr>
        <w:t xml:space="preserve">de bajos recursos </w:t>
      </w:r>
      <w:r w:rsidR="001F2225" w:rsidRPr="000B4658">
        <w:rPr>
          <w:rFonts w:ascii="Times New Roman" w:hAnsi="Times New Roman" w:cs="Times New Roman"/>
          <w:sz w:val="24"/>
          <w:szCs w:val="24"/>
        </w:rPr>
        <w:t xml:space="preserve">reportaron </w:t>
      </w:r>
      <w:r w:rsidR="008E43A4" w:rsidRPr="000B4658">
        <w:rPr>
          <w:rFonts w:ascii="Times New Roman" w:hAnsi="Times New Roman" w:cs="Times New Roman"/>
          <w:sz w:val="24"/>
          <w:szCs w:val="24"/>
        </w:rPr>
        <w:t xml:space="preserve">sistemáticamente </w:t>
      </w:r>
      <w:r w:rsidR="001F2225" w:rsidRPr="000B4658">
        <w:rPr>
          <w:rFonts w:ascii="Times New Roman" w:hAnsi="Times New Roman" w:cs="Times New Roman"/>
          <w:sz w:val="24"/>
          <w:szCs w:val="24"/>
        </w:rPr>
        <w:t xml:space="preserve">más bajos coeficiente de </w:t>
      </w:r>
      <w:r w:rsidR="00534F21" w:rsidRPr="000B4658">
        <w:rPr>
          <w:rFonts w:ascii="Times New Roman" w:hAnsi="Times New Roman" w:cs="Times New Roman"/>
          <w:sz w:val="24"/>
          <w:szCs w:val="24"/>
        </w:rPr>
        <w:t xml:space="preserve">validez; y tercero, la mitad de los ítems fueron identificado como menos comprensibles, específicamente por </w:t>
      </w:r>
      <w:r w:rsidR="000A6C2C" w:rsidRPr="000B4658">
        <w:rPr>
          <w:rFonts w:ascii="Times New Roman" w:hAnsi="Times New Roman" w:cs="Times New Roman"/>
          <w:sz w:val="24"/>
          <w:szCs w:val="24"/>
        </w:rPr>
        <w:t>este grupo</w:t>
      </w:r>
      <w:r w:rsidR="001F2225" w:rsidRPr="000B4658">
        <w:rPr>
          <w:rFonts w:ascii="Times New Roman" w:hAnsi="Times New Roman" w:cs="Times New Roman"/>
          <w:sz w:val="24"/>
          <w:szCs w:val="24"/>
        </w:rPr>
        <w:t>.</w:t>
      </w:r>
    </w:p>
    <w:p w:rsidR="00A954EF" w:rsidRPr="000B4658" w:rsidRDefault="00A954EF"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 xml:space="preserve">Los ítems que fueron identificados como menos comprensibles pueden presentar ciertamente </w:t>
      </w:r>
      <w:r w:rsidR="004948EE" w:rsidRPr="000B4658">
        <w:rPr>
          <w:rFonts w:ascii="Times New Roman" w:hAnsi="Times New Roman" w:cs="Times New Roman"/>
          <w:sz w:val="24"/>
          <w:szCs w:val="24"/>
        </w:rPr>
        <w:t xml:space="preserve">mayor </w:t>
      </w:r>
      <w:r w:rsidR="00DE5E0F" w:rsidRPr="000B4658">
        <w:rPr>
          <w:rFonts w:ascii="Times New Roman" w:hAnsi="Times New Roman" w:cs="Times New Roman"/>
          <w:sz w:val="24"/>
          <w:szCs w:val="24"/>
        </w:rPr>
        <w:t xml:space="preserve">longitud </w:t>
      </w:r>
      <w:r w:rsidR="004948EE" w:rsidRPr="000B4658">
        <w:rPr>
          <w:rFonts w:ascii="Times New Roman" w:hAnsi="Times New Roman" w:cs="Times New Roman"/>
          <w:sz w:val="24"/>
          <w:szCs w:val="24"/>
        </w:rPr>
        <w:t xml:space="preserve">de palabras </w:t>
      </w:r>
      <w:r w:rsidR="00DE5E0F" w:rsidRPr="000B4658">
        <w:rPr>
          <w:rFonts w:ascii="Times New Roman" w:hAnsi="Times New Roman" w:cs="Times New Roman"/>
          <w:sz w:val="24"/>
          <w:szCs w:val="24"/>
        </w:rPr>
        <w:t>y complejidad de vocabulario</w:t>
      </w:r>
      <w:r w:rsidR="004948EE" w:rsidRPr="000B4658">
        <w:rPr>
          <w:rFonts w:ascii="Times New Roman" w:hAnsi="Times New Roman" w:cs="Times New Roman"/>
          <w:sz w:val="24"/>
          <w:szCs w:val="24"/>
        </w:rPr>
        <w:t xml:space="preserve"> comparados con los otros ítems</w:t>
      </w:r>
      <w:r w:rsidR="00DE5E0F" w:rsidRPr="000B4658">
        <w:rPr>
          <w:rFonts w:ascii="Times New Roman" w:hAnsi="Times New Roman" w:cs="Times New Roman"/>
          <w:sz w:val="24"/>
          <w:szCs w:val="24"/>
        </w:rPr>
        <w:t>, dos factores comúnmente evaluados por las fórmulas de legibilidad (</w:t>
      </w:r>
      <w:proofErr w:type="spellStart"/>
      <w:r w:rsidR="00DE5E0F" w:rsidRPr="000B4658">
        <w:rPr>
          <w:rFonts w:ascii="Times New Roman" w:hAnsi="Times New Roman" w:cs="Times New Roman"/>
          <w:sz w:val="24"/>
          <w:szCs w:val="24"/>
        </w:rPr>
        <w:t>Bormuth</w:t>
      </w:r>
      <w:proofErr w:type="spellEnd"/>
      <w:r w:rsidR="00DE5E0F" w:rsidRPr="000B4658">
        <w:rPr>
          <w:rFonts w:ascii="Times New Roman" w:hAnsi="Times New Roman" w:cs="Times New Roman"/>
          <w:sz w:val="24"/>
          <w:szCs w:val="24"/>
        </w:rPr>
        <w:t xml:space="preserve">, 1966; </w:t>
      </w:r>
      <w:proofErr w:type="spellStart"/>
      <w:r w:rsidR="00DE5E0F" w:rsidRPr="000B4658">
        <w:rPr>
          <w:rFonts w:ascii="Times New Roman" w:hAnsi="Times New Roman" w:cs="Times New Roman"/>
          <w:sz w:val="24"/>
          <w:szCs w:val="24"/>
        </w:rPr>
        <w:t>Davison</w:t>
      </w:r>
      <w:proofErr w:type="spellEnd"/>
      <w:r w:rsidR="00DE5E0F" w:rsidRPr="000B4658">
        <w:rPr>
          <w:rFonts w:ascii="Times New Roman" w:hAnsi="Times New Roman" w:cs="Times New Roman"/>
          <w:sz w:val="24"/>
          <w:szCs w:val="24"/>
        </w:rPr>
        <w:t xml:space="preserve"> &amp; </w:t>
      </w:r>
      <w:proofErr w:type="spellStart"/>
      <w:r w:rsidR="00DE5E0F" w:rsidRPr="000B4658">
        <w:rPr>
          <w:rFonts w:ascii="Times New Roman" w:hAnsi="Times New Roman" w:cs="Times New Roman"/>
          <w:sz w:val="24"/>
          <w:szCs w:val="24"/>
        </w:rPr>
        <w:t>Kantor</w:t>
      </w:r>
      <w:proofErr w:type="spellEnd"/>
      <w:r w:rsidR="00DE5E0F" w:rsidRPr="000B4658">
        <w:rPr>
          <w:rFonts w:ascii="Times New Roman" w:hAnsi="Times New Roman" w:cs="Times New Roman"/>
          <w:sz w:val="24"/>
          <w:szCs w:val="24"/>
        </w:rPr>
        <w:t>, 1982)</w:t>
      </w:r>
      <w:r w:rsidR="004948EE" w:rsidRPr="000B4658">
        <w:rPr>
          <w:rFonts w:ascii="Times New Roman" w:hAnsi="Times New Roman" w:cs="Times New Roman"/>
          <w:sz w:val="24"/>
          <w:szCs w:val="24"/>
        </w:rPr>
        <w:t>. P</w:t>
      </w:r>
      <w:r w:rsidR="00DE5E0F" w:rsidRPr="000B4658">
        <w:rPr>
          <w:rFonts w:ascii="Times New Roman" w:hAnsi="Times New Roman" w:cs="Times New Roman"/>
          <w:sz w:val="24"/>
          <w:szCs w:val="24"/>
        </w:rPr>
        <w:t xml:space="preserve">ero estos son apenas </w:t>
      </w:r>
      <w:r w:rsidR="004948EE" w:rsidRPr="000B4658">
        <w:rPr>
          <w:rFonts w:ascii="Times New Roman" w:hAnsi="Times New Roman" w:cs="Times New Roman"/>
          <w:sz w:val="24"/>
          <w:szCs w:val="24"/>
        </w:rPr>
        <w:t xml:space="preserve">algunos </w:t>
      </w:r>
      <w:r w:rsidR="0074579A" w:rsidRPr="000B4658">
        <w:rPr>
          <w:rFonts w:ascii="Times New Roman" w:hAnsi="Times New Roman" w:cs="Times New Roman"/>
          <w:sz w:val="24"/>
          <w:szCs w:val="24"/>
        </w:rPr>
        <w:t>aspectos propios del texto, y que el método de las fórmulas de legibilidad no afronta apropiadamente</w:t>
      </w:r>
      <w:r w:rsidR="00DE5E0F" w:rsidRPr="000B4658">
        <w:rPr>
          <w:rFonts w:ascii="Times New Roman" w:hAnsi="Times New Roman" w:cs="Times New Roman"/>
          <w:sz w:val="24"/>
          <w:szCs w:val="24"/>
        </w:rPr>
        <w:t xml:space="preserve"> </w:t>
      </w:r>
      <w:r w:rsidR="0074579A" w:rsidRPr="000B4658">
        <w:rPr>
          <w:rFonts w:ascii="Times New Roman" w:hAnsi="Times New Roman" w:cs="Times New Roman"/>
          <w:sz w:val="24"/>
          <w:szCs w:val="24"/>
        </w:rPr>
        <w:t xml:space="preserve">cuando se evalúan ítems de un test (Oakland &amp; </w:t>
      </w:r>
      <w:proofErr w:type="spellStart"/>
      <w:r w:rsidR="0074579A" w:rsidRPr="000B4658">
        <w:rPr>
          <w:rFonts w:ascii="Times New Roman" w:hAnsi="Times New Roman" w:cs="Times New Roman"/>
          <w:sz w:val="24"/>
          <w:szCs w:val="24"/>
        </w:rPr>
        <w:t>Lane</w:t>
      </w:r>
      <w:proofErr w:type="spellEnd"/>
      <w:r w:rsidR="0074579A" w:rsidRPr="000B4658">
        <w:rPr>
          <w:rFonts w:ascii="Times New Roman" w:hAnsi="Times New Roman" w:cs="Times New Roman"/>
          <w:sz w:val="24"/>
          <w:szCs w:val="24"/>
        </w:rPr>
        <w:t xml:space="preserve">, 2004). </w:t>
      </w:r>
      <w:r w:rsidR="004948EE" w:rsidRPr="000B4658">
        <w:rPr>
          <w:rFonts w:ascii="Times New Roman" w:hAnsi="Times New Roman" w:cs="Times New Roman"/>
          <w:sz w:val="24"/>
          <w:szCs w:val="24"/>
        </w:rPr>
        <w:t xml:space="preserve">Una </w:t>
      </w:r>
      <w:r w:rsidRPr="000B4658">
        <w:rPr>
          <w:rFonts w:ascii="Times New Roman" w:hAnsi="Times New Roman" w:cs="Times New Roman"/>
          <w:sz w:val="24"/>
          <w:szCs w:val="24"/>
        </w:rPr>
        <w:t xml:space="preserve">explicación plausible </w:t>
      </w:r>
      <w:r w:rsidR="004948EE" w:rsidRPr="000B4658">
        <w:rPr>
          <w:rFonts w:ascii="Times New Roman" w:hAnsi="Times New Roman" w:cs="Times New Roman"/>
          <w:sz w:val="24"/>
          <w:szCs w:val="24"/>
        </w:rPr>
        <w:t xml:space="preserve">para los ítems </w:t>
      </w:r>
      <w:r w:rsidR="00C11870" w:rsidRPr="000B4658">
        <w:rPr>
          <w:rFonts w:ascii="Times New Roman" w:hAnsi="Times New Roman" w:cs="Times New Roman"/>
          <w:sz w:val="24"/>
          <w:szCs w:val="24"/>
        </w:rPr>
        <w:t xml:space="preserve">identificados como </w:t>
      </w:r>
      <w:r w:rsidR="004948EE" w:rsidRPr="000B4658">
        <w:rPr>
          <w:rFonts w:ascii="Times New Roman" w:hAnsi="Times New Roman" w:cs="Times New Roman"/>
          <w:sz w:val="24"/>
          <w:szCs w:val="24"/>
        </w:rPr>
        <w:t xml:space="preserve">potencialmente menos </w:t>
      </w:r>
      <w:r w:rsidR="004948EE" w:rsidRPr="000B4658">
        <w:rPr>
          <w:rFonts w:ascii="Times New Roman" w:hAnsi="Times New Roman" w:cs="Times New Roman"/>
          <w:sz w:val="24"/>
          <w:szCs w:val="24"/>
        </w:rPr>
        <w:lastRenderedPageBreak/>
        <w:t xml:space="preserve">inteligibles </w:t>
      </w:r>
      <w:r w:rsidRPr="000B4658">
        <w:rPr>
          <w:rFonts w:ascii="Times New Roman" w:hAnsi="Times New Roman" w:cs="Times New Roman"/>
          <w:sz w:val="24"/>
          <w:szCs w:val="24"/>
        </w:rPr>
        <w:t xml:space="preserve">es que los estudiantes </w:t>
      </w:r>
      <w:r w:rsidR="004948EE" w:rsidRPr="000B4658">
        <w:rPr>
          <w:rFonts w:ascii="Times New Roman" w:hAnsi="Times New Roman" w:cs="Times New Roman"/>
          <w:sz w:val="24"/>
          <w:szCs w:val="24"/>
        </w:rPr>
        <w:t xml:space="preserve">tuvieron </w:t>
      </w:r>
      <w:r w:rsidRPr="000B4658">
        <w:rPr>
          <w:rFonts w:ascii="Times New Roman" w:hAnsi="Times New Roman" w:cs="Times New Roman"/>
          <w:sz w:val="24"/>
          <w:szCs w:val="24"/>
        </w:rPr>
        <w:t xml:space="preserve">menor capacidad de comprensión lectora y vocabulario comprensivo referidos a las experiencias fisiológicas de ansiedad. </w:t>
      </w:r>
      <w:r w:rsidR="00B359F0" w:rsidRPr="000B4658">
        <w:rPr>
          <w:rFonts w:ascii="Times New Roman" w:hAnsi="Times New Roman" w:cs="Times New Roman"/>
          <w:sz w:val="24"/>
          <w:szCs w:val="24"/>
        </w:rPr>
        <w:t xml:space="preserve">Esta interacción entre los antecedentes del examinado y </w:t>
      </w:r>
      <w:r w:rsidR="00C11870" w:rsidRPr="000B4658">
        <w:rPr>
          <w:rFonts w:ascii="Times New Roman" w:hAnsi="Times New Roman" w:cs="Times New Roman"/>
          <w:sz w:val="24"/>
          <w:szCs w:val="24"/>
        </w:rPr>
        <w:t xml:space="preserve">la posible complejidad del </w:t>
      </w:r>
      <w:r w:rsidR="00B359F0" w:rsidRPr="000B4658">
        <w:rPr>
          <w:rFonts w:ascii="Times New Roman" w:hAnsi="Times New Roman" w:cs="Times New Roman"/>
          <w:sz w:val="24"/>
          <w:szCs w:val="24"/>
        </w:rPr>
        <w:t xml:space="preserve">contenido son aspectos </w:t>
      </w:r>
      <w:r w:rsidR="004948EE" w:rsidRPr="000B4658">
        <w:rPr>
          <w:rFonts w:ascii="Times New Roman" w:hAnsi="Times New Roman" w:cs="Times New Roman"/>
          <w:sz w:val="24"/>
          <w:szCs w:val="24"/>
        </w:rPr>
        <w:t xml:space="preserve">que </w:t>
      </w:r>
      <w:r w:rsidR="00C11870" w:rsidRPr="000B4658">
        <w:rPr>
          <w:rFonts w:ascii="Times New Roman" w:hAnsi="Times New Roman" w:cs="Times New Roman"/>
          <w:sz w:val="24"/>
          <w:szCs w:val="24"/>
        </w:rPr>
        <w:t xml:space="preserve">no deja claro la identificación correcta de ítems poco comprensibles, es decir, si la poca inteligibilidad de un ítem es intrínseca a su construcción o a las limitaciones lectoras del sujeto. Esto lleva también a limitar las </w:t>
      </w:r>
      <w:r w:rsidR="004948EE" w:rsidRPr="000B4658">
        <w:rPr>
          <w:rFonts w:ascii="Times New Roman" w:hAnsi="Times New Roman" w:cs="Times New Roman"/>
          <w:sz w:val="24"/>
          <w:szCs w:val="24"/>
        </w:rPr>
        <w:t xml:space="preserve">conclusiones </w:t>
      </w:r>
      <w:r w:rsidR="00C11870" w:rsidRPr="000B4658">
        <w:rPr>
          <w:rFonts w:ascii="Times New Roman" w:hAnsi="Times New Roman" w:cs="Times New Roman"/>
          <w:sz w:val="24"/>
          <w:szCs w:val="24"/>
        </w:rPr>
        <w:t xml:space="preserve">sobre la inteligibilidad del contenido de los ítems si únicamente se usa el coeficiente de validez sin controlar el efecto de la capacidad lectura. Justamente, esta es parte de las críticas indicadas a </w:t>
      </w:r>
      <w:r w:rsidR="00B359F0" w:rsidRPr="000B4658">
        <w:rPr>
          <w:rFonts w:ascii="Times New Roman" w:hAnsi="Times New Roman" w:cs="Times New Roman"/>
          <w:sz w:val="24"/>
          <w:szCs w:val="24"/>
        </w:rPr>
        <w:t>las evaluaciones estadísticas de la legibilidad de un material escrito, mediante las fórmulas de legibilidad (</w:t>
      </w:r>
      <w:proofErr w:type="spellStart"/>
      <w:r w:rsidR="00B359F0" w:rsidRPr="000B4658">
        <w:rPr>
          <w:rFonts w:ascii="Times New Roman" w:hAnsi="Times New Roman" w:cs="Times New Roman"/>
          <w:sz w:val="24"/>
          <w:szCs w:val="24"/>
        </w:rPr>
        <w:t>Davison</w:t>
      </w:r>
      <w:proofErr w:type="spellEnd"/>
      <w:r w:rsidR="00B359F0" w:rsidRPr="000B4658">
        <w:rPr>
          <w:rFonts w:ascii="Times New Roman" w:hAnsi="Times New Roman" w:cs="Times New Roman"/>
          <w:sz w:val="24"/>
          <w:szCs w:val="24"/>
        </w:rPr>
        <w:t xml:space="preserve"> &amp; </w:t>
      </w:r>
      <w:proofErr w:type="spellStart"/>
      <w:r w:rsidR="00B359F0" w:rsidRPr="000B4658">
        <w:rPr>
          <w:rFonts w:ascii="Times New Roman" w:hAnsi="Times New Roman" w:cs="Times New Roman"/>
          <w:sz w:val="24"/>
          <w:szCs w:val="24"/>
        </w:rPr>
        <w:t>Kantor</w:t>
      </w:r>
      <w:proofErr w:type="spellEnd"/>
      <w:r w:rsidR="00B359F0" w:rsidRPr="000B4658">
        <w:rPr>
          <w:rFonts w:ascii="Times New Roman" w:hAnsi="Times New Roman" w:cs="Times New Roman"/>
          <w:sz w:val="24"/>
          <w:szCs w:val="24"/>
        </w:rPr>
        <w:t>, 1982</w:t>
      </w:r>
      <w:r w:rsidR="00C11870" w:rsidRPr="000B4658">
        <w:rPr>
          <w:rFonts w:ascii="Times New Roman" w:hAnsi="Times New Roman" w:cs="Times New Roman"/>
          <w:sz w:val="24"/>
          <w:szCs w:val="24"/>
        </w:rPr>
        <w:t xml:space="preserve">; Oakland &amp; </w:t>
      </w:r>
      <w:proofErr w:type="spellStart"/>
      <w:r w:rsidR="00C11870" w:rsidRPr="000B4658">
        <w:rPr>
          <w:rFonts w:ascii="Times New Roman" w:hAnsi="Times New Roman" w:cs="Times New Roman"/>
          <w:sz w:val="24"/>
          <w:szCs w:val="24"/>
        </w:rPr>
        <w:t>Lane</w:t>
      </w:r>
      <w:proofErr w:type="spellEnd"/>
      <w:r w:rsidR="00C11870" w:rsidRPr="000B4658">
        <w:rPr>
          <w:rFonts w:ascii="Times New Roman" w:hAnsi="Times New Roman" w:cs="Times New Roman"/>
          <w:sz w:val="24"/>
          <w:szCs w:val="24"/>
        </w:rPr>
        <w:t>, 2004</w:t>
      </w:r>
      <w:r w:rsidR="00B359F0" w:rsidRPr="000B4658">
        <w:rPr>
          <w:rFonts w:ascii="Times New Roman" w:hAnsi="Times New Roman" w:cs="Times New Roman"/>
          <w:sz w:val="24"/>
          <w:szCs w:val="24"/>
        </w:rPr>
        <w:t xml:space="preserve">). </w:t>
      </w:r>
      <w:r w:rsidRPr="000B4658">
        <w:rPr>
          <w:rFonts w:ascii="Times New Roman" w:hAnsi="Times New Roman" w:cs="Times New Roman"/>
          <w:sz w:val="24"/>
          <w:szCs w:val="24"/>
        </w:rPr>
        <w:t xml:space="preserve">En cualquier situación, </w:t>
      </w:r>
      <w:r w:rsidR="00C11870" w:rsidRPr="000B4658">
        <w:rPr>
          <w:rFonts w:ascii="Times New Roman" w:hAnsi="Times New Roman" w:cs="Times New Roman"/>
          <w:sz w:val="24"/>
          <w:szCs w:val="24"/>
        </w:rPr>
        <w:t xml:space="preserve">un </w:t>
      </w:r>
      <w:r w:rsidRPr="000B4658">
        <w:rPr>
          <w:rFonts w:ascii="Times New Roman" w:hAnsi="Times New Roman" w:cs="Times New Roman"/>
          <w:sz w:val="24"/>
          <w:szCs w:val="24"/>
        </w:rPr>
        <w:t xml:space="preserve">instrumento psicológico </w:t>
      </w:r>
      <w:r w:rsidR="00C11870" w:rsidRPr="000B4658">
        <w:rPr>
          <w:rFonts w:ascii="Times New Roman" w:hAnsi="Times New Roman" w:cs="Times New Roman"/>
          <w:sz w:val="24"/>
          <w:szCs w:val="24"/>
        </w:rPr>
        <w:t xml:space="preserve">(en esta situación, el EMANS) </w:t>
      </w:r>
      <w:r w:rsidRPr="000B4658">
        <w:rPr>
          <w:rFonts w:ascii="Times New Roman" w:hAnsi="Times New Roman" w:cs="Times New Roman"/>
          <w:sz w:val="24"/>
          <w:szCs w:val="24"/>
        </w:rPr>
        <w:t>debe responder con similares grados de validez en los diferentes grupos a quienes se dirige</w:t>
      </w:r>
      <w:r w:rsidR="00E57137" w:rsidRPr="000B4658">
        <w:rPr>
          <w:rFonts w:ascii="Times New Roman" w:hAnsi="Times New Roman" w:cs="Times New Roman"/>
          <w:sz w:val="24"/>
          <w:szCs w:val="24"/>
        </w:rPr>
        <w:t xml:space="preserve">, garantizando la universalidad de la inteligibilidad de sus ítems, </w:t>
      </w:r>
      <w:r w:rsidR="008D7C54" w:rsidRPr="000B4658">
        <w:rPr>
          <w:rFonts w:ascii="Times New Roman" w:hAnsi="Times New Roman" w:cs="Times New Roman"/>
          <w:sz w:val="24"/>
          <w:szCs w:val="24"/>
        </w:rPr>
        <w:t xml:space="preserve">pues esta características básica </w:t>
      </w:r>
      <w:r w:rsidR="00E57137" w:rsidRPr="000B4658">
        <w:rPr>
          <w:rFonts w:ascii="Times New Roman" w:hAnsi="Times New Roman" w:cs="Times New Roman"/>
          <w:sz w:val="24"/>
          <w:szCs w:val="24"/>
        </w:rPr>
        <w:t>cumple un rol importante en la validez del instrumento (</w:t>
      </w:r>
      <w:proofErr w:type="spellStart"/>
      <w:r w:rsidR="00E57137" w:rsidRPr="000B4658">
        <w:rPr>
          <w:rFonts w:ascii="Times New Roman" w:hAnsi="Times New Roman" w:cs="Times New Roman"/>
          <w:sz w:val="24"/>
          <w:szCs w:val="24"/>
          <w:lang w:val="es-PE"/>
        </w:rPr>
        <w:t>Johnstone</w:t>
      </w:r>
      <w:proofErr w:type="spellEnd"/>
      <w:r w:rsidR="00EB425A" w:rsidRPr="000B4658">
        <w:rPr>
          <w:rFonts w:ascii="Times New Roman" w:hAnsi="Times New Roman" w:cs="Times New Roman"/>
          <w:sz w:val="24"/>
          <w:szCs w:val="24"/>
          <w:lang w:val="es-PE"/>
        </w:rPr>
        <w:t xml:space="preserve"> et al., </w:t>
      </w:r>
      <w:r w:rsidR="00E57137" w:rsidRPr="000B4658">
        <w:rPr>
          <w:rFonts w:ascii="Times New Roman" w:hAnsi="Times New Roman" w:cs="Times New Roman"/>
          <w:sz w:val="24"/>
          <w:szCs w:val="24"/>
          <w:lang w:val="es-PE"/>
        </w:rPr>
        <w:t>2007</w:t>
      </w:r>
      <w:r w:rsidR="00E57137" w:rsidRPr="000B4658">
        <w:rPr>
          <w:rFonts w:ascii="Times New Roman" w:hAnsi="Times New Roman" w:cs="Times New Roman"/>
          <w:sz w:val="24"/>
          <w:szCs w:val="24"/>
        </w:rPr>
        <w:t>)</w:t>
      </w:r>
      <w:r w:rsidRPr="000B4658">
        <w:rPr>
          <w:rFonts w:ascii="Times New Roman" w:hAnsi="Times New Roman" w:cs="Times New Roman"/>
          <w:sz w:val="24"/>
          <w:szCs w:val="24"/>
        </w:rPr>
        <w:t>.</w:t>
      </w:r>
    </w:p>
    <w:p w:rsidR="001F2225" w:rsidRPr="000B4658" w:rsidRDefault="00A81E56"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Los resultados tienen dos implicancias básicas. Primero, l</w:t>
      </w:r>
      <w:r w:rsidR="008E43A4" w:rsidRPr="000B4658">
        <w:rPr>
          <w:rFonts w:ascii="Times New Roman" w:hAnsi="Times New Roman" w:cs="Times New Roman"/>
          <w:sz w:val="24"/>
          <w:szCs w:val="24"/>
        </w:rPr>
        <w:t xml:space="preserve">a dirección de estas diferencias sugiere que </w:t>
      </w:r>
      <w:r w:rsidR="00C27301" w:rsidRPr="000B4658">
        <w:rPr>
          <w:rFonts w:ascii="Times New Roman" w:hAnsi="Times New Roman" w:cs="Times New Roman"/>
          <w:sz w:val="24"/>
          <w:szCs w:val="24"/>
        </w:rPr>
        <w:t xml:space="preserve">al diseñar </w:t>
      </w:r>
      <w:r w:rsidR="008E43A4" w:rsidRPr="000B4658">
        <w:rPr>
          <w:rFonts w:ascii="Times New Roman" w:hAnsi="Times New Roman" w:cs="Times New Roman"/>
          <w:sz w:val="24"/>
          <w:szCs w:val="24"/>
        </w:rPr>
        <w:t xml:space="preserve">la investigación de la </w:t>
      </w:r>
      <w:r w:rsidR="00E648F8" w:rsidRPr="000B4658">
        <w:rPr>
          <w:rFonts w:ascii="Times New Roman" w:hAnsi="Times New Roman" w:cs="Times New Roman"/>
          <w:sz w:val="24"/>
          <w:szCs w:val="24"/>
        </w:rPr>
        <w:t xml:space="preserve">inteligibilidad </w:t>
      </w:r>
      <w:r w:rsidR="00C27301" w:rsidRPr="000B4658">
        <w:rPr>
          <w:rFonts w:ascii="Times New Roman" w:hAnsi="Times New Roman" w:cs="Times New Roman"/>
          <w:sz w:val="24"/>
          <w:szCs w:val="24"/>
        </w:rPr>
        <w:t xml:space="preserve">de los ítems, como parte de la </w:t>
      </w:r>
      <w:r w:rsidR="008E43A4" w:rsidRPr="000B4658">
        <w:rPr>
          <w:rFonts w:ascii="Times New Roman" w:hAnsi="Times New Roman" w:cs="Times New Roman"/>
          <w:sz w:val="24"/>
          <w:szCs w:val="24"/>
        </w:rPr>
        <w:t>validez de contenido</w:t>
      </w:r>
      <w:r w:rsidR="00C27301" w:rsidRPr="000B4658">
        <w:rPr>
          <w:rFonts w:ascii="Times New Roman" w:hAnsi="Times New Roman" w:cs="Times New Roman"/>
          <w:sz w:val="24"/>
          <w:szCs w:val="24"/>
        </w:rPr>
        <w:t xml:space="preserve">, </w:t>
      </w:r>
      <w:r w:rsidR="008E43A4" w:rsidRPr="000B4658">
        <w:rPr>
          <w:rFonts w:ascii="Times New Roman" w:hAnsi="Times New Roman" w:cs="Times New Roman"/>
          <w:sz w:val="24"/>
          <w:szCs w:val="24"/>
        </w:rPr>
        <w:t xml:space="preserve">debe </w:t>
      </w:r>
      <w:r w:rsidR="00C27301" w:rsidRPr="000B4658">
        <w:rPr>
          <w:rFonts w:ascii="Times New Roman" w:hAnsi="Times New Roman" w:cs="Times New Roman"/>
          <w:sz w:val="24"/>
          <w:szCs w:val="24"/>
        </w:rPr>
        <w:t>tener</w:t>
      </w:r>
      <w:r w:rsidRPr="000B4658">
        <w:rPr>
          <w:rFonts w:ascii="Times New Roman" w:hAnsi="Times New Roman" w:cs="Times New Roman"/>
          <w:sz w:val="24"/>
          <w:szCs w:val="24"/>
        </w:rPr>
        <w:t>se</w:t>
      </w:r>
      <w:r w:rsidR="00C27301" w:rsidRPr="000B4658">
        <w:rPr>
          <w:rFonts w:ascii="Times New Roman" w:hAnsi="Times New Roman" w:cs="Times New Roman"/>
          <w:sz w:val="24"/>
          <w:szCs w:val="24"/>
        </w:rPr>
        <w:t xml:space="preserve"> presente las diferencias educa</w:t>
      </w:r>
      <w:r w:rsidR="00534F21" w:rsidRPr="000B4658">
        <w:rPr>
          <w:rFonts w:ascii="Times New Roman" w:hAnsi="Times New Roman" w:cs="Times New Roman"/>
          <w:sz w:val="24"/>
          <w:szCs w:val="24"/>
        </w:rPr>
        <w:t>tivas de los participantes</w:t>
      </w:r>
      <w:r w:rsidRPr="000B4658">
        <w:rPr>
          <w:rFonts w:ascii="Times New Roman" w:hAnsi="Times New Roman" w:cs="Times New Roman"/>
          <w:sz w:val="24"/>
          <w:szCs w:val="24"/>
        </w:rPr>
        <w:t xml:space="preserve">, pues </w:t>
      </w:r>
      <w:r w:rsidR="00A954EF" w:rsidRPr="000B4658">
        <w:rPr>
          <w:rFonts w:ascii="Times New Roman" w:hAnsi="Times New Roman" w:cs="Times New Roman"/>
          <w:sz w:val="24"/>
          <w:szCs w:val="24"/>
        </w:rPr>
        <w:t xml:space="preserve">habrá una diferente </w:t>
      </w:r>
      <w:r w:rsidRPr="000B4658">
        <w:rPr>
          <w:rFonts w:ascii="Times New Roman" w:hAnsi="Times New Roman" w:cs="Times New Roman"/>
          <w:sz w:val="24"/>
          <w:szCs w:val="24"/>
        </w:rPr>
        <w:t xml:space="preserve">proclividad </w:t>
      </w:r>
      <w:r w:rsidR="00A954EF" w:rsidRPr="000B4658">
        <w:rPr>
          <w:rFonts w:ascii="Times New Roman" w:hAnsi="Times New Roman" w:cs="Times New Roman"/>
          <w:sz w:val="24"/>
          <w:szCs w:val="24"/>
        </w:rPr>
        <w:t xml:space="preserve">para </w:t>
      </w:r>
      <w:r w:rsidRPr="000B4658">
        <w:rPr>
          <w:rFonts w:ascii="Times New Roman" w:hAnsi="Times New Roman" w:cs="Times New Roman"/>
          <w:sz w:val="24"/>
          <w:szCs w:val="24"/>
        </w:rPr>
        <w:t>identificar ítems difíciles de comprender</w:t>
      </w:r>
      <w:r w:rsidR="008D7C54" w:rsidRPr="000B4658">
        <w:rPr>
          <w:rFonts w:ascii="Times New Roman" w:hAnsi="Times New Roman" w:cs="Times New Roman"/>
          <w:sz w:val="24"/>
          <w:szCs w:val="24"/>
        </w:rPr>
        <w:t xml:space="preserve"> si el nivel socioeconómico es menor</w:t>
      </w:r>
      <w:r w:rsidR="00534F21" w:rsidRPr="000B4658">
        <w:rPr>
          <w:rFonts w:ascii="Times New Roman" w:hAnsi="Times New Roman" w:cs="Times New Roman"/>
          <w:sz w:val="24"/>
          <w:szCs w:val="24"/>
        </w:rPr>
        <w:t>.</w:t>
      </w:r>
      <w:r w:rsidRPr="000B4658">
        <w:rPr>
          <w:rFonts w:ascii="Times New Roman" w:hAnsi="Times New Roman" w:cs="Times New Roman"/>
          <w:sz w:val="24"/>
          <w:szCs w:val="24"/>
        </w:rPr>
        <w:t xml:space="preserve"> No considerar estas diferencias lleva a que éstas </w:t>
      </w:r>
      <w:r w:rsidR="00534F21" w:rsidRPr="000B4658">
        <w:rPr>
          <w:rFonts w:ascii="Times New Roman" w:hAnsi="Times New Roman" w:cs="Times New Roman"/>
          <w:sz w:val="24"/>
          <w:szCs w:val="24"/>
        </w:rPr>
        <w:t xml:space="preserve">interaccionarán con la percepción de claridad </w:t>
      </w:r>
      <w:r w:rsidR="008D7C54" w:rsidRPr="000B4658">
        <w:rPr>
          <w:rFonts w:ascii="Times New Roman" w:hAnsi="Times New Roman" w:cs="Times New Roman"/>
          <w:sz w:val="24"/>
          <w:szCs w:val="24"/>
        </w:rPr>
        <w:t xml:space="preserve">intrínseca </w:t>
      </w:r>
      <w:r w:rsidR="00534F21" w:rsidRPr="000B4658">
        <w:rPr>
          <w:rFonts w:ascii="Times New Roman" w:hAnsi="Times New Roman" w:cs="Times New Roman"/>
          <w:sz w:val="24"/>
          <w:szCs w:val="24"/>
        </w:rPr>
        <w:t>de los ítems sometidos a la evaluación de validez</w:t>
      </w:r>
      <w:r w:rsidRPr="000B4658">
        <w:rPr>
          <w:rFonts w:ascii="Times New Roman" w:hAnsi="Times New Roman" w:cs="Times New Roman"/>
          <w:sz w:val="24"/>
          <w:szCs w:val="24"/>
        </w:rPr>
        <w:t xml:space="preserve">. Por lo tanto, los resultados del presente estudio deberían promover que el investigador identifique y planifique </w:t>
      </w:r>
      <w:r w:rsidR="00A954EF" w:rsidRPr="000B4658">
        <w:rPr>
          <w:rFonts w:ascii="Times New Roman" w:hAnsi="Times New Roman" w:cs="Times New Roman"/>
          <w:sz w:val="24"/>
          <w:szCs w:val="24"/>
        </w:rPr>
        <w:t xml:space="preserve">la inclusión de las </w:t>
      </w:r>
      <w:r w:rsidRPr="000B4658">
        <w:rPr>
          <w:rFonts w:ascii="Times New Roman" w:hAnsi="Times New Roman" w:cs="Times New Roman"/>
          <w:sz w:val="24"/>
          <w:szCs w:val="24"/>
        </w:rPr>
        <w:t>características socioeconómicas de los participantes, especialmente en grupos de bajo nivel lector, para probar la capacidad y límites del instrumento.</w:t>
      </w:r>
      <w:r w:rsidR="00A954EF" w:rsidRPr="000B4658">
        <w:rPr>
          <w:rFonts w:ascii="Times New Roman" w:hAnsi="Times New Roman" w:cs="Times New Roman"/>
          <w:sz w:val="24"/>
          <w:szCs w:val="24"/>
        </w:rPr>
        <w:t xml:space="preserve"> </w:t>
      </w:r>
      <w:r w:rsidR="00E11749" w:rsidRPr="000B4658">
        <w:rPr>
          <w:rFonts w:ascii="Times New Roman" w:hAnsi="Times New Roman" w:cs="Times New Roman"/>
          <w:sz w:val="24"/>
          <w:szCs w:val="24"/>
        </w:rPr>
        <w:t>En segundo lugar, l</w:t>
      </w:r>
      <w:r w:rsidRPr="000B4658">
        <w:rPr>
          <w:rFonts w:ascii="Times New Roman" w:hAnsi="Times New Roman" w:cs="Times New Roman"/>
          <w:sz w:val="24"/>
          <w:szCs w:val="24"/>
        </w:rPr>
        <w:t>os resultados también tienen implicancias para el EMANS</w:t>
      </w:r>
      <w:r w:rsidR="001F2225" w:rsidRPr="000B4658">
        <w:rPr>
          <w:rFonts w:ascii="Times New Roman" w:hAnsi="Times New Roman" w:cs="Times New Roman"/>
          <w:sz w:val="24"/>
          <w:szCs w:val="24"/>
        </w:rPr>
        <w:t xml:space="preserve">, </w:t>
      </w:r>
      <w:r w:rsidRPr="000B4658">
        <w:rPr>
          <w:rFonts w:ascii="Times New Roman" w:hAnsi="Times New Roman" w:cs="Times New Roman"/>
          <w:sz w:val="24"/>
          <w:szCs w:val="24"/>
        </w:rPr>
        <w:t xml:space="preserve">pues </w:t>
      </w:r>
      <w:r w:rsidR="008E43A4" w:rsidRPr="000B4658">
        <w:rPr>
          <w:rFonts w:ascii="Times New Roman" w:hAnsi="Times New Roman" w:cs="Times New Roman"/>
          <w:sz w:val="24"/>
          <w:szCs w:val="24"/>
        </w:rPr>
        <w:t>la generalización de</w:t>
      </w:r>
      <w:r w:rsidR="00E11749" w:rsidRPr="000B4658">
        <w:rPr>
          <w:rFonts w:ascii="Times New Roman" w:hAnsi="Times New Roman" w:cs="Times New Roman"/>
          <w:sz w:val="24"/>
          <w:szCs w:val="24"/>
        </w:rPr>
        <w:t xml:space="preserve"> su</w:t>
      </w:r>
      <w:r w:rsidR="008E43A4" w:rsidRPr="000B4658">
        <w:rPr>
          <w:rFonts w:ascii="Times New Roman" w:hAnsi="Times New Roman" w:cs="Times New Roman"/>
          <w:sz w:val="24"/>
          <w:szCs w:val="24"/>
        </w:rPr>
        <w:t xml:space="preserve"> uso </w:t>
      </w:r>
      <w:r w:rsidRPr="000B4658">
        <w:rPr>
          <w:rFonts w:ascii="Times New Roman" w:hAnsi="Times New Roman" w:cs="Times New Roman"/>
          <w:sz w:val="24"/>
          <w:szCs w:val="24"/>
        </w:rPr>
        <w:t xml:space="preserve">podría </w:t>
      </w:r>
      <w:r w:rsidR="001F2225" w:rsidRPr="000B4658">
        <w:rPr>
          <w:rFonts w:ascii="Times New Roman" w:hAnsi="Times New Roman" w:cs="Times New Roman"/>
          <w:sz w:val="24"/>
          <w:szCs w:val="24"/>
        </w:rPr>
        <w:t>beneficiar</w:t>
      </w:r>
      <w:r w:rsidRPr="000B4658">
        <w:rPr>
          <w:rFonts w:ascii="Times New Roman" w:hAnsi="Times New Roman" w:cs="Times New Roman"/>
          <w:sz w:val="24"/>
          <w:szCs w:val="24"/>
        </w:rPr>
        <w:t>se</w:t>
      </w:r>
      <w:r w:rsidR="001F2225" w:rsidRPr="000B4658">
        <w:rPr>
          <w:rFonts w:ascii="Times New Roman" w:hAnsi="Times New Roman" w:cs="Times New Roman"/>
          <w:sz w:val="24"/>
          <w:szCs w:val="24"/>
        </w:rPr>
        <w:t xml:space="preserve"> si se planifica </w:t>
      </w:r>
      <w:r w:rsidR="008E43A4" w:rsidRPr="000B4658">
        <w:rPr>
          <w:rFonts w:ascii="Times New Roman" w:hAnsi="Times New Roman" w:cs="Times New Roman"/>
          <w:sz w:val="24"/>
          <w:szCs w:val="24"/>
        </w:rPr>
        <w:t xml:space="preserve">la </w:t>
      </w:r>
      <w:r w:rsidR="001F2225" w:rsidRPr="000B4658">
        <w:rPr>
          <w:rFonts w:ascii="Times New Roman" w:hAnsi="Times New Roman" w:cs="Times New Roman"/>
          <w:sz w:val="24"/>
          <w:szCs w:val="24"/>
        </w:rPr>
        <w:t xml:space="preserve">modificación del fraseo de algunos ítems, </w:t>
      </w:r>
      <w:r w:rsidR="00E11749" w:rsidRPr="000B4658">
        <w:rPr>
          <w:rFonts w:ascii="Times New Roman" w:hAnsi="Times New Roman" w:cs="Times New Roman"/>
          <w:sz w:val="24"/>
          <w:szCs w:val="24"/>
        </w:rPr>
        <w:t xml:space="preserve">y así </w:t>
      </w:r>
      <w:r w:rsidR="001F2225" w:rsidRPr="000B4658">
        <w:rPr>
          <w:rFonts w:ascii="Times New Roman" w:hAnsi="Times New Roman" w:cs="Times New Roman"/>
          <w:sz w:val="24"/>
          <w:szCs w:val="24"/>
        </w:rPr>
        <w:t xml:space="preserve">reducir el </w:t>
      </w:r>
      <w:r w:rsidR="008D7C54" w:rsidRPr="000B4658">
        <w:rPr>
          <w:rFonts w:ascii="Times New Roman" w:hAnsi="Times New Roman" w:cs="Times New Roman"/>
          <w:sz w:val="24"/>
          <w:szCs w:val="24"/>
        </w:rPr>
        <w:t xml:space="preserve">posible </w:t>
      </w:r>
      <w:r w:rsidR="001F2225" w:rsidRPr="000B4658">
        <w:rPr>
          <w:rFonts w:ascii="Times New Roman" w:hAnsi="Times New Roman" w:cs="Times New Roman"/>
          <w:sz w:val="24"/>
          <w:szCs w:val="24"/>
        </w:rPr>
        <w:t xml:space="preserve">sesgo </w:t>
      </w:r>
      <w:r w:rsidRPr="000B4658">
        <w:rPr>
          <w:rFonts w:ascii="Times New Roman" w:hAnsi="Times New Roman" w:cs="Times New Roman"/>
          <w:sz w:val="24"/>
          <w:szCs w:val="24"/>
        </w:rPr>
        <w:t>en los grupos que pueden tener más dificultad para comprender sus ítems</w:t>
      </w:r>
      <w:r w:rsidR="001F2225" w:rsidRPr="000B4658">
        <w:rPr>
          <w:rFonts w:ascii="Times New Roman" w:hAnsi="Times New Roman" w:cs="Times New Roman"/>
          <w:sz w:val="24"/>
          <w:szCs w:val="24"/>
        </w:rPr>
        <w:t>.</w:t>
      </w:r>
      <w:r w:rsidRPr="000B4658">
        <w:rPr>
          <w:rFonts w:ascii="Times New Roman" w:hAnsi="Times New Roman" w:cs="Times New Roman"/>
          <w:sz w:val="24"/>
          <w:szCs w:val="24"/>
        </w:rPr>
        <w:t xml:space="preserve"> </w:t>
      </w:r>
      <w:r w:rsidR="0050701E" w:rsidRPr="000B4658">
        <w:rPr>
          <w:rFonts w:ascii="Times New Roman" w:hAnsi="Times New Roman" w:cs="Times New Roman"/>
          <w:sz w:val="24"/>
          <w:szCs w:val="24"/>
        </w:rPr>
        <w:t>Este y otros aspectos derivados del análisis de las relaciones internas entre los ítems impactarían sobre su validez de contenido (Silva, 1996)</w:t>
      </w:r>
      <w:r w:rsidR="0016383E" w:rsidRPr="000B4658">
        <w:rPr>
          <w:rFonts w:ascii="Times New Roman" w:hAnsi="Times New Roman" w:cs="Times New Roman"/>
          <w:sz w:val="24"/>
          <w:szCs w:val="24"/>
        </w:rPr>
        <w:t>.</w:t>
      </w:r>
      <w:r w:rsidR="0050701E" w:rsidRPr="000B4658">
        <w:rPr>
          <w:rFonts w:ascii="Times New Roman" w:hAnsi="Times New Roman" w:cs="Times New Roman"/>
          <w:sz w:val="24"/>
          <w:szCs w:val="24"/>
        </w:rPr>
        <w:t xml:space="preserve"> </w:t>
      </w:r>
      <w:r w:rsidRPr="000B4658">
        <w:rPr>
          <w:rFonts w:ascii="Times New Roman" w:hAnsi="Times New Roman" w:cs="Times New Roman"/>
          <w:sz w:val="24"/>
          <w:szCs w:val="24"/>
        </w:rPr>
        <w:t xml:space="preserve">Otra </w:t>
      </w:r>
      <w:r w:rsidRPr="000B4658">
        <w:rPr>
          <w:rFonts w:ascii="Times New Roman" w:hAnsi="Times New Roman" w:cs="Times New Roman"/>
          <w:sz w:val="24"/>
          <w:szCs w:val="24"/>
        </w:rPr>
        <w:lastRenderedPageBreak/>
        <w:t>alternativa es que el EMANS no sea recomendado</w:t>
      </w:r>
      <w:r w:rsidR="00E11749" w:rsidRPr="000B4658">
        <w:rPr>
          <w:rFonts w:ascii="Times New Roman" w:hAnsi="Times New Roman" w:cs="Times New Roman"/>
          <w:sz w:val="24"/>
          <w:szCs w:val="24"/>
        </w:rPr>
        <w:t xml:space="preserve"> para grupos</w:t>
      </w:r>
      <w:r w:rsidR="0016383E" w:rsidRPr="000B4658">
        <w:rPr>
          <w:rFonts w:ascii="Times New Roman" w:hAnsi="Times New Roman" w:cs="Times New Roman"/>
          <w:sz w:val="24"/>
          <w:szCs w:val="24"/>
        </w:rPr>
        <w:t xml:space="preserve"> que puedan ser identificados con bajo nivel socioeconómico</w:t>
      </w:r>
      <w:r w:rsidR="00EB425A" w:rsidRPr="000B4658">
        <w:rPr>
          <w:rFonts w:ascii="Times New Roman" w:hAnsi="Times New Roman" w:cs="Times New Roman"/>
          <w:sz w:val="24"/>
          <w:szCs w:val="24"/>
        </w:rPr>
        <w:t>, pues comprometería la validez (</w:t>
      </w:r>
      <w:proofErr w:type="spellStart"/>
      <w:r w:rsidR="004E5DD5" w:rsidRPr="000B4658">
        <w:rPr>
          <w:rFonts w:ascii="Times New Roman" w:hAnsi="Times New Roman" w:cs="Times New Roman"/>
          <w:sz w:val="24"/>
          <w:szCs w:val="24"/>
        </w:rPr>
        <w:t>Nunnally</w:t>
      </w:r>
      <w:proofErr w:type="spellEnd"/>
      <w:r w:rsidR="004E5DD5" w:rsidRPr="000B4658">
        <w:rPr>
          <w:rFonts w:ascii="Times New Roman" w:hAnsi="Times New Roman" w:cs="Times New Roman"/>
          <w:sz w:val="24"/>
          <w:szCs w:val="24"/>
        </w:rPr>
        <w:t xml:space="preserve"> &amp;</w:t>
      </w:r>
      <w:r w:rsidR="00080709" w:rsidRPr="000B4658">
        <w:rPr>
          <w:rFonts w:ascii="Times New Roman" w:hAnsi="Times New Roman" w:cs="Times New Roman"/>
          <w:sz w:val="24"/>
          <w:szCs w:val="24"/>
        </w:rPr>
        <w:t xml:space="preserve"> </w:t>
      </w:r>
      <w:proofErr w:type="spellStart"/>
      <w:r w:rsidR="00080709" w:rsidRPr="000B4658">
        <w:rPr>
          <w:rFonts w:ascii="Times New Roman" w:hAnsi="Times New Roman" w:cs="Times New Roman"/>
          <w:sz w:val="24"/>
          <w:szCs w:val="24"/>
        </w:rPr>
        <w:t>Bernstein</w:t>
      </w:r>
      <w:proofErr w:type="spellEnd"/>
      <w:r w:rsidR="00080709" w:rsidRPr="000B4658">
        <w:rPr>
          <w:rFonts w:ascii="Times New Roman" w:hAnsi="Times New Roman" w:cs="Times New Roman"/>
          <w:sz w:val="24"/>
          <w:szCs w:val="24"/>
        </w:rPr>
        <w:t>, 1995</w:t>
      </w:r>
      <w:r w:rsidR="00EB425A" w:rsidRPr="000B4658">
        <w:rPr>
          <w:rFonts w:ascii="Times New Roman" w:hAnsi="Times New Roman" w:cs="Times New Roman"/>
          <w:sz w:val="24"/>
          <w:szCs w:val="24"/>
        </w:rPr>
        <w:t>) y la f</w:t>
      </w:r>
      <w:r w:rsidR="004E5DD5" w:rsidRPr="000B4658">
        <w:rPr>
          <w:rFonts w:ascii="Times New Roman" w:hAnsi="Times New Roman" w:cs="Times New Roman"/>
          <w:sz w:val="24"/>
          <w:szCs w:val="24"/>
        </w:rPr>
        <w:t>recuencia de respuesta (</w:t>
      </w:r>
      <w:proofErr w:type="spellStart"/>
      <w:r w:rsidR="004E5DD5" w:rsidRPr="000B4658">
        <w:rPr>
          <w:rFonts w:ascii="Times New Roman" w:hAnsi="Times New Roman" w:cs="Times New Roman"/>
          <w:sz w:val="24"/>
          <w:szCs w:val="24"/>
        </w:rPr>
        <w:t>Hewitt</w:t>
      </w:r>
      <w:proofErr w:type="spellEnd"/>
      <w:r w:rsidR="004E5DD5" w:rsidRPr="000B4658">
        <w:rPr>
          <w:rFonts w:ascii="Times New Roman" w:hAnsi="Times New Roman" w:cs="Times New Roman"/>
          <w:sz w:val="24"/>
          <w:szCs w:val="24"/>
        </w:rPr>
        <w:t xml:space="preserve"> &amp;</w:t>
      </w:r>
      <w:r w:rsidR="00EB425A" w:rsidRPr="000B4658">
        <w:rPr>
          <w:rFonts w:ascii="Times New Roman" w:hAnsi="Times New Roman" w:cs="Times New Roman"/>
          <w:sz w:val="24"/>
          <w:szCs w:val="24"/>
        </w:rPr>
        <w:t xml:space="preserve"> </w:t>
      </w:r>
      <w:proofErr w:type="spellStart"/>
      <w:r w:rsidR="00EB425A" w:rsidRPr="000B4658">
        <w:rPr>
          <w:rFonts w:ascii="Times New Roman" w:hAnsi="Times New Roman" w:cs="Times New Roman"/>
          <w:sz w:val="24"/>
          <w:szCs w:val="24"/>
        </w:rPr>
        <w:t>Homan</w:t>
      </w:r>
      <w:proofErr w:type="spellEnd"/>
      <w:r w:rsidR="00EB425A" w:rsidRPr="000B4658">
        <w:rPr>
          <w:rFonts w:ascii="Times New Roman" w:hAnsi="Times New Roman" w:cs="Times New Roman"/>
          <w:sz w:val="24"/>
          <w:szCs w:val="24"/>
        </w:rPr>
        <w:t>, 2004)</w:t>
      </w:r>
      <w:r w:rsidR="00E11749" w:rsidRPr="000B4658">
        <w:rPr>
          <w:rFonts w:ascii="Times New Roman" w:hAnsi="Times New Roman" w:cs="Times New Roman"/>
          <w:sz w:val="24"/>
          <w:szCs w:val="24"/>
        </w:rPr>
        <w:t>.</w:t>
      </w:r>
    </w:p>
    <w:p w:rsidR="00A954EF" w:rsidRPr="000B4658" w:rsidRDefault="00601B17"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 xml:space="preserve">Dos aspectos del presente trabajo pueden resaltarse. Primero, </w:t>
      </w:r>
      <w:r w:rsidR="00671B61" w:rsidRPr="000B4658">
        <w:rPr>
          <w:rFonts w:ascii="Times New Roman" w:hAnsi="Times New Roman" w:cs="Times New Roman"/>
          <w:sz w:val="24"/>
          <w:szCs w:val="24"/>
        </w:rPr>
        <w:t xml:space="preserve">la elección de los examinados como “jueces” </w:t>
      </w:r>
      <w:r w:rsidR="00E66BB4" w:rsidRPr="000B4658">
        <w:rPr>
          <w:rFonts w:ascii="Times New Roman" w:hAnsi="Times New Roman" w:cs="Times New Roman"/>
          <w:sz w:val="24"/>
          <w:szCs w:val="24"/>
        </w:rPr>
        <w:t xml:space="preserve">para </w:t>
      </w:r>
      <w:r w:rsidR="00671B61" w:rsidRPr="000B4658">
        <w:rPr>
          <w:rFonts w:ascii="Times New Roman" w:hAnsi="Times New Roman" w:cs="Times New Roman"/>
          <w:sz w:val="24"/>
          <w:szCs w:val="24"/>
        </w:rPr>
        <w:t xml:space="preserve">la identificación de ítems con posibles problemas de inteligibilidad. </w:t>
      </w:r>
      <w:r w:rsidR="00E66BB4" w:rsidRPr="000B4658">
        <w:rPr>
          <w:rFonts w:ascii="Times New Roman" w:hAnsi="Times New Roman" w:cs="Times New Roman"/>
          <w:sz w:val="24"/>
          <w:szCs w:val="24"/>
        </w:rPr>
        <w:t>Asumiendo un similar nivel de lectura y que el formato de respuesta (como el presentado aquí) es apropiado, los adolescentes pueden</w:t>
      </w:r>
      <w:r w:rsidRPr="000B4658">
        <w:rPr>
          <w:rFonts w:ascii="Times New Roman" w:hAnsi="Times New Roman" w:cs="Times New Roman"/>
          <w:sz w:val="24"/>
          <w:szCs w:val="24"/>
        </w:rPr>
        <w:t xml:space="preserve"> ser considerados como una importante fuente de información, en combinación con los jueces expertos y los análisis cuantitativos para la identificación del sesgo en los ítems. En segundo lugar, la </w:t>
      </w:r>
      <w:r w:rsidR="00DF070E" w:rsidRPr="000B4658">
        <w:rPr>
          <w:rFonts w:ascii="Times New Roman" w:hAnsi="Times New Roman" w:cs="Times New Roman"/>
          <w:sz w:val="24"/>
          <w:szCs w:val="24"/>
        </w:rPr>
        <w:t>utilidad de</w:t>
      </w:r>
      <w:r w:rsidR="00A954EF" w:rsidRPr="000B4658">
        <w:rPr>
          <w:rFonts w:ascii="Times New Roman" w:hAnsi="Times New Roman" w:cs="Times New Roman"/>
          <w:sz w:val="24"/>
          <w:szCs w:val="24"/>
        </w:rPr>
        <w:t>l método de intervalos de confianza aplicado al coeficiente V</w:t>
      </w:r>
      <w:r w:rsidR="00DF070E" w:rsidRPr="000B4658">
        <w:rPr>
          <w:rFonts w:ascii="Times New Roman" w:hAnsi="Times New Roman" w:cs="Times New Roman"/>
          <w:sz w:val="24"/>
          <w:szCs w:val="24"/>
        </w:rPr>
        <w:t>, que enfatiza la estimación del valor poblacional probable y su exactitud</w:t>
      </w:r>
      <w:r w:rsidR="00A954EF" w:rsidRPr="000B4658">
        <w:rPr>
          <w:rFonts w:ascii="Times New Roman" w:hAnsi="Times New Roman" w:cs="Times New Roman"/>
          <w:sz w:val="24"/>
          <w:szCs w:val="24"/>
        </w:rPr>
        <w:t xml:space="preserve"> </w:t>
      </w:r>
      <w:r w:rsidR="00DF070E" w:rsidRPr="000B4658">
        <w:rPr>
          <w:rFonts w:ascii="Times New Roman" w:hAnsi="Times New Roman" w:cs="Times New Roman"/>
          <w:sz w:val="24"/>
          <w:szCs w:val="24"/>
        </w:rPr>
        <w:t>en el contexto del tamaño muestral de estudio</w:t>
      </w:r>
      <w:r w:rsidRPr="000B4658">
        <w:rPr>
          <w:rFonts w:ascii="Times New Roman" w:hAnsi="Times New Roman" w:cs="Times New Roman"/>
          <w:sz w:val="24"/>
          <w:szCs w:val="24"/>
        </w:rPr>
        <w:t>, y que es útil para comparaciones de grupo</w:t>
      </w:r>
      <w:r w:rsidR="00A954EF" w:rsidRPr="000B4658">
        <w:rPr>
          <w:rFonts w:ascii="Times New Roman" w:hAnsi="Times New Roman" w:cs="Times New Roman"/>
          <w:sz w:val="24"/>
          <w:szCs w:val="24"/>
        </w:rPr>
        <w:t>.</w:t>
      </w:r>
      <w:r w:rsidRPr="000B4658">
        <w:rPr>
          <w:rFonts w:ascii="Times New Roman" w:hAnsi="Times New Roman" w:cs="Times New Roman"/>
          <w:sz w:val="24"/>
          <w:szCs w:val="24"/>
        </w:rPr>
        <w:t xml:space="preserve"> Estas comparaciones de grupo, aparentemente infrecuentes </w:t>
      </w:r>
      <w:r w:rsidR="0074416A" w:rsidRPr="000B4658">
        <w:rPr>
          <w:rFonts w:ascii="Times New Roman" w:hAnsi="Times New Roman" w:cs="Times New Roman"/>
          <w:sz w:val="24"/>
          <w:szCs w:val="24"/>
        </w:rPr>
        <w:t xml:space="preserve">en la validez de contenido, </w:t>
      </w:r>
      <w:r w:rsidRPr="000B4658">
        <w:rPr>
          <w:rFonts w:ascii="Times New Roman" w:hAnsi="Times New Roman" w:cs="Times New Roman"/>
          <w:sz w:val="24"/>
          <w:szCs w:val="24"/>
        </w:rPr>
        <w:t>requerir</w:t>
      </w:r>
      <w:r w:rsidR="0074416A" w:rsidRPr="000B4658">
        <w:rPr>
          <w:rFonts w:ascii="Times New Roman" w:hAnsi="Times New Roman" w:cs="Times New Roman"/>
          <w:sz w:val="24"/>
          <w:szCs w:val="24"/>
        </w:rPr>
        <w:t>ía</w:t>
      </w:r>
      <w:r w:rsidRPr="000B4658">
        <w:rPr>
          <w:rFonts w:ascii="Times New Roman" w:hAnsi="Times New Roman" w:cs="Times New Roman"/>
          <w:sz w:val="24"/>
          <w:szCs w:val="24"/>
        </w:rPr>
        <w:t xml:space="preserve"> un método </w:t>
      </w:r>
      <w:r w:rsidR="0074416A" w:rsidRPr="000B4658">
        <w:rPr>
          <w:rFonts w:ascii="Times New Roman" w:hAnsi="Times New Roman" w:cs="Times New Roman"/>
          <w:sz w:val="24"/>
          <w:szCs w:val="24"/>
        </w:rPr>
        <w:t xml:space="preserve">superior </w:t>
      </w:r>
      <w:r w:rsidR="003E57D1">
        <w:rPr>
          <w:rFonts w:ascii="Times New Roman" w:hAnsi="Times New Roman" w:cs="Times New Roman"/>
          <w:sz w:val="24"/>
          <w:szCs w:val="24"/>
        </w:rPr>
        <w:t>al</w:t>
      </w:r>
      <w:r w:rsidRPr="000B4658">
        <w:rPr>
          <w:rFonts w:ascii="Times New Roman" w:hAnsi="Times New Roman" w:cs="Times New Roman"/>
          <w:sz w:val="24"/>
          <w:szCs w:val="24"/>
        </w:rPr>
        <w:t xml:space="preserve"> procedimiento heurístico usado en el estudio</w:t>
      </w:r>
      <w:r w:rsidR="0074416A" w:rsidRPr="000B4658">
        <w:rPr>
          <w:rFonts w:ascii="Times New Roman" w:hAnsi="Times New Roman" w:cs="Times New Roman"/>
          <w:sz w:val="24"/>
          <w:szCs w:val="24"/>
        </w:rPr>
        <w:t>, por ejemplo creando intervalos de confianza para las diferencias (</w:t>
      </w:r>
      <w:proofErr w:type="spellStart"/>
      <w:r w:rsidR="0074416A" w:rsidRPr="000B4658">
        <w:rPr>
          <w:rFonts w:ascii="Times New Roman" w:hAnsi="Times New Roman" w:cs="Times New Roman"/>
          <w:sz w:val="24"/>
          <w:szCs w:val="24"/>
        </w:rPr>
        <w:t>Zou</w:t>
      </w:r>
      <w:proofErr w:type="spellEnd"/>
      <w:r w:rsidR="0074416A" w:rsidRPr="000B4658">
        <w:rPr>
          <w:rFonts w:ascii="Times New Roman" w:hAnsi="Times New Roman" w:cs="Times New Roman"/>
          <w:sz w:val="24"/>
          <w:szCs w:val="24"/>
        </w:rPr>
        <w:t xml:space="preserve"> &amp; </w:t>
      </w:r>
      <w:proofErr w:type="spellStart"/>
      <w:r w:rsidR="0074416A" w:rsidRPr="000B4658">
        <w:rPr>
          <w:rFonts w:ascii="Times New Roman" w:hAnsi="Times New Roman" w:cs="Times New Roman"/>
          <w:sz w:val="24"/>
          <w:szCs w:val="24"/>
        </w:rPr>
        <w:t>Donner</w:t>
      </w:r>
      <w:proofErr w:type="spellEnd"/>
      <w:r w:rsidR="0074416A" w:rsidRPr="000B4658">
        <w:rPr>
          <w:rFonts w:ascii="Times New Roman" w:hAnsi="Times New Roman" w:cs="Times New Roman"/>
          <w:sz w:val="24"/>
          <w:szCs w:val="24"/>
        </w:rPr>
        <w:t>, 2008), pero es una propuesta en desarrollo.</w:t>
      </w:r>
    </w:p>
    <w:p w:rsidR="00E9016E" w:rsidRPr="000B4658" w:rsidRDefault="00515936" w:rsidP="002A6AE7">
      <w:pPr>
        <w:spacing w:after="0" w:line="480" w:lineRule="auto"/>
        <w:ind w:firstLine="708"/>
        <w:rPr>
          <w:rFonts w:ascii="Times New Roman" w:hAnsi="Times New Roman" w:cs="Times New Roman"/>
          <w:sz w:val="24"/>
          <w:szCs w:val="24"/>
        </w:rPr>
      </w:pPr>
      <w:r w:rsidRPr="000B4658">
        <w:rPr>
          <w:rFonts w:ascii="Times New Roman" w:hAnsi="Times New Roman" w:cs="Times New Roman"/>
          <w:sz w:val="24"/>
          <w:szCs w:val="24"/>
        </w:rPr>
        <w:t xml:space="preserve">Finalmente, el método aplicado para obtener la claridad de los ítems en los mismos sujetos, parece ser útil para </w:t>
      </w:r>
      <w:r w:rsidR="00DA5830" w:rsidRPr="000B4658">
        <w:rPr>
          <w:rFonts w:ascii="Times New Roman" w:hAnsi="Times New Roman" w:cs="Times New Roman"/>
          <w:sz w:val="24"/>
          <w:szCs w:val="24"/>
        </w:rPr>
        <w:t>obtener un acercamiento a la dificultad percibida para entender un ítem. A</w:t>
      </w:r>
      <w:r w:rsidR="00F46386" w:rsidRPr="000B4658">
        <w:rPr>
          <w:rFonts w:ascii="Times New Roman" w:hAnsi="Times New Roman" w:cs="Times New Roman"/>
          <w:sz w:val="24"/>
          <w:szCs w:val="24"/>
        </w:rPr>
        <w:t>demás</w:t>
      </w:r>
      <w:r w:rsidR="00DA5830" w:rsidRPr="000B4658">
        <w:rPr>
          <w:rFonts w:ascii="Times New Roman" w:hAnsi="Times New Roman" w:cs="Times New Roman"/>
          <w:sz w:val="24"/>
          <w:szCs w:val="24"/>
        </w:rPr>
        <w:t xml:space="preserve">, es un método económico </w:t>
      </w:r>
      <w:r w:rsidR="00F46386" w:rsidRPr="000B4658">
        <w:rPr>
          <w:rFonts w:ascii="Times New Roman" w:hAnsi="Times New Roman" w:cs="Times New Roman"/>
          <w:sz w:val="24"/>
          <w:szCs w:val="24"/>
        </w:rPr>
        <w:t xml:space="preserve">y </w:t>
      </w:r>
      <w:r w:rsidR="00DA5830" w:rsidRPr="000B4658">
        <w:rPr>
          <w:rFonts w:ascii="Times New Roman" w:hAnsi="Times New Roman" w:cs="Times New Roman"/>
          <w:sz w:val="24"/>
          <w:szCs w:val="24"/>
        </w:rPr>
        <w:t xml:space="preserve">con </w:t>
      </w:r>
      <w:r w:rsidR="00F46386" w:rsidRPr="000B4658">
        <w:rPr>
          <w:rFonts w:ascii="Times New Roman" w:hAnsi="Times New Roman" w:cs="Times New Roman"/>
          <w:sz w:val="24"/>
          <w:szCs w:val="24"/>
        </w:rPr>
        <w:t>mayor control por parte del investigador</w:t>
      </w:r>
      <w:r w:rsidR="00DA5830" w:rsidRPr="000B4658">
        <w:rPr>
          <w:rFonts w:ascii="Times New Roman" w:hAnsi="Times New Roman" w:cs="Times New Roman"/>
          <w:sz w:val="24"/>
          <w:szCs w:val="24"/>
        </w:rPr>
        <w:t xml:space="preserve">, pues lo realiza directamente a su muestra en condiciones estandarizadas, pudiendo obtener un mayor tamaño muestral comparado con el grupo de jueces expertos para realizar la misma tarea. </w:t>
      </w:r>
      <w:r w:rsidR="00EB5B0B" w:rsidRPr="000B4658">
        <w:rPr>
          <w:rFonts w:ascii="Times New Roman" w:hAnsi="Times New Roman" w:cs="Times New Roman"/>
          <w:sz w:val="24"/>
          <w:szCs w:val="24"/>
        </w:rPr>
        <w:t>Este</w:t>
      </w:r>
      <w:r w:rsidR="00DA5830" w:rsidRPr="000B4658">
        <w:rPr>
          <w:rFonts w:ascii="Times New Roman" w:hAnsi="Times New Roman" w:cs="Times New Roman"/>
          <w:sz w:val="24"/>
          <w:szCs w:val="24"/>
        </w:rPr>
        <w:t xml:space="preserve"> contraste es importante pues los jueces pueden tener demoras para realizar su evaluación y ser afectados por fuentes aleatorias e irrelevantes, que generalmente son desconocidas por el investigador</w:t>
      </w:r>
      <w:r w:rsidRPr="000B4658">
        <w:rPr>
          <w:rFonts w:ascii="Times New Roman" w:hAnsi="Times New Roman" w:cs="Times New Roman"/>
          <w:sz w:val="24"/>
          <w:szCs w:val="24"/>
        </w:rPr>
        <w:t xml:space="preserve">. </w:t>
      </w:r>
      <w:r w:rsidR="00F46386" w:rsidRPr="000B4658">
        <w:rPr>
          <w:rFonts w:ascii="Times New Roman" w:hAnsi="Times New Roman" w:cs="Times New Roman"/>
          <w:sz w:val="24"/>
          <w:szCs w:val="24"/>
        </w:rPr>
        <w:t>Sin embargo, se requieren adicionales investigaciones sobre la validez del método para tener una firme conclusión sobre su utilidad.</w:t>
      </w:r>
    </w:p>
    <w:p w:rsidR="003F697E" w:rsidRPr="000B4658" w:rsidRDefault="008B70B3" w:rsidP="00EF42E6">
      <w:pPr>
        <w:jc w:val="center"/>
        <w:rPr>
          <w:rFonts w:ascii="Times New Roman" w:hAnsi="Times New Roman" w:cs="Times New Roman"/>
          <w:b/>
          <w:sz w:val="24"/>
          <w:szCs w:val="24"/>
          <w:lang w:val="en-US"/>
        </w:rPr>
      </w:pPr>
      <w:proofErr w:type="spellStart"/>
      <w:r w:rsidRPr="000B4658">
        <w:rPr>
          <w:rFonts w:ascii="Times New Roman" w:hAnsi="Times New Roman" w:cs="Times New Roman"/>
          <w:b/>
          <w:sz w:val="24"/>
          <w:szCs w:val="24"/>
          <w:lang w:val="en-US"/>
        </w:rPr>
        <w:t>Referencias</w:t>
      </w:r>
      <w:proofErr w:type="spellEnd"/>
    </w:p>
    <w:p w:rsidR="00D45065" w:rsidRPr="000B4658" w:rsidRDefault="00D45065" w:rsidP="00874DC2">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Aiken, L. R. (1980). Content validity and reliability of single items or questionnaires. </w:t>
      </w:r>
      <w:r w:rsidRPr="000B4658">
        <w:rPr>
          <w:rFonts w:ascii="Times New Roman" w:hAnsi="Times New Roman" w:cs="Times New Roman"/>
          <w:i/>
          <w:sz w:val="24"/>
          <w:szCs w:val="24"/>
          <w:lang w:val="en-US"/>
        </w:rPr>
        <w:t>Educational and Psychological Measurement, 40</w:t>
      </w:r>
      <w:r w:rsidRPr="000B4658">
        <w:rPr>
          <w:rFonts w:ascii="Times New Roman" w:hAnsi="Times New Roman" w:cs="Times New Roman"/>
          <w:sz w:val="24"/>
          <w:szCs w:val="24"/>
          <w:lang w:val="en-US"/>
        </w:rPr>
        <w:t>, 955–959.</w:t>
      </w:r>
    </w:p>
    <w:p w:rsidR="00D45065" w:rsidRPr="000B4658" w:rsidRDefault="00D45065" w:rsidP="0074579A">
      <w:pPr>
        <w:autoSpaceDE w:val="0"/>
        <w:autoSpaceDN w:val="0"/>
        <w:adjustRightInd w:val="0"/>
        <w:spacing w:after="0" w:line="480" w:lineRule="auto"/>
        <w:ind w:left="709" w:hanging="709"/>
        <w:rPr>
          <w:rFonts w:ascii="Times New Roman" w:hAnsi="Times New Roman" w:cs="Times New Roman"/>
          <w:sz w:val="24"/>
          <w:szCs w:val="24"/>
          <w:lang w:val="en-US"/>
        </w:rPr>
      </w:pPr>
      <w:proofErr w:type="spellStart"/>
      <w:r w:rsidRPr="000B4658">
        <w:rPr>
          <w:rFonts w:ascii="Times New Roman" w:hAnsi="Times New Roman" w:cs="Times New Roman"/>
          <w:sz w:val="24"/>
          <w:szCs w:val="24"/>
          <w:lang w:val="en-US"/>
        </w:rPr>
        <w:lastRenderedPageBreak/>
        <w:t>Bormuth</w:t>
      </w:r>
      <w:proofErr w:type="spellEnd"/>
      <w:r w:rsidRPr="000B4658">
        <w:rPr>
          <w:rFonts w:ascii="Times New Roman" w:hAnsi="Times New Roman" w:cs="Times New Roman"/>
          <w:sz w:val="24"/>
          <w:szCs w:val="24"/>
          <w:lang w:val="en-US"/>
        </w:rPr>
        <w:t xml:space="preserve">, J. (1966). Readability: A new approach. </w:t>
      </w:r>
      <w:r w:rsidRPr="000B4658">
        <w:rPr>
          <w:rFonts w:ascii="Times New Roman" w:hAnsi="Times New Roman" w:cs="Times New Roman"/>
          <w:i/>
          <w:sz w:val="24"/>
          <w:szCs w:val="24"/>
          <w:lang w:val="en-US"/>
        </w:rPr>
        <w:t>Reading Research Quarterly</w:t>
      </w:r>
      <w:r w:rsidRPr="000B4658">
        <w:rPr>
          <w:rFonts w:ascii="Times New Roman" w:hAnsi="Times New Roman" w:cs="Times New Roman"/>
          <w:sz w:val="24"/>
          <w:szCs w:val="24"/>
          <w:lang w:val="en-US"/>
        </w:rPr>
        <w:t xml:space="preserve">, 79-132. </w:t>
      </w:r>
    </w:p>
    <w:p w:rsidR="00D45065" w:rsidRPr="000B4658" w:rsidRDefault="00D45065" w:rsidP="0050701E">
      <w:pPr>
        <w:autoSpaceDE w:val="0"/>
        <w:autoSpaceDN w:val="0"/>
        <w:adjustRightInd w:val="0"/>
        <w:spacing w:after="0" w:line="480" w:lineRule="auto"/>
        <w:ind w:left="709" w:hanging="709"/>
        <w:rPr>
          <w:rFonts w:ascii="Times New Roman" w:hAnsi="Times New Roman" w:cs="Times New Roman"/>
          <w:sz w:val="24"/>
          <w:szCs w:val="24"/>
          <w:lang w:val="en-US"/>
        </w:rPr>
      </w:pPr>
      <w:proofErr w:type="spellStart"/>
      <w:r w:rsidRPr="000B4658">
        <w:rPr>
          <w:rFonts w:ascii="Times New Roman" w:hAnsi="Times New Roman" w:cs="Times New Roman"/>
          <w:sz w:val="24"/>
          <w:szCs w:val="24"/>
          <w:lang w:val="en-US"/>
        </w:rPr>
        <w:t>Calderón</w:t>
      </w:r>
      <w:proofErr w:type="spellEnd"/>
      <w:r w:rsidRPr="000B4658">
        <w:rPr>
          <w:rFonts w:ascii="Times New Roman" w:hAnsi="Times New Roman" w:cs="Times New Roman"/>
          <w:sz w:val="24"/>
          <w:szCs w:val="24"/>
          <w:lang w:val="en-US"/>
        </w:rPr>
        <w:t xml:space="preserve">, J. L., Morales, L. S., Liu, H., &amp; Hays, R. D. (2006). Variation in the readability of items within surveys. </w:t>
      </w:r>
      <w:r w:rsidRPr="000B4658">
        <w:rPr>
          <w:rFonts w:ascii="Times New Roman" w:hAnsi="Times New Roman" w:cs="Times New Roman"/>
          <w:i/>
          <w:sz w:val="24"/>
          <w:szCs w:val="24"/>
          <w:lang w:val="en-US"/>
        </w:rPr>
        <w:t>American Journal of Medical Quality, 21</w:t>
      </w:r>
      <w:r w:rsidRPr="000B4658">
        <w:rPr>
          <w:rFonts w:ascii="Times New Roman" w:hAnsi="Times New Roman" w:cs="Times New Roman"/>
          <w:sz w:val="24"/>
          <w:szCs w:val="24"/>
          <w:lang w:val="en-US"/>
        </w:rPr>
        <w:t xml:space="preserve">(1), 49–56. </w:t>
      </w:r>
    </w:p>
    <w:p w:rsidR="00D45065" w:rsidRPr="000B4658" w:rsidRDefault="00D45065" w:rsidP="00310E23">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Davison, A., &amp; Kantor, R. N. (1985).  On the failure of readability formulas to define readable texts: A case study from adaptations. </w:t>
      </w:r>
      <w:r w:rsidRPr="000B4658">
        <w:rPr>
          <w:rFonts w:ascii="Times New Roman" w:hAnsi="Times New Roman" w:cs="Times New Roman"/>
          <w:i/>
          <w:sz w:val="24"/>
          <w:szCs w:val="24"/>
          <w:lang w:val="en-US"/>
        </w:rPr>
        <w:t>Reading Research Quarterly, 17</w:t>
      </w:r>
      <w:r w:rsidRPr="000B4658">
        <w:rPr>
          <w:rFonts w:ascii="Times New Roman" w:hAnsi="Times New Roman" w:cs="Times New Roman"/>
          <w:sz w:val="24"/>
          <w:szCs w:val="24"/>
          <w:lang w:val="en-US"/>
        </w:rPr>
        <w:t>(2), 187-209.</w:t>
      </w:r>
    </w:p>
    <w:p w:rsidR="00D45065" w:rsidRPr="000B4658" w:rsidRDefault="00D45065" w:rsidP="001F2225">
      <w:pPr>
        <w:autoSpaceDE w:val="0"/>
        <w:autoSpaceDN w:val="0"/>
        <w:adjustRightInd w:val="0"/>
        <w:spacing w:after="0" w:line="480" w:lineRule="auto"/>
        <w:ind w:left="709" w:hanging="709"/>
        <w:rPr>
          <w:rFonts w:ascii="Times New Roman" w:hAnsi="Times New Roman" w:cs="Times New Roman"/>
          <w:sz w:val="24"/>
          <w:szCs w:val="24"/>
          <w:lang w:val="es-PE"/>
        </w:rPr>
      </w:pPr>
      <w:r w:rsidRPr="000B4658">
        <w:rPr>
          <w:rFonts w:ascii="Times New Roman" w:hAnsi="Times New Roman" w:cs="Times New Roman"/>
          <w:sz w:val="24"/>
          <w:szCs w:val="24"/>
          <w:lang w:val="en-US"/>
        </w:rPr>
        <w:t xml:space="preserve">García, E. M., </w:t>
      </w:r>
      <w:proofErr w:type="spellStart"/>
      <w:r w:rsidRPr="000B4658">
        <w:rPr>
          <w:rFonts w:ascii="Times New Roman" w:hAnsi="Times New Roman" w:cs="Times New Roman"/>
          <w:sz w:val="24"/>
          <w:szCs w:val="24"/>
          <w:lang w:val="en-US"/>
        </w:rPr>
        <w:t>Magaz</w:t>
      </w:r>
      <w:proofErr w:type="spellEnd"/>
      <w:r w:rsidRPr="000B4658">
        <w:rPr>
          <w:rFonts w:ascii="Times New Roman" w:hAnsi="Times New Roman" w:cs="Times New Roman"/>
          <w:sz w:val="24"/>
          <w:szCs w:val="24"/>
          <w:lang w:val="en-US"/>
        </w:rPr>
        <w:t xml:space="preserve">, A., &amp; </w:t>
      </w:r>
      <w:proofErr w:type="spellStart"/>
      <w:r w:rsidRPr="000B4658">
        <w:rPr>
          <w:rFonts w:ascii="Times New Roman" w:hAnsi="Times New Roman" w:cs="Times New Roman"/>
          <w:sz w:val="24"/>
          <w:szCs w:val="24"/>
          <w:lang w:val="en-US"/>
        </w:rPr>
        <w:t>Campuzano</w:t>
      </w:r>
      <w:proofErr w:type="spellEnd"/>
      <w:r w:rsidRPr="000B4658">
        <w:rPr>
          <w:rFonts w:ascii="Times New Roman" w:hAnsi="Times New Roman" w:cs="Times New Roman"/>
          <w:sz w:val="24"/>
          <w:szCs w:val="24"/>
          <w:lang w:val="en-US"/>
        </w:rPr>
        <w:t xml:space="preserve">, R. (1998). </w:t>
      </w:r>
      <w:r w:rsidRPr="000B4658">
        <w:rPr>
          <w:rFonts w:ascii="Times New Roman" w:hAnsi="Times New Roman" w:cs="Times New Roman"/>
          <w:i/>
          <w:iCs/>
          <w:sz w:val="24"/>
          <w:szCs w:val="24"/>
          <w:lang w:val="es-PE"/>
        </w:rPr>
        <w:t>Escala Magallanes de Ansiedad</w:t>
      </w:r>
      <w:r w:rsidRPr="000B4658">
        <w:rPr>
          <w:rFonts w:ascii="Times New Roman" w:hAnsi="Times New Roman" w:cs="Times New Roman"/>
          <w:sz w:val="24"/>
          <w:szCs w:val="24"/>
          <w:lang w:val="es-PE"/>
        </w:rPr>
        <w:t>. Bilbao/Madrid: Grupo Albor-</w:t>
      </w:r>
      <w:proofErr w:type="spellStart"/>
      <w:r w:rsidRPr="000B4658">
        <w:rPr>
          <w:rFonts w:ascii="Times New Roman" w:hAnsi="Times New Roman" w:cs="Times New Roman"/>
          <w:sz w:val="24"/>
          <w:szCs w:val="24"/>
          <w:lang w:val="es-PE"/>
        </w:rPr>
        <w:t>Cohs</w:t>
      </w:r>
      <w:proofErr w:type="spellEnd"/>
      <w:r w:rsidRPr="000B4658">
        <w:rPr>
          <w:rFonts w:ascii="Times New Roman" w:hAnsi="Times New Roman" w:cs="Times New Roman"/>
          <w:sz w:val="24"/>
          <w:szCs w:val="24"/>
          <w:lang w:val="es-PE"/>
        </w:rPr>
        <w:t>.</w:t>
      </w:r>
    </w:p>
    <w:p w:rsidR="00D45065" w:rsidRPr="000B4658" w:rsidRDefault="00D45065" w:rsidP="0050701E">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rPr>
        <w:t xml:space="preserve">García-Fernández, J. M., Martínez-Monteagudo, M. C., &amp; Inglés, C. J. (2011). Diferencias según sexo y curso en ansiedad escolar: estudio con una muestra de estudiantes españoles de educación secundaria. </w:t>
      </w:r>
      <w:proofErr w:type="spellStart"/>
      <w:r w:rsidRPr="000B4658">
        <w:rPr>
          <w:rFonts w:ascii="Times New Roman" w:hAnsi="Times New Roman" w:cs="Times New Roman"/>
          <w:i/>
          <w:sz w:val="24"/>
          <w:szCs w:val="24"/>
          <w:lang w:val="en-US"/>
        </w:rPr>
        <w:t>Ansiedad</w:t>
      </w:r>
      <w:proofErr w:type="spellEnd"/>
      <w:r w:rsidRPr="000B4658">
        <w:rPr>
          <w:rFonts w:ascii="Times New Roman" w:hAnsi="Times New Roman" w:cs="Times New Roman"/>
          <w:i/>
          <w:sz w:val="24"/>
          <w:szCs w:val="24"/>
          <w:lang w:val="en-US"/>
        </w:rPr>
        <w:t xml:space="preserve"> y </w:t>
      </w:r>
      <w:proofErr w:type="spellStart"/>
      <w:r w:rsidRPr="000B4658">
        <w:rPr>
          <w:rFonts w:ascii="Times New Roman" w:hAnsi="Times New Roman" w:cs="Times New Roman"/>
          <w:i/>
          <w:sz w:val="24"/>
          <w:szCs w:val="24"/>
          <w:lang w:val="en-US"/>
        </w:rPr>
        <w:t>Estrés</w:t>
      </w:r>
      <w:proofErr w:type="spellEnd"/>
      <w:r w:rsidRPr="000B4658">
        <w:rPr>
          <w:rFonts w:ascii="Times New Roman" w:hAnsi="Times New Roman" w:cs="Times New Roman"/>
          <w:i/>
          <w:sz w:val="24"/>
          <w:szCs w:val="24"/>
          <w:lang w:val="en-US"/>
        </w:rPr>
        <w:t>, 17</w:t>
      </w:r>
      <w:r w:rsidRPr="000B4658">
        <w:rPr>
          <w:rFonts w:ascii="Times New Roman" w:hAnsi="Times New Roman" w:cs="Times New Roman"/>
          <w:sz w:val="24"/>
          <w:szCs w:val="24"/>
          <w:lang w:val="en-US"/>
        </w:rPr>
        <w:t xml:space="preserve">(2-3), 137-148 </w:t>
      </w:r>
    </w:p>
    <w:p w:rsidR="00D45065" w:rsidRPr="000B4658" w:rsidRDefault="00D45065" w:rsidP="00CB38BE">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Hewitt, M. A., &amp; Homan, S. P. (2004). Readability level of standardized test items and student performance: The forgotten validity variable. </w:t>
      </w:r>
      <w:r w:rsidRPr="000B4658">
        <w:rPr>
          <w:rFonts w:ascii="Times New Roman" w:hAnsi="Times New Roman" w:cs="Times New Roman"/>
          <w:i/>
          <w:sz w:val="24"/>
          <w:szCs w:val="24"/>
          <w:lang w:val="en-US"/>
        </w:rPr>
        <w:t>Reading Research and Instruction, 43</w:t>
      </w:r>
      <w:r w:rsidRPr="000B4658">
        <w:rPr>
          <w:rFonts w:ascii="Times New Roman" w:hAnsi="Times New Roman" w:cs="Times New Roman"/>
          <w:sz w:val="24"/>
          <w:szCs w:val="24"/>
          <w:lang w:val="en-US"/>
        </w:rPr>
        <w:t>(2), 1-16.</w:t>
      </w:r>
    </w:p>
    <w:p w:rsidR="00D45065" w:rsidRPr="000B4658" w:rsidRDefault="00D45065" w:rsidP="00CB38BE">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Johnstone, C., Liu, K., Altman, J., &amp; </w:t>
      </w:r>
      <w:proofErr w:type="spellStart"/>
      <w:r w:rsidRPr="000B4658">
        <w:rPr>
          <w:rFonts w:ascii="Times New Roman" w:hAnsi="Times New Roman" w:cs="Times New Roman"/>
          <w:sz w:val="24"/>
          <w:szCs w:val="24"/>
          <w:lang w:val="en-US"/>
        </w:rPr>
        <w:t>Thurlow</w:t>
      </w:r>
      <w:proofErr w:type="spellEnd"/>
      <w:r w:rsidRPr="000B4658">
        <w:rPr>
          <w:rFonts w:ascii="Times New Roman" w:hAnsi="Times New Roman" w:cs="Times New Roman"/>
          <w:sz w:val="24"/>
          <w:szCs w:val="24"/>
          <w:lang w:val="en-US"/>
        </w:rPr>
        <w:t xml:space="preserve">, M. (2007). </w:t>
      </w:r>
      <w:r w:rsidRPr="000B4658">
        <w:rPr>
          <w:rFonts w:ascii="Times New Roman" w:hAnsi="Times New Roman" w:cs="Times New Roman"/>
          <w:i/>
          <w:sz w:val="24"/>
          <w:szCs w:val="24"/>
          <w:lang w:val="en-US"/>
        </w:rPr>
        <w:t>Student think aloud reflections on comprehensible and readable assessment items: Perspectives on what does and does not make an item readable</w:t>
      </w:r>
      <w:r w:rsidRPr="000B4658">
        <w:rPr>
          <w:rFonts w:ascii="Times New Roman" w:hAnsi="Times New Roman" w:cs="Times New Roman"/>
          <w:sz w:val="24"/>
          <w:szCs w:val="24"/>
          <w:lang w:val="en-US"/>
        </w:rPr>
        <w:t xml:space="preserve"> (Technical Report 48). Minneapolis, MN: University of Minnesota, National Center on Educational Outcomes.</w:t>
      </w:r>
    </w:p>
    <w:p w:rsidR="00D45065" w:rsidRPr="000B4658" w:rsidRDefault="00D45065" w:rsidP="006E10B7">
      <w:pPr>
        <w:autoSpaceDE w:val="0"/>
        <w:autoSpaceDN w:val="0"/>
        <w:adjustRightInd w:val="0"/>
        <w:spacing w:after="0" w:line="480" w:lineRule="auto"/>
        <w:ind w:left="709" w:hanging="709"/>
        <w:rPr>
          <w:rFonts w:ascii="Times New Roman" w:hAnsi="Times New Roman" w:cs="Times New Roman"/>
          <w:sz w:val="24"/>
          <w:szCs w:val="24"/>
        </w:rPr>
      </w:pPr>
      <w:r w:rsidRPr="000B4658">
        <w:rPr>
          <w:rFonts w:ascii="Times New Roman" w:hAnsi="Times New Roman" w:cs="Times New Roman"/>
          <w:sz w:val="24"/>
          <w:szCs w:val="24"/>
          <w:lang w:val="en-US"/>
        </w:rPr>
        <w:t xml:space="preserve">Laurent, J., Catanzaro, S. J., Joiner Jr., T. E., Rudolph, K. D., Potter, K. I., Lambert, S., Osborne, L., &amp; </w:t>
      </w:r>
      <w:proofErr w:type="spellStart"/>
      <w:r w:rsidRPr="000B4658">
        <w:rPr>
          <w:rFonts w:ascii="Times New Roman" w:hAnsi="Times New Roman" w:cs="Times New Roman"/>
          <w:sz w:val="24"/>
          <w:szCs w:val="24"/>
          <w:lang w:val="en-US"/>
        </w:rPr>
        <w:t>Gathright</w:t>
      </w:r>
      <w:proofErr w:type="spellEnd"/>
      <w:r w:rsidRPr="000B4658">
        <w:rPr>
          <w:rFonts w:ascii="Times New Roman" w:hAnsi="Times New Roman" w:cs="Times New Roman"/>
          <w:sz w:val="24"/>
          <w:szCs w:val="24"/>
          <w:lang w:val="en-US"/>
        </w:rPr>
        <w:t xml:space="preserve">, T. (1999). A measure of positive and negative affect for children: Scale Development and Preliminary Validation. </w:t>
      </w:r>
      <w:proofErr w:type="spellStart"/>
      <w:r w:rsidRPr="000B4658">
        <w:rPr>
          <w:rFonts w:ascii="Times New Roman" w:hAnsi="Times New Roman" w:cs="Times New Roman"/>
          <w:i/>
          <w:iCs/>
          <w:sz w:val="24"/>
          <w:szCs w:val="24"/>
        </w:rPr>
        <w:t>Psychological</w:t>
      </w:r>
      <w:proofErr w:type="spellEnd"/>
      <w:r w:rsidRPr="000B4658">
        <w:rPr>
          <w:rFonts w:ascii="Times New Roman" w:hAnsi="Times New Roman" w:cs="Times New Roman"/>
          <w:i/>
          <w:iCs/>
          <w:sz w:val="24"/>
          <w:szCs w:val="24"/>
        </w:rPr>
        <w:t xml:space="preserve"> </w:t>
      </w:r>
      <w:proofErr w:type="spellStart"/>
      <w:r w:rsidRPr="000B4658">
        <w:rPr>
          <w:rFonts w:ascii="Times New Roman" w:hAnsi="Times New Roman" w:cs="Times New Roman"/>
          <w:i/>
          <w:iCs/>
          <w:sz w:val="24"/>
          <w:szCs w:val="24"/>
        </w:rPr>
        <w:t>Assessment</w:t>
      </w:r>
      <w:proofErr w:type="spellEnd"/>
      <w:r w:rsidRPr="000B4658">
        <w:rPr>
          <w:rFonts w:ascii="Times New Roman" w:hAnsi="Times New Roman" w:cs="Times New Roman"/>
          <w:sz w:val="24"/>
          <w:szCs w:val="24"/>
        </w:rPr>
        <w:t xml:space="preserve">, </w:t>
      </w:r>
      <w:r w:rsidRPr="000B4658">
        <w:rPr>
          <w:rFonts w:ascii="Times New Roman" w:hAnsi="Times New Roman" w:cs="Times New Roman"/>
          <w:i/>
          <w:sz w:val="24"/>
          <w:szCs w:val="24"/>
        </w:rPr>
        <w:t>11</w:t>
      </w:r>
      <w:r w:rsidRPr="000B4658">
        <w:rPr>
          <w:rFonts w:ascii="Times New Roman" w:hAnsi="Times New Roman" w:cs="Times New Roman"/>
          <w:sz w:val="24"/>
          <w:szCs w:val="24"/>
        </w:rPr>
        <w:t>(3), 326-338.</w:t>
      </w:r>
    </w:p>
    <w:p w:rsidR="00D45065" w:rsidRPr="000B4658" w:rsidRDefault="00D45065" w:rsidP="001F2225">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0B4658">
        <w:rPr>
          <w:rFonts w:ascii="Times New Roman" w:hAnsi="Times New Roman" w:cs="Times New Roman"/>
          <w:sz w:val="24"/>
          <w:szCs w:val="24"/>
          <w:lang w:val="es-PE"/>
        </w:rPr>
        <w:t>Magaz</w:t>
      </w:r>
      <w:proofErr w:type="spellEnd"/>
      <w:r w:rsidRPr="000B4658">
        <w:rPr>
          <w:rFonts w:ascii="Times New Roman" w:hAnsi="Times New Roman" w:cs="Times New Roman"/>
          <w:sz w:val="24"/>
          <w:szCs w:val="24"/>
          <w:lang w:val="es-PE"/>
        </w:rPr>
        <w:t xml:space="preserve">, A., García, M., &amp; del Valle, M. (1998). </w:t>
      </w:r>
      <w:r w:rsidRPr="000B4658">
        <w:rPr>
          <w:rFonts w:ascii="Times New Roman" w:hAnsi="Times New Roman" w:cs="Times New Roman"/>
          <w:sz w:val="24"/>
          <w:szCs w:val="24"/>
        </w:rPr>
        <w:t xml:space="preserve">Ansiedad, estrés y problemas de ansiedad en escolares de 12 a 18 años. </w:t>
      </w:r>
      <w:r w:rsidRPr="000B4658">
        <w:rPr>
          <w:rFonts w:ascii="Times New Roman" w:hAnsi="Times New Roman" w:cs="Times New Roman"/>
          <w:i/>
          <w:sz w:val="24"/>
          <w:szCs w:val="24"/>
        </w:rPr>
        <w:t>Papeles del Psicólogo, 3</w:t>
      </w:r>
      <w:r w:rsidRPr="000B4658">
        <w:rPr>
          <w:rFonts w:ascii="Times New Roman" w:hAnsi="Times New Roman" w:cs="Times New Roman"/>
          <w:sz w:val="24"/>
          <w:szCs w:val="24"/>
        </w:rPr>
        <w:t>(71). Disponible en: http://www.papelesdelpsicologo.es/vernumero.asp?id=796.</w:t>
      </w:r>
    </w:p>
    <w:p w:rsidR="00D45065" w:rsidRPr="000B4658" w:rsidRDefault="00D45065" w:rsidP="001F2225">
      <w:pPr>
        <w:autoSpaceDE w:val="0"/>
        <w:autoSpaceDN w:val="0"/>
        <w:adjustRightInd w:val="0"/>
        <w:spacing w:after="0" w:line="480" w:lineRule="auto"/>
        <w:ind w:left="709" w:hanging="709"/>
        <w:rPr>
          <w:rFonts w:ascii="Times New Roman" w:hAnsi="Times New Roman" w:cs="Times New Roman"/>
          <w:sz w:val="24"/>
          <w:szCs w:val="24"/>
          <w:lang w:val="es-PE"/>
        </w:rPr>
      </w:pPr>
      <w:r w:rsidRPr="000B4658">
        <w:rPr>
          <w:rFonts w:ascii="Times New Roman" w:hAnsi="Times New Roman" w:cs="Times New Roman"/>
          <w:bCs/>
          <w:sz w:val="24"/>
          <w:szCs w:val="24"/>
          <w:lang w:val="es-PE"/>
        </w:rPr>
        <w:t>Merino</w:t>
      </w:r>
      <w:r w:rsidRPr="000B4658">
        <w:rPr>
          <w:rFonts w:ascii="Times New Roman" w:hAnsi="Times New Roman" w:cs="Times New Roman"/>
          <w:sz w:val="24"/>
          <w:szCs w:val="24"/>
          <w:lang w:val="es-PE"/>
        </w:rPr>
        <w:t xml:space="preserve">, C., &amp; Livia, C. (2009). Intervalos de confianza asimétricos para el índice la validez de contenido: Un programa Visual Basic para la V de </w:t>
      </w:r>
      <w:proofErr w:type="spellStart"/>
      <w:r w:rsidRPr="000B4658">
        <w:rPr>
          <w:rFonts w:ascii="Times New Roman" w:hAnsi="Times New Roman" w:cs="Times New Roman"/>
          <w:bCs/>
          <w:sz w:val="24"/>
          <w:szCs w:val="24"/>
          <w:lang w:val="es-PE"/>
        </w:rPr>
        <w:t>Aiken</w:t>
      </w:r>
      <w:proofErr w:type="spellEnd"/>
      <w:r w:rsidRPr="000B4658">
        <w:rPr>
          <w:rFonts w:ascii="Times New Roman" w:hAnsi="Times New Roman" w:cs="Times New Roman"/>
          <w:sz w:val="24"/>
          <w:szCs w:val="24"/>
          <w:lang w:val="es-PE"/>
        </w:rPr>
        <w:t xml:space="preserve">. </w:t>
      </w:r>
      <w:r w:rsidRPr="000B4658">
        <w:rPr>
          <w:rFonts w:ascii="Times New Roman" w:hAnsi="Times New Roman" w:cs="Times New Roman"/>
          <w:i/>
          <w:sz w:val="24"/>
          <w:szCs w:val="24"/>
          <w:lang w:val="es-PE"/>
        </w:rPr>
        <w:t>Anales de Psicología, 25</w:t>
      </w:r>
      <w:r w:rsidRPr="000B4658">
        <w:rPr>
          <w:rFonts w:ascii="Times New Roman" w:hAnsi="Times New Roman" w:cs="Times New Roman"/>
          <w:sz w:val="24"/>
          <w:szCs w:val="24"/>
          <w:lang w:val="es-PE"/>
        </w:rPr>
        <w:t>, 169-171.</w:t>
      </w:r>
    </w:p>
    <w:p w:rsidR="00D45065" w:rsidRPr="000B4658" w:rsidRDefault="00D45065" w:rsidP="001F2225">
      <w:pPr>
        <w:autoSpaceDE w:val="0"/>
        <w:autoSpaceDN w:val="0"/>
        <w:adjustRightInd w:val="0"/>
        <w:spacing w:after="0" w:line="480" w:lineRule="auto"/>
        <w:ind w:left="709" w:hanging="709"/>
        <w:rPr>
          <w:rFonts w:ascii="Times New Roman" w:hAnsi="Times New Roman" w:cs="Times New Roman"/>
          <w:sz w:val="24"/>
          <w:szCs w:val="24"/>
        </w:rPr>
      </w:pPr>
      <w:r w:rsidRPr="000B4658">
        <w:rPr>
          <w:rFonts w:ascii="Times New Roman" w:hAnsi="Times New Roman" w:cs="Times New Roman"/>
          <w:sz w:val="24"/>
          <w:szCs w:val="24"/>
        </w:rPr>
        <w:lastRenderedPageBreak/>
        <w:t xml:space="preserve">Merino, C., </w:t>
      </w:r>
      <w:r w:rsidRPr="000B4658">
        <w:rPr>
          <w:rFonts w:ascii="Times New Roman" w:hAnsi="Times New Roman" w:cs="Times New Roman"/>
          <w:sz w:val="24"/>
          <w:szCs w:val="24"/>
          <w:lang w:val="es-PE"/>
        </w:rPr>
        <w:t>Caballero</w:t>
      </w:r>
      <w:r w:rsidRPr="000B4658">
        <w:rPr>
          <w:rFonts w:ascii="Times New Roman" w:hAnsi="Times New Roman" w:cs="Times New Roman"/>
          <w:sz w:val="24"/>
          <w:szCs w:val="24"/>
        </w:rPr>
        <w:t xml:space="preserve">, R., &amp; Delgadillo, A. (2012, Noviembre). </w:t>
      </w:r>
      <w:r w:rsidRPr="000B4658">
        <w:rPr>
          <w:rFonts w:ascii="Times New Roman" w:hAnsi="Times New Roman" w:cs="Times New Roman"/>
          <w:i/>
          <w:sz w:val="24"/>
          <w:szCs w:val="24"/>
        </w:rPr>
        <w:t xml:space="preserve">Validez de constructo de los ítems del </w:t>
      </w:r>
      <w:proofErr w:type="spellStart"/>
      <w:r w:rsidRPr="000B4658">
        <w:rPr>
          <w:rFonts w:ascii="Times New Roman" w:hAnsi="Times New Roman" w:cs="Times New Roman"/>
          <w:i/>
          <w:sz w:val="24"/>
          <w:szCs w:val="24"/>
        </w:rPr>
        <w:t>School</w:t>
      </w:r>
      <w:proofErr w:type="spellEnd"/>
      <w:r w:rsidRPr="000B4658">
        <w:rPr>
          <w:rFonts w:ascii="Times New Roman" w:hAnsi="Times New Roman" w:cs="Times New Roman"/>
          <w:i/>
          <w:sz w:val="24"/>
          <w:szCs w:val="24"/>
        </w:rPr>
        <w:t xml:space="preserve"> Burnout </w:t>
      </w:r>
      <w:proofErr w:type="spellStart"/>
      <w:r w:rsidRPr="000B4658">
        <w:rPr>
          <w:rFonts w:ascii="Times New Roman" w:hAnsi="Times New Roman" w:cs="Times New Roman"/>
          <w:i/>
          <w:sz w:val="24"/>
          <w:szCs w:val="24"/>
        </w:rPr>
        <w:t>Inventory</w:t>
      </w:r>
      <w:proofErr w:type="spellEnd"/>
      <w:r w:rsidRPr="000B4658">
        <w:rPr>
          <w:rFonts w:ascii="Times New Roman" w:hAnsi="Times New Roman" w:cs="Times New Roman"/>
          <w:sz w:val="24"/>
          <w:szCs w:val="24"/>
        </w:rPr>
        <w:t>. Ponencia presentada en el IV Congreso Iberoamericano De Psicología, del 7 al 9 de noviembre de 2012, Lima, Perú.</w:t>
      </w:r>
    </w:p>
    <w:p w:rsidR="00D45065" w:rsidRPr="000B4658" w:rsidRDefault="00D45065" w:rsidP="00544D9A">
      <w:pPr>
        <w:autoSpaceDE w:val="0"/>
        <w:autoSpaceDN w:val="0"/>
        <w:adjustRightInd w:val="0"/>
        <w:spacing w:after="0" w:line="480" w:lineRule="auto"/>
        <w:ind w:left="709" w:hanging="709"/>
        <w:rPr>
          <w:rFonts w:ascii="Times New Roman" w:hAnsi="Times New Roman" w:cs="Times New Roman"/>
          <w:sz w:val="24"/>
          <w:szCs w:val="24"/>
          <w:lang w:val="es-PE"/>
        </w:rPr>
      </w:pPr>
      <w:proofErr w:type="spellStart"/>
      <w:r w:rsidRPr="000B4658">
        <w:rPr>
          <w:rFonts w:ascii="Times New Roman" w:hAnsi="Times New Roman" w:cs="Times New Roman"/>
          <w:sz w:val="24"/>
          <w:szCs w:val="24"/>
          <w:lang w:val="en-US"/>
        </w:rPr>
        <w:t>Nunnally</w:t>
      </w:r>
      <w:proofErr w:type="spellEnd"/>
      <w:r w:rsidRPr="000B4658">
        <w:rPr>
          <w:rFonts w:ascii="Times New Roman" w:hAnsi="Times New Roman" w:cs="Times New Roman"/>
          <w:sz w:val="24"/>
          <w:szCs w:val="24"/>
          <w:lang w:val="en-US"/>
        </w:rPr>
        <w:t xml:space="preserve">, J. C., &amp; Bernstein, I. H. (1995). </w:t>
      </w:r>
      <w:r w:rsidRPr="000B4658">
        <w:rPr>
          <w:rFonts w:ascii="Times New Roman" w:hAnsi="Times New Roman" w:cs="Times New Roman"/>
          <w:i/>
          <w:sz w:val="24"/>
          <w:szCs w:val="24"/>
          <w:lang w:val="es-PE"/>
        </w:rPr>
        <w:t>Teoría psicométrica</w:t>
      </w:r>
      <w:r w:rsidRPr="000B4658">
        <w:rPr>
          <w:rFonts w:ascii="Times New Roman" w:hAnsi="Times New Roman" w:cs="Times New Roman"/>
          <w:sz w:val="24"/>
          <w:szCs w:val="24"/>
          <w:lang w:val="es-PE"/>
        </w:rPr>
        <w:t>. México: McGraw-Hill.</w:t>
      </w:r>
    </w:p>
    <w:p w:rsidR="00D45065" w:rsidRPr="000B4658" w:rsidRDefault="00D45065" w:rsidP="0074579A">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Oakland, T., &amp; Lane, H. (2004). Language, reading, and readability formulas: Implications for developing and adapting tests. </w:t>
      </w:r>
      <w:r w:rsidRPr="000B4658">
        <w:rPr>
          <w:rFonts w:ascii="Times New Roman" w:hAnsi="Times New Roman" w:cs="Times New Roman"/>
          <w:i/>
          <w:sz w:val="24"/>
          <w:szCs w:val="24"/>
          <w:lang w:val="en-US"/>
        </w:rPr>
        <w:t>International Journal of Testing, 4</w:t>
      </w:r>
      <w:r w:rsidRPr="000B4658">
        <w:rPr>
          <w:rFonts w:ascii="Times New Roman" w:hAnsi="Times New Roman" w:cs="Times New Roman"/>
          <w:sz w:val="24"/>
          <w:szCs w:val="24"/>
          <w:lang w:val="en-US"/>
        </w:rPr>
        <w:t>, 239-252.</w:t>
      </w:r>
    </w:p>
    <w:p w:rsidR="00D45065" w:rsidRPr="000B4658" w:rsidRDefault="00D45065" w:rsidP="00592825">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Penfield, R. D., &amp; </w:t>
      </w:r>
      <w:proofErr w:type="spellStart"/>
      <w:r w:rsidRPr="000B4658">
        <w:rPr>
          <w:rFonts w:ascii="Times New Roman" w:hAnsi="Times New Roman" w:cs="Times New Roman"/>
          <w:sz w:val="24"/>
          <w:szCs w:val="24"/>
          <w:lang w:val="en-US"/>
        </w:rPr>
        <w:t>Giacobbi</w:t>
      </w:r>
      <w:proofErr w:type="spellEnd"/>
      <w:r w:rsidRPr="000B4658">
        <w:rPr>
          <w:rFonts w:ascii="Times New Roman" w:hAnsi="Times New Roman" w:cs="Times New Roman"/>
          <w:sz w:val="24"/>
          <w:szCs w:val="24"/>
          <w:lang w:val="en-US"/>
        </w:rPr>
        <w:t xml:space="preserve">, P. R., Jr. (2004). Applying a score confidence interval to Aiken’s item content-relevance index. </w:t>
      </w:r>
      <w:r w:rsidRPr="000B4658">
        <w:rPr>
          <w:rFonts w:ascii="Times New Roman" w:hAnsi="Times New Roman" w:cs="Times New Roman"/>
          <w:i/>
          <w:sz w:val="24"/>
          <w:szCs w:val="24"/>
          <w:lang w:val="en-US"/>
        </w:rPr>
        <w:t>Measurement in Physical Education and Exercise Science, 8</w:t>
      </w:r>
      <w:r w:rsidRPr="000B4658">
        <w:rPr>
          <w:rFonts w:ascii="Times New Roman" w:hAnsi="Times New Roman" w:cs="Times New Roman"/>
          <w:sz w:val="24"/>
          <w:szCs w:val="24"/>
          <w:lang w:val="en-US"/>
        </w:rPr>
        <w:t>(4), 213-225.</w:t>
      </w:r>
    </w:p>
    <w:p w:rsidR="00D45065" w:rsidRPr="002C4D53" w:rsidRDefault="00D45065" w:rsidP="00FA09DC">
      <w:pPr>
        <w:autoSpaceDE w:val="0"/>
        <w:autoSpaceDN w:val="0"/>
        <w:adjustRightInd w:val="0"/>
        <w:spacing w:after="0" w:line="480" w:lineRule="auto"/>
        <w:ind w:left="709" w:hanging="709"/>
        <w:rPr>
          <w:rFonts w:ascii="Times New Roman" w:hAnsi="Times New Roman" w:cs="Times New Roman"/>
          <w:sz w:val="24"/>
          <w:szCs w:val="24"/>
          <w:lang w:val="en-US"/>
        </w:rPr>
      </w:pPr>
      <w:proofErr w:type="spellStart"/>
      <w:r w:rsidRPr="000B4658">
        <w:rPr>
          <w:rFonts w:ascii="Times New Roman" w:hAnsi="Times New Roman" w:cs="Times New Roman"/>
          <w:sz w:val="24"/>
          <w:szCs w:val="24"/>
          <w:lang w:val="en-US"/>
        </w:rPr>
        <w:t>Salmela-Aro</w:t>
      </w:r>
      <w:proofErr w:type="spellEnd"/>
      <w:r w:rsidRPr="000B4658">
        <w:rPr>
          <w:rFonts w:ascii="Times New Roman" w:hAnsi="Times New Roman" w:cs="Times New Roman"/>
          <w:sz w:val="24"/>
          <w:szCs w:val="24"/>
          <w:lang w:val="en-US"/>
        </w:rPr>
        <w:t xml:space="preserve">, K., </w:t>
      </w:r>
      <w:proofErr w:type="spellStart"/>
      <w:r w:rsidRPr="000B4658">
        <w:rPr>
          <w:rFonts w:ascii="Times New Roman" w:hAnsi="Times New Roman" w:cs="Times New Roman"/>
          <w:sz w:val="24"/>
          <w:szCs w:val="24"/>
          <w:lang w:val="en-US"/>
        </w:rPr>
        <w:t>Kiuru</w:t>
      </w:r>
      <w:proofErr w:type="spellEnd"/>
      <w:r w:rsidRPr="000B4658">
        <w:rPr>
          <w:rFonts w:ascii="Times New Roman" w:hAnsi="Times New Roman" w:cs="Times New Roman"/>
          <w:sz w:val="24"/>
          <w:szCs w:val="24"/>
          <w:lang w:val="en-US"/>
        </w:rPr>
        <w:t xml:space="preserve">, N., </w:t>
      </w:r>
      <w:proofErr w:type="spellStart"/>
      <w:r w:rsidRPr="000B4658">
        <w:rPr>
          <w:rFonts w:ascii="Times New Roman" w:hAnsi="Times New Roman" w:cs="Times New Roman"/>
          <w:sz w:val="24"/>
          <w:szCs w:val="24"/>
          <w:lang w:val="en-US"/>
        </w:rPr>
        <w:t>Leskinen</w:t>
      </w:r>
      <w:proofErr w:type="spellEnd"/>
      <w:r w:rsidRPr="000B4658">
        <w:rPr>
          <w:rFonts w:ascii="Times New Roman" w:hAnsi="Times New Roman" w:cs="Times New Roman"/>
          <w:sz w:val="24"/>
          <w:szCs w:val="24"/>
          <w:lang w:val="en-US"/>
        </w:rPr>
        <w:t xml:space="preserve">, E., &amp; </w:t>
      </w:r>
      <w:proofErr w:type="spellStart"/>
      <w:r w:rsidRPr="000B4658">
        <w:rPr>
          <w:rFonts w:ascii="Times New Roman" w:hAnsi="Times New Roman" w:cs="Times New Roman"/>
          <w:sz w:val="24"/>
          <w:szCs w:val="24"/>
          <w:lang w:val="en-US"/>
        </w:rPr>
        <w:t>Nurmi</w:t>
      </w:r>
      <w:proofErr w:type="spellEnd"/>
      <w:r w:rsidRPr="000B4658">
        <w:rPr>
          <w:rFonts w:ascii="Times New Roman" w:hAnsi="Times New Roman" w:cs="Times New Roman"/>
          <w:sz w:val="24"/>
          <w:szCs w:val="24"/>
          <w:lang w:val="en-US"/>
        </w:rPr>
        <w:t xml:space="preserve">, J.-E. (2009). School Burnout Inventory: Reliability and validity. </w:t>
      </w:r>
      <w:r w:rsidRPr="002C4D53">
        <w:rPr>
          <w:rFonts w:ascii="Times New Roman" w:hAnsi="Times New Roman" w:cs="Times New Roman"/>
          <w:i/>
          <w:sz w:val="24"/>
          <w:szCs w:val="24"/>
          <w:lang w:val="en-US"/>
        </w:rPr>
        <w:t>European Journal of Psychological Assessment, 25</w:t>
      </w:r>
      <w:r w:rsidRPr="002C4D53">
        <w:rPr>
          <w:rFonts w:ascii="Times New Roman" w:hAnsi="Times New Roman" w:cs="Times New Roman"/>
          <w:sz w:val="24"/>
          <w:szCs w:val="24"/>
          <w:lang w:val="en-US"/>
        </w:rPr>
        <w:t>, 48–57.</w:t>
      </w:r>
    </w:p>
    <w:p w:rsidR="00D45065" w:rsidRPr="000B4658" w:rsidRDefault="00D45065" w:rsidP="00B135BB">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s-PE"/>
        </w:rPr>
        <w:t xml:space="preserve">Silva, F. (1996). </w:t>
      </w:r>
      <w:r w:rsidRPr="000B4658">
        <w:rPr>
          <w:rFonts w:ascii="Times New Roman" w:hAnsi="Times New Roman" w:cs="Times New Roman"/>
          <w:sz w:val="24"/>
          <w:szCs w:val="24"/>
        </w:rPr>
        <w:t xml:space="preserve">Algunas cuestiones metodológicas en la evaluación de la ansiedad. </w:t>
      </w:r>
      <w:proofErr w:type="spellStart"/>
      <w:r w:rsidRPr="000B4658">
        <w:rPr>
          <w:rFonts w:ascii="Times New Roman" w:hAnsi="Times New Roman" w:cs="Times New Roman"/>
          <w:sz w:val="24"/>
          <w:szCs w:val="24"/>
          <w:lang w:val="en-US"/>
        </w:rPr>
        <w:t>A</w:t>
      </w:r>
      <w:r w:rsidRPr="000B4658">
        <w:rPr>
          <w:rFonts w:ascii="Times New Roman" w:hAnsi="Times New Roman" w:cs="Times New Roman"/>
          <w:i/>
          <w:sz w:val="24"/>
          <w:szCs w:val="24"/>
          <w:lang w:val="en-US"/>
        </w:rPr>
        <w:t>nsiedad</w:t>
      </w:r>
      <w:proofErr w:type="spellEnd"/>
      <w:r w:rsidRPr="000B4658">
        <w:rPr>
          <w:rFonts w:ascii="Times New Roman" w:hAnsi="Times New Roman" w:cs="Times New Roman"/>
          <w:i/>
          <w:sz w:val="24"/>
          <w:szCs w:val="24"/>
          <w:lang w:val="en-US"/>
        </w:rPr>
        <w:t xml:space="preserve"> y </w:t>
      </w:r>
      <w:proofErr w:type="spellStart"/>
      <w:r w:rsidRPr="000B4658">
        <w:rPr>
          <w:rFonts w:ascii="Times New Roman" w:hAnsi="Times New Roman" w:cs="Times New Roman"/>
          <w:i/>
          <w:sz w:val="24"/>
          <w:szCs w:val="24"/>
          <w:lang w:val="en-US"/>
        </w:rPr>
        <w:t>Estrés</w:t>
      </w:r>
      <w:proofErr w:type="spellEnd"/>
      <w:r w:rsidRPr="000B4658">
        <w:rPr>
          <w:rFonts w:ascii="Times New Roman" w:hAnsi="Times New Roman" w:cs="Times New Roman"/>
          <w:i/>
          <w:sz w:val="24"/>
          <w:szCs w:val="24"/>
          <w:lang w:val="en-US"/>
        </w:rPr>
        <w:t>, 2</w:t>
      </w:r>
      <w:r w:rsidRPr="000B4658">
        <w:rPr>
          <w:rFonts w:ascii="Times New Roman" w:hAnsi="Times New Roman" w:cs="Times New Roman"/>
          <w:sz w:val="24"/>
          <w:szCs w:val="24"/>
          <w:lang w:val="en-US"/>
        </w:rPr>
        <w:t>(2-3), 119-130.</w:t>
      </w:r>
    </w:p>
    <w:p w:rsidR="00D45065" w:rsidRPr="000B4658" w:rsidRDefault="00D45065" w:rsidP="0074416A">
      <w:pPr>
        <w:autoSpaceDE w:val="0"/>
        <w:autoSpaceDN w:val="0"/>
        <w:adjustRightInd w:val="0"/>
        <w:spacing w:after="0" w:line="480" w:lineRule="auto"/>
        <w:ind w:left="709" w:hanging="709"/>
        <w:rPr>
          <w:rFonts w:ascii="Times New Roman" w:hAnsi="Times New Roman" w:cs="Times New Roman"/>
          <w:sz w:val="24"/>
          <w:szCs w:val="24"/>
          <w:lang w:val="en-US"/>
        </w:rPr>
      </w:pPr>
      <w:r w:rsidRPr="000B4658">
        <w:rPr>
          <w:rFonts w:ascii="Times New Roman" w:hAnsi="Times New Roman" w:cs="Times New Roman"/>
          <w:sz w:val="24"/>
          <w:szCs w:val="24"/>
          <w:lang w:val="en-US"/>
        </w:rPr>
        <w:t xml:space="preserve">Wray, D., &amp; </w:t>
      </w:r>
      <w:proofErr w:type="spellStart"/>
      <w:r w:rsidRPr="000B4658">
        <w:rPr>
          <w:rFonts w:ascii="Times New Roman" w:hAnsi="Times New Roman" w:cs="Times New Roman"/>
          <w:sz w:val="24"/>
          <w:szCs w:val="24"/>
          <w:lang w:val="en-US"/>
        </w:rPr>
        <w:t>Janan</w:t>
      </w:r>
      <w:proofErr w:type="spellEnd"/>
      <w:r w:rsidRPr="000B4658">
        <w:rPr>
          <w:rFonts w:ascii="Times New Roman" w:hAnsi="Times New Roman" w:cs="Times New Roman"/>
          <w:sz w:val="24"/>
          <w:szCs w:val="24"/>
          <w:lang w:val="en-US"/>
        </w:rPr>
        <w:t xml:space="preserve">, D. (2013). Exploring the readability of assessment tasks: The influence of text and reader factors. </w:t>
      </w:r>
      <w:r w:rsidRPr="000B4658">
        <w:rPr>
          <w:rFonts w:ascii="Times New Roman" w:hAnsi="Times New Roman" w:cs="Times New Roman"/>
          <w:i/>
          <w:sz w:val="24"/>
          <w:szCs w:val="24"/>
          <w:lang w:val="en-US"/>
        </w:rPr>
        <w:t>Multidisciplinary Journal of Educational Research, 3</w:t>
      </w:r>
      <w:r w:rsidRPr="000B4658">
        <w:rPr>
          <w:rFonts w:ascii="Times New Roman" w:hAnsi="Times New Roman" w:cs="Times New Roman"/>
          <w:sz w:val="24"/>
          <w:szCs w:val="24"/>
          <w:lang w:val="en-US"/>
        </w:rPr>
        <w:t>(1), 69-95.</w:t>
      </w:r>
    </w:p>
    <w:p w:rsidR="00D45065" w:rsidRDefault="00D45065" w:rsidP="006E10B7">
      <w:pPr>
        <w:autoSpaceDE w:val="0"/>
        <w:autoSpaceDN w:val="0"/>
        <w:adjustRightInd w:val="0"/>
        <w:spacing w:after="0" w:line="480" w:lineRule="auto"/>
        <w:ind w:left="709" w:hanging="709"/>
        <w:rPr>
          <w:rFonts w:ascii="Times New Roman" w:hAnsi="Times New Roman" w:cs="Times New Roman"/>
          <w:sz w:val="24"/>
          <w:szCs w:val="24"/>
          <w:lang w:val="es-PE"/>
        </w:rPr>
      </w:pPr>
      <w:r w:rsidRPr="000B4658">
        <w:rPr>
          <w:rFonts w:ascii="Times New Roman" w:hAnsi="Times New Roman" w:cs="Times New Roman"/>
          <w:sz w:val="24"/>
          <w:szCs w:val="24"/>
          <w:lang w:val="en-US"/>
        </w:rPr>
        <w:t xml:space="preserve">Zou, G. Y., &amp; Donner, A. (2008). Construction of confidence limits about effect measures: A general approach. </w:t>
      </w:r>
      <w:proofErr w:type="spellStart"/>
      <w:r w:rsidRPr="000B4658">
        <w:rPr>
          <w:rFonts w:ascii="Times New Roman" w:hAnsi="Times New Roman" w:cs="Times New Roman"/>
          <w:i/>
          <w:sz w:val="24"/>
          <w:szCs w:val="24"/>
          <w:lang w:val="es-PE"/>
        </w:rPr>
        <w:t>Statistics</w:t>
      </w:r>
      <w:proofErr w:type="spellEnd"/>
      <w:r w:rsidRPr="000B4658">
        <w:rPr>
          <w:rFonts w:ascii="Times New Roman" w:hAnsi="Times New Roman" w:cs="Times New Roman"/>
          <w:i/>
          <w:sz w:val="24"/>
          <w:szCs w:val="24"/>
          <w:lang w:val="es-PE"/>
        </w:rPr>
        <w:t xml:space="preserve"> in Medicine, 27</w:t>
      </w:r>
      <w:r w:rsidRPr="000B4658">
        <w:rPr>
          <w:rFonts w:ascii="Times New Roman" w:hAnsi="Times New Roman" w:cs="Times New Roman"/>
          <w:sz w:val="24"/>
          <w:szCs w:val="24"/>
          <w:lang w:val="es-PE"/>
        </w:rPr>
        <w:t>(10), 1693-1702.</w:t>
      </w:r>
    </w:p>
    <w:p w:rsidR="00000716" w:rsidRDefault="00000716">
      <w:pPr>
        <w:rPr>
          <w:rFonts w:ascii="Times New Roman" w:hAnsi="Times New Roman" w:cs="Times New Roman"/>
          <w:sz w:val="24"/>
          <w:szCs w:val="24"/>
          <w:lang w:val="es-PE"/>
        </w:rPr>
      </w:pPr>
      <w:r>
        <w:rPr>
          <w:rFonts w:ascii="Times New Roman" w:hAnsi="Times New Roman" w:cs="Times New Roman"/>
          <w:sz w:val="24"/>
          <w:szCs w:val="24"/>
          <w:lang w:val="es-PE"/>
        </w:rPr>
        <w:br w:type="page"/>
      </w:r>
    </w:p>
    <w:p w:rsidR="00000716" w:rsidRPr="000B4658" w:rsidRDefault="00000716" w:rsidP="00000716">
      <w:pPr>
        <w:spacing w:after="0" w:line="480" w:lineRule="auto"/>
        <w:rPr>
          <w:rFonts w:ascii="Times New Roman" w:hAnsi="Times New Roman" w:cs="Times New Roman"/>
          <w:sz w:val="24"/>
          <w:szCs w:val="24"/>
        </w:rPr>
      </w:pPr>
      <w:r w:rsidRPr="000B4658">
        <w:rPr>
          <w:rFonts w:ascii="Times New Roman" w:hAnsi="Times New Roman" w:cs="Times New Roman"/>
          <w:sz w:val="24"/>
          <w:szCs w:val="24"/>
        </w:rPr>
        <w:lastRenderedPageBreak/>
        <w:t>Tabla 1</w:t>
      </w:r>
    </w:p>
    <w:p w:rsidR="00000716" w:rsidRPr="00A30F77" w:rsidRDefault="00000716" w:rsidP="00000716">
      <w:pPr>
        <w:autoSpaceDE w:val="0"/>
        <w:autoSpaceDN w:val="0"/>
        <w:adjustRightInd w:val="0"/>
        <w:spacing w:after="0" w:line="480" w:lineRule="auto"/>
        <w:rPr>
          <w:rFonts w:ascii="Times New Roman" w:hAnsi="Times New Roman" w:cs="Times New Roman"/>
          <w:i/>
          <w:sz w:val="24"/>
          <w:szCs w:val="24"/>
        </w:rPr>
      </w:pPr>
      <w:proofErr w:type="spellStart"/>
      <w:r w:rsidRPr="00A30F77">
        <w:rPr>
          <w:rFonts w:ascii="Times New Roman" w:hAnsi="Times New Roman" w:cs="Times New Roman"/>
          <w:i/>
          <w:sz w:val="24"/>
          <w:szCs w:val="24"/>
          <w:lang w:val="es-PE"/>
        </w:rPr>
        <w:t>Result</w:t>
      </w:r>
      <w:r w:rsidRPr="00A30F77">
        <w:rPr>
          <w:rFonts w:ascii="Times New Roman" w:hAnsi="Times New Roman" w:cs="Times New Roman"/>
          <w:i/>
          <w:sz w:val="24"/>
          <w:szCs w:val="24"/>
        </w:rPr>
        <w:t>ados</w:t>
      </w:r>
      <w:proofErr w:type="spellEnd"/>
      <w:r w:rsidRPr="00A30F77">
        <w:rPr>
          <w:rFonts w:ascii="Times New Roman" w:hAnsi="Times New Roman" w:cs="Times New Roman"/>
          <w:i/>
          <w:sz w:val="24"/>
          <w:szCs w:val="24"/>
        </w:rPr>
        <w:t xml:space="preserve"> </w:t>
      </w:r>
      <w:r>
        <w:rPr>
          <w:rFonts w:ascii="Times New Roman" w:hAnsi="Times New Roman" w:cs="Times New Roman"/>
          <w:i/>
          <w:sz w:val="24"/>
          <w:szCs w:val="24"/>
        </w:rPr>
        <w:t>C</w:t>
      </w:r>
      <w:r w:rsidRPr="00A30F77">
        <w:rPr>
          <w:rFonts w:ascii="Times New Roman" w:hAnsi="Times New Roman" w:cs="Times New Roman"/>
          <w:i/>
          <w:sz w:val="24"/>
          <w:szCs w:val="24"/>
        </w:rPr>
        <w:t xml:space="preserve">omparativos de la </w:t>
      </w:r>
      <w:r>
        <w:rPr>
          <w:rFonts w:ascii="Times New Roman" w:hAnsi="Times New Roman" w:cs="Times New Roman"/>
          <w:i/>
          <w:sz w:val="24"/>
          <w:szCs w:val="24"/>
        </w:rPr>
        <w:t>C</w:t>
      </w:r>
      <w:r w:rsidRPr="00A30F77">
        <w:rPr>
          <w:rFonts w:ascii="Times New Roman" w:hAnsi="Times New Roman" w:cs="Times New Roman"/>
          <w:i/>
          <w:sz w:val="24"/>
          <w:szCs w:val="24"/>
        </w:rPr>
        <w:t xml:space="preserve">laridad de los </w:t>
      </w:r>
      <w:r>
        <w:rPr>
          <w:rFonts w:ascii="Times New Roman" w:hAnsi="Times New Roman" w:cs="Times New Roman"/>
          <w:i/>
          <w:sz w:val="24"/>
          <w:szCs w:val="24"/>
        </w:rPr>
        <w:t>Í</w:t>
      </w:r>
      <w:r w:rsidRPr="00A30F77">
        <w:rPr>
          <w:rFonts w:ascii="Times New Roman" w:hAnsi="Times New Roman" w:cs="Times New Roman"/>
          <w:i/>
          <w:sz w:val="24"/>
          <w:szCs w:val="24"/>
        </w:rPr>
        <w:t>tems del EMANS</w:t>
      </w:r>
    </w:p>
    <w:tbl>
      <w:tblPr>
        <w:tblW w:w="9098" w:type="dxa"/>
        <w:tblCellMar>
          <w:left w:w="70" w:type="dxa"/>
          <w:right w:w="70" w:type="dxa"/>
        </w:tblCellMar>
        <w:tblLook w:val="06A0" w:firstRow="1" w:lastRow="0" w:firstColumn="1" w:lastColumn="0" w:noHBand="1" w:noVBand="1"/>
      </w:tblPr>
      <w:tblGrid>
        <w:gridCol w:w="1598"/>
        <w:gridCol w:w="695"/>
        <w:gridCol w:w="695"/>
        <w:gridCol w:w="695"/>
        <w:gridCol w:w="695"/>
        <w:gridCol w:w="860"/>
        <w:gridCol w:w="216"/>
        <w:gridCol w:w="695"/>
        <w:gridCol w:w="695"/>
        <w:gridCol w:w="695"/>
        <w:gridCol w:w="695"/>
        <w:gridCol w:w="853"/>
        <w:gridCol w:w="11"/>
      </w:tblGrid>
      <w:tr w:rsidR="00000716" w:rsidRPr="00D14760" w:rsidTr="000A170B">
        <w:trPr>
          <w:trHeight w:val="265"/>
        </w:trPr>
        <w:tc>
          <w:tcPr>
            <w:tcW w:w="1598" w:type="dxa"/>
            <w:vMerge w:val="restart"/>
            <w:tcBorders>
              <w:top w:val="single" w:sz="4" w:space="0" w:color="auto"/>
              <w:left w:val="nil"/>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3640" w:type="dxa"/>
            <w:gridSpan w:val="5"/>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V.M. (n = 21)</w:t>
            </w:r>
          </w:p>
        </w:tc>
        <w:tc>
          <w:tcPr>
            <w:tcW w:w="216" w:type="dxa"/>
            <w:tcBorders>
              <w:top w:val="single" w:sz="4" w:space="0" w:color="auto"/>
              <w:left w:val="nil"/>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3644" w:type="dxa"/>
            <w:gridSpan w:val="6"/>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S.C. (n = 16)</w:t>
            </w:r>
          </w:p>
        </w:tc>
      </w:tr>
      <w:tr w:rsidR="00000716" w:rsidRPr="00D14760" w:rsidTr="000A170B">
        <w:trPr>
          <w:trHeight w:val="265"/>
        </w:trPr>
        <w:tc>
          <w:tcPr>
            <w:tcW w:w="1598" w:type="dxa"/>
            <w:vMerge/>
            <w:tcBorders>
              <w:left w:val="nil"/>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val="restart"/>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M</w:t>
            </w:r>
          </w:p>
        </w:tc>
        <w:tc>
          <w:tcPr>
            <w:tcW w:w="695" w:type="dxa"/>
            <w:vMerge w:val="restart"/>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DE</w:t>
            </w:r>
          </w:p>
        </w:tc>
        <w:tc>
          <w:tcPr>
            <w:tcW w:w="2250" w:type="dxa"/>
            <w:gridSpan w:val="3"/>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 xml:space="preserve">V </w:t>
            </w:r>
            <w:proofErr w:type="spellStart"/>
            <w:r w:rsidRPr="00D14760">
              <w:rPr>
                <w:rFonts w:ascii="Times New Roman" w:eastAsia="Times New Roman" w:hAnsi="Times New Roman" w:cs="Times New Roman"/>
                <w:szCs w:val="24"/>
                <w:lang w:eastAsia="es-ES"/>
              </w:rPr>
              <w:t>Aiken</w:t>
            </w:r>
            <w:proofErr w:type="spellEnd"/>
            <w:r w:rsidRPr="00D14760">
              <w:rPr>
                <w:rFonts w:ascii="Times New Roman" w:eastAsia="Times New Roman" w:hAnsi="Times New Roman" w:cs="Times New Roman"/>
                <w:szCs w:val="24"/>
                <w:lang w:eastAsia="es-ES"/>
              </w:rPr>
              <w:t xml:space="preserve"> (IC 95%)</w:t>
            </w:r>
          </w:p>
        </w:tc>
        <w:tc>
          <w:tcPr>
            <w:tcW w:w="216" w:type="dxa"/>
            <w:vMerge w:val="restart"/>
            <w:tcBorders>
              <w:left w:val="nil"/>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val="restart"/>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M</w:t>
            </w:r>
          </w:p>
        </w:tc>
        <w:tc>
          <w:tcPr>
            <w:tcW w:w="695" w:type="dxa"/>
            <w:vMerge w:val="restart"/>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DE</w:t>
            </w:r>
          </w:p>
        </w:tc>
        <w:tc>
          <w:tcPr>
            <w:tcW w:w="2254" w:type="dxa"/>
            <w:gridSpan w:val="4"/>
            <w:tcBorders>
              <w:top w:val="single" w:sz="4" w:space="0" w:color="auto"/>
              <w:left w:val="nil"/>
              <w:bottom w:val="single" w:sz="4" w:space="0" w:color="auto"/>
              <w:right w:val="nil"/>
            </w:tcBorders>
            <w:shd w:val="clear" w:color="auto" w:fill="auto"/>
            <w:noWrap/>
            <w:vAlign w:val="center"/>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 xml:space="preserve">V </w:t>
            </w:r>
            <w:proofErr w:type="spellStart"/>
            <w:r w:rsidRPr="00D14760">
              <w:rPr>
                <w:rFonts w:ascii="Times New Roman" w:eastAsia="Times New Roman" w:hAnsi="Times New Roman" w:cs="Times New Roman"/>
                <w:szCs w:val="24"/>
                <w:lang w:eastAsia="es-ES"/>
              </w:rPr>
              <w:t>Aiken</w:t>
            </w:r>
            <w:proofErr w:type="spellEnd"/>
            <w:r w:rsidRPr="00D14760">
              <w:rPr>
                <w:rFonts w:ascii="Times New Roman" w:eastAsia="Times New Roman" w:hAnsi="Times New Roman" w:cs="Times New Roman"/>
                <w:szCs w:val="24"/>
                <w:lang w:eastAsia="es-ES"/>
              </w:rPr>
              <w:t xml:space="preserve"> (IC 95%)</w:t>
            </w:r>
          </w:p>
        </w:tc>
      </w:tr>
      <w:tr w:rsidR="00000716" w:rsidRPr="00D14760" w:rsidTr="000A170B">
        <w:trPr>
          <w:gridAfter w:val="1"/>
          <w:wAfter w:w="11" w:type="dxa"/>
          <w:trHeight w:val="265"/>
        </w:trPr>
        <w:tc>
          <w:tcPr>
            <w:tcW w:w="1598" w:type="dxa"/>
            <w:vMerge/>
            <w:tcBorders>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V</w:t>
            </w:r>
          </w:p>
        </w:tc>
        <w:tc>
          <w:tcPr>
            <w:tcW w:w="695"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roofErr w:type="spellStart"/>
            <w:r w:rsidRPr="00D14760">
              <w:rPr>
                <w:rFonts w:ascii="Times New Roman" w:eastAsia="Times New Roman" w:hAnsi="Times New Roman" w:cs="Times New Roman"/>
                <w:szCs w:val="24"/>
                <w:lang w:eastAsia="es-ES"/>
              </w:rPr>
              <w:t>Inf</w:t>
            </w:r>
            <w:proofErr w:type="spellEnd"/>
            <w:r w:rsidRPr="00D14760">
              <w:rPr>
                <w:rFonts w:ascii="Times New Roman" w:eastAsia="Times New Roman" w:hAnsi="Times New Roman" w:cs="Times New Roman"/>
                <w:szCs w:val="24"/>
                <w:lang w:eastAsia="es-ES"/>
              </w:rPr>
              <w:t>.</w:t>
            </w:r>
          </w:p>
        </w:tc>
        <w:tc>
          <w:tcPr>
            <w:tcW w:w="860"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roofErr w:type="spellStart"/>
            <w:r w:rsidRPr="00D14760">
              <w:rPr>
                <w:rFonts w:ascii="Times New Roman" w:eastAsia="Times New Roman" w:hAnsi="Times New Roman" w:cs="Times New Roman"/>
                <w:szCs w:val="24"/>
                <w:lang w:eastAsia="es-ES"/>
              </w:rPr>
              <w:t>Sup</w:t>
            </w:r>
            <w:proofErr w:type="spellEnd"/>
            <w:r w:rsidRPr="00D14760">
              <w:rPr>
                <w:rFonts w:ascii="Times New Roman" w:eastAsia="Times New Roman" w:hAnsi="Times New Roman" w:cs="Times New Roman"/>
                <w:szCs w:val="24"/>
                <w:lang w:eastAsia="es-ES"/>
              </w:rPr>
              <w:t>.</w:t>
            </w:r>
          </w:p>
        </w:tc>
        <w:tc>
          <w:tcPr>
            <w:tcW w:w="216" w:type="dxa"/>
            <w:vMerge/>
            <w:tcBorders>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vMerge/>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V</w:t>
            </w:r>
          </w:p>
        </w:tc>
        <w:tc>
          <w:tcPr>
            <w:tcW w:w="695"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roofErr w:type="spellStart"/>
            <w:r w:rsidRPr="00D14760">
              <w:rPr>
                <w:rFonts w:ascii="Times New Roman" w:eastAsia="Times New Roman" w:hAnsi="Times New Roman" w:cs="Times New Roman"/>
                <w:szCs w:val="24"/>
                <w:lang w:eastAsia="es-ES"/>
              </w:rPr>
              <w:t>Inf</w:t>
            </w:r>
            <w:proofErr w:type="spellEnd"/>
            <w:r w:rsidRPr="00D14760">
              <w:rPr>
                <w:rFonts w:ascii="Times New Roman" w:eastAsia="Times New Roman" w:hAnsi="Times New Roman" w:cs="Times New Roman"/>
                <w:szCs w:val="24"/>
                <w:lang w:eastAsia="es-ES"/>
              </w:rPr>
              <w:t>.</w:t>
            </w:r>
          </w:p>
        </w:tc>
        <w:tc>
          <w:tcPr>
            <w:tcW w:w="853" w:type="dxa"/>
            <w:tcBorders>
              <w:top w:val="single" w:sz="4" w:space="0" w:color="auto"/>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roofErr w:type="spellStart"/>
            <w:r w:rsidRPr="00D14760">
              <w:rPr>
                <w:rFonts w:ascii="Times New Roman" w:eastAsia="Times New Roman" w:hAnsi="Times New Roman" w:cs="Times New Roman"/>
                <w:szCs w:val="24"/>
                <w:lang w:eastAsia="es-ES"/>
              </w:rPr>
              <w:t>Sup</w:t>
            </w:r>
            <w:proofErr w:type="spellEnd"/>
            <w:r w:rsidRPr="00D14760">
              <w:rPr>
                <w:rFonts w:ascii="Times New Roman" w:eastAsia="Times New Roman" w:hAnsi="Times New Roman" w:cs="Times New Roman"/>
                <w:szCs w:val="24"/>
                <w:lang w:eastAsia="es-ES"/>
              </w:rPr>
              <w:t>.</w:t>
            </w:r>
          </w:p>
        </w:tc>
      </w:tr>
      <w:tr w:rsidR="00000716" w:rsidRPr="00D14760" w:rsidTr="000A170B">
        <w:trPr>
          <w:gridAfter w:val="1"/>
          <w:wAfter w:w="11" w:type="dxa"/>
          <w:trHeight w:val="265"/>
        </w:trPr>
        <w:tc>
          <w:tcPr>
            <w:tcW w:w="1598"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Instrucciones</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3.53</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1.50</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.63</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.52</w:t>
            </w:r>
          </w:p>
        </w:tc>
        <w:tc>
          <w:tcPr>
            <w:tcW w:w="860"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.73</w:t>
            </w:r>
          </w:p>
        </w:tc>
        <w:tc>
          <w:tcPr>
            <w:tcW w:w="216"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4.36</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1.03</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.84</w:t>
            </w:r>
          </w:p>
        </w:tc>
        <w:tc>
          <w:tcPr>
            <w:tcW w:w="695"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.73</w:t>
            </w:r>
          </w:p>
        </w:tc>
        <w:tc>
          <w:tcPr>
            <w:tcW w:w="853" w:type="dxa"/>
            <w:tcBorders>
              <w:top w:val="single" w:sz="4" w:space="0" w:color="auto"/>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.91</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3.47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1.50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.51</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.72</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3.60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1.50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.53</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.76</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3.53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1.17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.52</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.73</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4.00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1.36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.63</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.84</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3.37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1.42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.48</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.70</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4.13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1.19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.78</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.67</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.87</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3.21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1.72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.44</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.66</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4.29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1.20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.71</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.90</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3.11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1.33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.42</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.64</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3.47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1.64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.49</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.73</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3.16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1.68</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.43</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.65</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3.80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1.82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.58</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.80</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2.68</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1.34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.32</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.53</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4.27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1.10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.76</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.93</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EMANS8</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3.16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1.42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.43</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.65</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4.07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1.44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.65</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.85</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3.53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1.50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.63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.52</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.73</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4.80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0.41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.87</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.98</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EMANS10</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3.47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1.71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.62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.51</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.72</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4.67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1.05</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.82</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.96</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EMANS11</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3.58</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1.43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.64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.53</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.74</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4.47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1.13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.76</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.93</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EMANS12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3.47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1.54</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.51</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.72</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4.29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1.33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.82</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.71</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.90</w:t>
            </w:r>
          </w:p>
        </w:tc>
      </w:tr>
      <w:tr w:rsidR="00000716" w:rsidRPr="00D14760" w:rsidTr="000A170B">
        <w:trPr>
          <w:gridAfter w:val="1"/>
          <w:wAfter w:w="11" w:type="dxa"/>
          <w:trHeight w:val="265"/>
        </w:trPr>
        <w:tc>
          <w:tcPr>
            <w:tcW w:w="1598"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EMANS13</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3.37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1.46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.59</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.48</w:t>
            </w:r>
          </w:p>
        </w:tc>
        <w:tc>
          <w:tcPr>
            <w:tcW w:w="860"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.70</w:t>
            </w:r>
          </w:p>
        </w:tc>
        <w:tc>
          <w:tcPr>
            <w:tcW w:w="216"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4.27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0.96</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.87</w:t>
            </w:r>
          </w:p>
        </w:tc>
        <w:tc>
          <w:tcPr>
            <w:tcW w:w="695"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.76</w:t>
            </w:r>
          </w:p>
        </w:tc>
        <w:tc>
          <w:tcPr>
            <w:tcW w:w="853" w:type="dxa"/>
            <w:tcBorders>
              <w:top w:val="nil"/>
              <w:left w:val="nil"/>
              <w:bottom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.93</w:t>
            </w:r>
          </w:p>
        </w:tc>
      </w:tr>
      <w:tr w:rsidR="00000716" w:rsidRPr="00D14760" w:rsidTr="000A170B">
        <w:trPr>
          <w:gridAfter w:val="1"/>
          <w:wAfter w:w="11" w:type="dxa"/>
          <w:trHeight w:val="265"/>
        </w:trPr>
        <w:tc>
          <w:tcPr>
            <w:tcW w:w="1598" w:type="dxa"/>
            <w:tcBorders>
              <w:top w:val="nil"/>
              <w:left w:val="nil"/>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EMANS14</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3.53</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1.47</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.63</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.52</w:t>
            </w:r>
          </w:p>
        </w:tc>
        <w:tc>
          <w:tcPr>
            <w:tcW w:w="860"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.73</w:t>
            </w:r>
          </w:p>
        </w:tc>
        <w:tc>
          <w:tcPr>
            <w:tcW w:w="216"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4.27</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1.03</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.87</w:t>
            </w:r>
          </w:p>
        </w:tc>
        <w:tc>
          <w:tcPr>
            <w:tcW w:w="695"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.76</w:t>
            </w:r>
          </w:p>
        </w:tc>
        <w:tc>
          <w:tcPr>
            <w:tcW w:w="853" w:type="dxa"/>
            <w:tcBorders>
              <w:top w:val="nil"/>
              <w:left w:val="nil"/>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b/>
                <w:szCs w:val="24"/>
                <w:lang w:eastAsia="es-ES"/>
              </w:rPr>
            </w:pPr>
            <w:r w:rsidRPr="00D14760">
              <w:rPr>
                <w:rFonts w:ascii="Times New Roman" w:eastAsia="Times New Roman" w:hAnsi="Times New Roman" w:cs="Times New Roman"/>
                <w:b/>
                <w:szCs w:val="24"/>
                <w:lang w:eastAsia="es-ES"/>
              </w:rPr>
              <w:t>.93</w:t>
            </w:r>
          </w:p>
        </w:tc>
      </w:tr>
      <w:tr w:rsidR="00000716" w:rsidRPr="00D14760" w:rsidTr="000A170B">
        <w:trPr>
          <w:gridAfter w:val="1"/>
          <w:wAfter w:w="11" w:type="dxa"/>
          <w:trHeight w:val="265"/>
        </w:trPr>
        <w:tc>
          <w:tcPr>
            <w:tcW w:w="1598"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EMANS15</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3.58</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1.68</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.64</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.53</w:t>
            </w:r>
          </w:p>
        </w:tc>
        <w:tc>
          <w:tcPr>
            <w:tcW w:w="860"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.74</w:t>
            </w:r>
          </w:p>
        </w:tc>
        <w:tc>
          <w:tcPr>
            <w:tcW w:w="216"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4.40</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1.06</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.85</w:t>
            </w:r>
          </w:p>
        </w:tc>
        <w:tc>
          <w:tcPr>
            <w:tcW w:w="695"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.74</w:t>
            </w:r>
          </w:p>
        </w:tc>
        <w:tc>
          <w:tcPr>
            <w:tcW w:w="853" w:type="dxa"/>
            <w:tcBorders>
              <w:top w:val="nil"/>
              <w:left w:val="nil"/>
              <w:bottom w:val="single" w:sz="4" w:space="0" w:color="auto"/>
              <w:right w:val="nil"/>
            </w:tcBorders>
            <w:shd w:val="clear" w:color="auto" w:fill="auto"/>
            <w:noWrap/>
            <w:vAlign w:val="center"/>
            <w:hideMark/>
          </w:tcPr>
          <w:p w:rsidR="00000716" w:rsidRPr="00D14760" w:rsidRDefault="00000716" w:rsidP="000A170B">
            <w:pPr>
              <w:spacing w:after="0" w:line="240" w:lineRule="auto"/>
              <w:jc w:val="center"/>
              <w:rPr>
                <w:rFonts w:ascii="Times New Roman" w:eastAsia="Times New Roman" w:hAnsi="Times New Roman" w:cs="Times New Roman"/>
                <w:szCs w:val="24"/>
                <w:lang w:eastAsia="es-ES"/>
              </w:rPr>
            </w:pPr>
            <w:r w:rsidRPr="00D14760">
              <w:rPr>
                <w:rFonts w:ascii="Times New Roman" w:eastAsia="Times New Roman" w:hAnsi="Times New Roman" w:cs="Times New Roman"/>
                <w:szCs w:val="24"/>
                <w:lang w:eastAsia="es-ES"/>
              </w:rPr>
              <w:t>.92</w:t>
            </w:r>
          </w:p>
        </w:tc>
      </w:tr>
    </w:tbl>
    <w:p w:rsidR="00000716" w:rsidRPr="001A66B0" w:rsidRDefault="00000716" w:rsidP="00000716">
      <w:pPr>
        <w:rPr>
          <w:rFonts w:ascii="Times New Roman" w:hAnsi="Times New Roman" w:cs="Times New Roman"/>
          <w:sz w:val="20"/>
          <w:szCs w:val="24"/>
        </w:rPr>
      </w:pPr>
      <w:r w:rsidRPr="001A66B0">
        <w:rPr>
          <w:rFonts w:ascii="Times New Roman" w:hAnsi="Times New Roman" w:cs="Times New Roman"/>
          <w:color w:val="000000"/>
          <w:sz w:val="20"/>
          <w:szCs w:val="24"/>
        </w:rPr>
        <w:t xml:space="preserve">M: media. DE: desviación estándar. V: coeficiente V de </w:t>
      </w:r>
      <w:proofErr w:type="spellStart"/>
      <w:r w:rsidRPr="001A66B0">
        <w:rPr>
          <w:rFonts w:ascii="Times New Roman" w:hAnsi="Times New Roman" w:cs="Times New Roman"/>
          <w:color w:val="000000"/>
          <w:sz w:val="20"/>
          <w:szCs w:val="24"/>
        </w:rPr>
        <w:t>Aiken</w:t>
      </w:r>
      <w:proofErr w:type="spellEnd"/>
      <w:r w:rsidRPr="001A66B0">
        <w:rPr>
          <w:rFonts w:ascii="Times New Roman" w:hAnsi="Times New Roman" w:cs="Times New Roman"/>
          <w:color w:val="000000"/>
          <w:sz w:val="20"/>
          <w:szCs w:val="24"/>
        </w:rPr>
        <w:t xml:space="preserve">. </w:t>
      </w:r>
      <w:proofErr w:type="spellStart"/>
      <w:r w:rsidRPr="001A66B0">
        <w:rPr>
          <w:rFonts w:ascii="Times New Roman" w:hAnsi="Times New Roman" w:cs="Times New Roman"/>
          <w:color w:val="000000"/>
          <w:sz w:val="20"/>
          <w:szCs w:val="24"/>
        </w:rPr>
        <w:t>Inf</w:t>
      </w:r>
      <w:proofErr w:type="spellEnd"/>
      <w:r w:rsidRPr="001A66B0">
        <w:rPr>
          <w:rFonts w:ascii="Times New Roman" w:hAnsi="Times New Roman" w:cs="Times New Roman"/>
          <w:color w:val="000000"/>
          <w:sz w:val="20"/>
          <w:szCs w:val="24"/>
        </w:rPr>
        <w:t xml:space="preserve"> y </w:t>
      </w:r>
      <w:proofErr w:type="spellStart"/>
      <w:r w:rsidRPr="001A66B0">
        <w:rPr>
          <w:rFonts w:ascii="Times New Roman" w:hAnsi="Times New Roman" w:cs="Times New Roman"/>
          <w:color w:val="000000"/>
          <w:sz w:val="20"/>
          <w:szCs w:val="24"/>
        </w:rPr>
        <w:t>Sup</w:t>
      </w:r>
      <w:proofErr w:type="spellEnd"/>
      <w:r w:rsidRPr="001A66B0">
        <w:rPr>
          <w:rFonts w:ascii="Times New Roman" w:hAnsi="Times New Roman" w:cs="Times New Roman"/>
          <w:color w:val="000000"/>
          <w:sz w:val="20"/>
          <w:szCs w:val="24"/>
        </w:rPr>
        <w:t>: límite inferior y superior, respectivamente, del coeficiente V. En negrita, los ítems cuyos intervalos no se solapan. Tabla de elaboración propia</w:t>
      </w:r>
    </w:p>
    <w:p w:rsidR="00000716" w:rsidRPr="000B4658" w:rsidRDefault="00000716" w:rsidP="00000716">
      <w:pPr>
        <w:spacing w:line="480" w:lineRule="auto"/>
        <w:rPr>
          <w:rFonts w:ascii="Times New Roman" w:hAnsi="Times New Roman" w:cs="Times New Roman"/>
          <w:sz w:val="24"/>
          <w:szCs w:val="24"/>
        </w:rPr>
      </w:pPr>
    </w:p>
    <w:p w:rsidR="00000716" w:rsidRPr="000B4658" w:rsidRDefault="00000716" w:rsidP="006E10B7">
      <w:pPr>
        <w:autoSpaceDE w:val="0"/>
        <w:autoSpaceDN w:val="0"/>
        <w:adjustRightInd w:val="0"/>
        <w:spacing w:after="0" w:line="480" w:lineRule="auto"/>
        <w:ind w:left="709" w:hanging="709"/>
        <w:rPr>
          <w:rFonts w:ascii="Times New Roman" w:hAnsi="Times New Roman" w:cs="Times New Roman"/>
          <w:sz w:val="24"/>
          <w:szCs w:val="24"/>
          <w:lang w:val="es-PE"/>
        </w:rPr>
      </w:pPr>
    </w:p>
    <w:sectPr w:rsidR="00000716" w:rsidRPr="000B4658" w:rsidSect="00D14760">
      <w:headerReference w:type="default" r:id="rId8"/>
      <w:pgSz w:w="11903" w:h="16839"/>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33" w:rsidRDefault="00B34033" w:rsidP="00DF070E">
      <w:pPr>
        <w:spacing w:after="0" w:line="240" w:lineRule="auto"/>
      </w:pPr>
      <w:r>
        <w:separator/>
      </w:r>
    </w:p>
  </w:endnote>
  <w:endnote w:type="continuationSeparator" w:id="0">
    <w:p w:rsidR="00B34033" w:rsidRDefault="00B34033" w:rsidP="00DF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33" w:rsidRDefault="00B34033" w:rsidP="00DF070E">
      <w:pPr>
        <w:spacing w:after="0" w:line="240" w:lineRule="auto"/>
      </w:pPr>
      <w:r>
        <w:separator/>
      </w:r>
    </w:p>
  </w:footnote>
  <w:footnote w:type="continuationSeparator" w:id="0">
    <w:p w:rsidR="00B34033" w:rsidRDefault="00B34033" w:rsidP="00DF0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488167"/>
      <w:docPartObj>
        <w:docPartGallery w:val="Page Numbers (Top of Page)"/>
        <w:docPartUnique/>
      </w:docPartObj>
    </w:sdtPr>
    <w:sdtEndPr/>
    <w:sdtContent>
      <w:p w:rsidR="00004B40" w:rsidRDefault="00004B40">
        <w:pPr>
          <w:pStyle w:val="Encabezado"/>
          <w:jc w:val="right"/>
        </w:pPr>
        <w:r w:rsidRPr="00605727">
          <w:rPr>
            <w:rFonts w:ascii="Times New Roman" w:hAnsi="Times New Roman" w:cs="Times New Roman"/>
            <w:sz w:val="24"/>
            <w:szCs w:val="24"/>
          </w:rPr>
          <w:fldChar w:fldCharType="begin"/>
        </w:r>
        <w:r w:rsidRPr="00605727">
          <w:rPr>
            <w:rFonts w:ascii="Times New Roman" w:hAnsi="Times New Roman" w:cs="Times New Roman"/>
            <w:sz w:val="24"/>
            <w:szCs w:val="24"/>
          </w:rPr>
          <w:instrText>PAGE   \* MERGEFORMAT</w:instrText>
        </w:r>
        <w:r w:rsidRPr="00605727">
          <w:rPr>
            <w:rFonts w:ascii="Times New Roman" w:hAnsi="Times New Roman" w:cs="Times New Roman"/>
            <w:sz w:val="24"/>
            <w:szCs w:val="24"/>
          </w:rPr>
          <w:fldChar w:fldCharType="separate"/>
        </w:r>
        <w:r w:rsidR="008052C6">
          <w:rPr>
            <w:rFonts w:ascii="Times New Roman" w:hAnsi="Times New Roman" w:cs="Times New Roman"/>
            <w:noProof/>
            <w:sz w:val="24"/>
            <w:szCs w:val="24"/>
          </w:rPr>
          <w:t>12</w:t>
        </w:r>
        <w:r w:rsidRPr="00605727">
          <w:rPr>
            <w:rFonts w:ascii="Times New Roman" w:hAnsi="Times New Roman" w:cs="Times New Roman"/>
            <w:sz w:val="24"/>
            <w:szCs w:val="24"/>
          </w:rPr>
          <w:fldChar w:fldCharType="end"/>
        </w:r>
      </w:p>
    </w:sdtContent>
  </w:sdt>
  <w:p w:rsidR="00004B40" w:rsidRDefault="00004B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52294"/>
    <w:multiLevelType w:val="hybridMultilevel"/>
    <w:tmpl w:val="8C8082A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s-ES" w:vendorID="64" w:dllVersion="131078" w:nlCheck="1" w:checkStyle="1"/>
  <w:activeWritingStyle w:appName="MSWord" w:lang="en-US" w:vendorID="64" w:dllVersion="131078" w:nlCheck="1" w:checkStyle="1"/>
  <w:activeWritingStyle w:appName="MSWord" w:lang="es-PE"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95"/>
    <w:rsid w:val="00000716"/>
    <w:rsid w:val="00002B0D"/>
    <w:rsid w:val="00004B40"/>
    <w:rsid w:val="000211FF"/>
    <w:rsid w:val="000318B0"/>
    <w:rsid w:val="000321D2"/>
    <w:rsid w:val="000445B1"/>
    <w:rsid w:val="00051CC0"/>
    <w:rsid w:val="00057A85"/>
    <w:rsid w:val="0008048E"/>
    <w:rsid w:val="00080709"/>
    <w:rsid w:val="000868E0"/>
    <w:rsid w:val="0009014E"/>
    <w:rsid w:val="000A1C7B"/>
    <w:rsid w:val="000A6C2C"/>
    <w:rsid w:val="000B4658"/>
    <w:rsid w:val="000B5610"/>
    <w:rsid w:val="000D65CE"/>
    <w:rsid w:val="000F3F31"/>
    <w:rsid w:val="000F3F50"/>
    <w:rsid w:val="001005A5"/>
    <w:rsid w:val="0010684B"/>
    <w:rsid w:val="00120CA6"/>
    <w:rsid w:val="00122127"/>
    <w:rsid w:val="001322A4"/>
    <w:rsid w:val="00143F15"/>
    <w:rsid w:val="0016383E"/>
    <w:rsid w:val="001648B3"/>
    <w:rsid w:val="00165CEE"/>
    <w:rsid w:val="0017690D"/>
    <w:rsid w:val="00176DBB"/>
    <w:rsid w:val="001925C7"/>
    <w:rsid w:val="001966FA"/>
    <w:rsid w:val="001A66B0"/>
    <w:rsid w:val="001A75AB"/>
    <w:rsid w:val="001B0D25"/>
    <w:rsid w:val="001B1552"/>
    <w:rsid w:val="001B3661"/>
    <w:rsid w:val="001C7E00"/>
    <w:rsid w:val="001D11F0"/>
    <w:rsid w:val="001E1842"/>
    <w:rsid w:val="001F0616"/>
    <w:rsid w:val="001F14BA"/>
    <w:rsid w:val="001F2225"/>
    <w:rsid w:val="0020462C"/>
    <w:rsid w:val="00216E06"/>
    <w:rsid w:val="00222794"/>
    <w:rsid w:val="002322F0"/>
    <w:rsid w:val="002378A4"/>
    <w:rsid w:val="00272A35"/>
    <w:rsid w:val="00284A54"/>
    <w:rsid w:val="002932E5"/>
    <w:rsid w:val="002935A6"/>
    <w:rsid w:val="002963AC"/>
    <w:rsid w:val="002A6447"/>
    <w:rsid w:val="002A6AE7"/>
    <w:rsid w:val="002B0E0F"/>
    <w:rsid w:val="002B182D"/>
    <w:rsid w:val="002C4D53"/>
    <w:rsid w:val="002D1B79"/>
    <w:rsid w:val="002E18BF"/>
    <w:rsid w:val="002E3FC1"/>
    <w:rsid w:val="0030082E"/>
    <w:rsid w:val="003024CF"/>
    <w:rsid w:val="00310E23"/>
    <w:rsid w:val="00321939"/>
    <w:rsid w:val="003241A8"/>
    <w:rsid w:val="003323AF"/>
    <w:rsid w:val="003642F1"/>
    <w:rsid w:val="0036732E"/>
    <w:rsid w:val="00370A39"/>
    <w:rsid w:val="003779E8"/>
    <w:rsid w:val="00385541"/>
    <w:rsid w:val="00390F84"/>
    <w:rsid w:val="0039616D"/>
    <w:rsid w:val="00397721"/>
    <w:rsid w:val="003A6669"/>
    <w:rsid w:val="003A6927"/>
    <w:rsid w:val="003A7B57"/>
    <w:rsid w:val="003B0C0E"/>
    <w:rsid w:val="003B1EEB"/>
    <w:rsid w:val="003B5ACF"/>
    <w:rsid w:val="003C37B8"/>
    <w:rsid w:val="003D27EA"/>
    <w:rsid w:val="003E57D1"/>
    <w:rsid w:val="003E5B0B"/>
    <w:rsid w:val="003F13E8"/>
    <w:rsid w:val="003F697E"/>
    <w:rsid w:val="00401826"/>
    <w:rsid w:val="00421D95"/>
    <w:rsid w:val="00423457"/>
    <w:rsid w:val="004250A7"/>
    <w:rsid w:val="0042618C"/>
    <w:rsid w:val="004340BB"/>
    <w:rsid w:val="004376AE"/>
    <w:rsid w:val="00437D8C"/>
    <w:rsid w:val="004405FF"/>
    <w:rsid w:val="00466EE9"/>
    <w:rsid w:val="004715FB"/>
    <w:rsid w:val="004849C9"/>
    <w:rsid w:val="004948EE"/>
    <w:rsid w:val="004A0DDA"/>
    <w:rsid w:val="004A192B"/>
    <w:rsid w:val="004A6C7B"/>
    <w:rsid w:val="004B195A"/>
    <w:rsid w:val="004B4B5C"/>
    <w:rsid w:val="004B74B1"/>
    <w:rsid w:val="004E00C0"/>
    <w:rsid w:val="004E5DD5"/>
    <w:rsid w:val="005034D2"/>
    <w:rsid w:val="0050701E"/>
    <w:rsid w:val="00515936"/>
    <w:rsid w:val="00534F21"/>
    <w:rsid w:val="0054018C"/>
    <w:rsid w:val="00544D9A"/>
    <w:rsid w:val="00563BA0"/>
    <w:rsid w:val="00565F54"/>
    <w:rsid w:val="00573547"/>
    <w:rsid w:val="00582F86"/>
    <w:rsid w:val="0059179E"/>
    <w:rsid w:val="00592825"/>
    <w:rsid w:val="005A3703"/>
    <w:rsid w:val="005A76CA"/>
    <w:rsid w:val="005B4712"/>
    <w:rsid w:val="005C0D39"/>
    <w:rsid w:val="005D0E58"/>
    <w:rsid w:val="005F02A7"/>
    <w:rsid w:val="005F61B1"/>
    <w:rsid w:val="00601B17"/>
    <w:rsid w:val="00605727"/>
    <w:rsid w:val="00605EF3"/>
    <w:rsid w:val="00610596"/>
    <w:rsid w:val="00631FC9"/>
    <w:rsid w:val="0063680C"/>
    <w:rsid w:val="006524A3"/>
    <w:rsid w:val="006528F4"/>
    <w:rsid w:val="006641AF"/>
    <w:rsid w:val="0066737C"/>
    <w:rsid w:val="00671B61"/>
    <w:rsid w:val="00674304"/>
    <w:rsid w:val="0067538B"/>
    <w:rsid w:val="00683E21"/>
    <w:rsid w:val="0068526D"/>
    <w:rsid w:val="00687FF7"/>
    <w:rsid w:val="006B3D05"/>
    <w:rsid w:val="006C1374"/>
    <w:rsid w:val="006D24B9"/>
    <w:rsid w:val="006E10B7"/>
    <w:rsid w:val="006E61A9"/>
    <w:rsid w:val="0072301F"/>
    <w:rsid w:val="0073736A"/>
    <w:rsid w:val="0074397B"/>
    <w:rsid w:val="0074416A"/>
    <w:rsid w:val="0074579A"/>
    <w:rsid w:val="0075093C"/>
    <w:rsid w:val="00752078"/>
    <w:rsid w:val="00756346"/>
    <w:rsid w:val="007772D9"/>
    <w:rsid w:val="00777305"/>
    <w:rsid w:val="00784BCD"/>
    <w:rsid w:val="00784D9C"/>
    <w:rsid w:val="0078521D"/>
    <w:rsid w:val="0079425D"/>
    <w:rsid w:val="007A1F0C"/>
    <w:rsid w:val="007C0D38"/>
    <w:rsid w:val="007C679F"/>
    <w:rsid w:val="007D3106"/>
    <w:rsid w:val="007D771C"/>
    <w:rsid w:val="007E1CFE"/>
    <w:rsid w:val="007E4493"/>
    <w:rsid w:val="007E5B2F"/>
    <w:rsid w:val="007F0174"/>
    <w:rsid w:val="008011BA"/>
    <w:rsid w:val="00802585"/>
    <w:rsid w:val="008052C6"/>
    <w:rsid w:val="00834931"/>
    <w:rsid w:val="008409B8"/>
    <w:rsid w:val="00862214"/>
    <w:rsid w:val="00866750"/>
    <w:rsid w:val="00874DC2"/>
    <w:rsid w:val="00877333"/>
    <w:rsid w:val="00886C87"/>
    <w:rsid w:val="008922C4"/>
    <w:rsid w:val="0089471A"/>
    <w:rsid w:val="00897C4D"/>
    <w:rsid w:val="008A1C92"/>
    <w:rsid w:val="008A4E85"/>
    <w:rsid w:val="008A7EE3"/>
    <w:rsid w:val="008B70B3"/>
    <w:rsid w:val="008D1222"/>
    <w:rsid w:val="008D1FBA"/>
    <w:rsid w:val="008D238F"/>
    <w:rsid w:val="008D31DF"/>
    <w:rsid w:val="008D5738"/>
    <w:rsid w:val="008D7C54"/>
    <w:rsid w:val="008E43A4"/>
    <w:rsid w:val="008E6097"/>
    <w:rsid w:val="008F58FB"/>
    <w:rsid w:val="009020F2"/>
    <w:rsid w:val="009348DA"/>
    <w:rsid w:val="00957102"/>
    <w:rsid w:val="00967308"/>
    <w:rsid w:val="00992CD5"/>
    <w:rsid w:val="00992CF6"/>
    <w:rsid w:val="009A0C74"/>
    <w:rsid w:val="009B54E3"/>
    <w:rsid w:val="009C3800"/>
    <w:rsid w:val="009D3041"/>
    <w:rsid w:val="009D5D94"/>
    <w:rsid w:val="009E5555"/>
    <w:rsid w:val="00A11CE7"/>
    <w:rsid w:val="00A141EF"/>
    <w:rsid w:val="00A1611C"/>
    <w:rsid w:val="00A30F77"/>
    <w:rsid w:val="00A44754"/>
    <w:rsid w:val="00A47DA6"/>
    <w:rsid w:val="00A52FCF"/>
    <w:rsid w:val="00A81E56"/>
    <w:rsid w:val="00A9222C"/>
    <w:rsid w:val="00A954EF"/>
    <w:rsid w:val="00AA5209"/>
    <w:rsid w:val="00AD539E"/>
    <w:rsid w:val="00AE2CD7"/>
    <w:rsid w:val="00AE4BFA"/>
    <w:rsid w:val="00B02429"/>
    <w:rsid w:val="00B10D81"/>
    <w:rsid w:val="00B11C4E"/>
    <w:rsid w:val="00B135BB"/>
    <w:rsid w:val="00B1717B"/>
    <w:rsid w:val="00B210CE"/>
    <w:rsid w:val="00B3238B"/>
    <w:rsid w:val="00B34033"/>
    <w:rsid w:val="00B346BF"/>
    <w:rsid w:val="00B359F0"/>
    <w:rsid w:val="00B625C9"/>
    <w:rsid w:val="00B95378"/>
    <w:rsid w:val="00B95546"/>
    <w:rsid w:val="00BA2145"/>
    <w:rsid w:val="00BA27AF"/>
    <w:rsid w:val="00BA7977"/>
    <w:rsid w:val="00BC02AC"/>
    <w:rsid w:val="00BC4A8B"/>
    <w:rsid w:val="00BC6CA0"/>
    <w:rsid w:val="00BD0408"/>
    <w:rsid w:val="00BD1809"/>
    <w:rsid w:val="00BD3FA9"/>
    <w:rsid w:val="00BE2070"/>
    <w:rsid w:val="00BE70C5"/>
    <w:rsid w:val="00BF2B90"/>
    <w:rsid w:val="00BF3237"/>
    <w:rsid w:val="00C03786"/>
    <w:rsid w:val="00C11870"/>
    <w:rsid w:val="00C173C1"/>
    <w:rsid w:val="00C17FDC"/>
    <w:rsid w:val="00C233BE"/>
    <w:rsid w:val="00C27301"/>
    <w:rsid w:val="00C34464"/>
    <w:rsid w:val="00C376D3"/>
    <w:rsid w:val="00C42386"/>
    <w:rsid w:val="00CB10CC"/>
    <w:rsid w:val="00CB38BE"/>
    <w:rsid w:val="00CD0E11"/>
    <w:rsid w:val="00CD112A"/>
    <w:rsid w:val="00CD5784"/>
    <w:rsid w:val="00CE2D5E"/>
    <w:rsid w:val="00CE5C5E"/>
    <w:rsid w:val="00D07ECF"/>
    <w:rsid w:val="00D14760"/>
    <w:rsid w:val="00D15B69"/>
    <w:rsid w:val="00D30A95"/>
    <w:rsid w:val="00D30ED0"/>
    <w:rsid w:val="00D44C95"/>
    <w:rsid w:val="00D45065"/>
    <w:rsid w:val="00D462C6"/>
    <w:rsid w:val="00D46535"/>
    <w:rsid w:val="00D65C18"/>
    <w:rsid w:val="00D7241D"/>
    <w:rsid w:val="00D8294B"/>
    <w:rsid w:val="00D83BA3"/>
    <w:rsid w:val="00D85237"/>
    <w:rsid w:val="00D9471A"/>
    <w:rsid w:val="00DA1201"/>
    <w:rsid w:val="00DA5830"/>
    <w:rsid w:val="00DA7B4E"/>
    <w:rsid w:val="00DC6870"/>
    <w:rsid w:val="00DD621B"/>
    <w:rsid w:val="00DE2A53"/>
    <w:rsid w:val="00DE5E0F"/>
    <w:rsid w:val="00DF070E"/>
    <w:rsid w:val="00E06EC3"/>
    <w:rsid w:val="00E11749"/>
    <w:rsid w:val="00E151E1"/>
    <w:rsid w:val="00E40976"/>
    <w:rsid w:val="00E419C8"/>
    <w:rsid w:val="00E50F9E"/>
    <w:rsid w:val="00E51972"/>
    <w:rsid w:val="00E57137"/>
    <w:rsid w:val="00E60C6E"/>
    <w:rsid w:val="00E63202"/>
    <w:rsid w:val="00E648F8"/>
    <w:rsid w:val="00E66BB4"/>
    <w:rsid w:val="00E74289"/>
    <w:rsid w:val="00E7464D"/>
    <w:rsid w:val="00E753C4"/>
    <w:rsid w:val="00E9016E"/>
    <w:rsid w:val="00E94DF8"/>
    <w:rsid w:val="00EA1659"/>
    <w:rsid w:val="00EB425A"/>
    <w:rsid w:val="00EB5B0B"/>
    <w:rsid w:val="00EC0B8A"/>
    <w:rsid w:val="00EC2D0D"/>
    <w:rsid w:val="00EE5D98"/>
    <w:rsid w:val="00EF42E6"/>
    <w:rsid w:val="00F10FF3"/>
    <w:rsid w:val="00F17066"/>
    <w:rsid w:val="00F23D6D"/>
    <w:rsid w:val="00F26D40"/>
    <w:rsid w:val="00F313B0"/>
    <w:rsid w:val="00F43047"/>
    <w:rsid w:val="00F46386"/>
    <w:rsid w:val="00F66F1C"/>
    <w:rsid w:val="00F96892"/>
    <w:rsid w:val="00FA09DC"/>
    <w:rsid w:val="00FA5E04"/>
    <w:rsid w:val="00FB6FCE"/>
    <w:rsid w:val="00FD057B"/>
    <w:rsid w:val="00FD3F79"/>
    <w:rsid w:val="00FE2200"/>
    <w:rsid w:val="00FF05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7503A-1EB8-4BB3-975A-2EDC4CBD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14"/>
  </w:style>
  <w:style w:type="paragraph" w:styleId="Ttulo1">
    <w:name w:val="heading 1"/>
    <w:basedOn w:val="Normal"/>
    <w:link w:val="Ttulo1Car"/>
    <w:uiPriority w:val="9"/>
    <w:qFormat/>
    <w:rsid w:val="00DA1201"/>
    <w:pPr>
      <w:spacing w:before="240" w:after="120" w:line="240" w:lineRule="auto"/>
      <w:outlineLvl w:val="0"/>
    </w:pPr>
    <w:rPr>
      <w:rFonts w:ascii="Times New Roman" w:eastAsia="Times New Roman" w:hAnsi="Times New Roman" w:cs="Times New Roman"/>
      <w:b/>
      <w:bCs/>
      <w:color w:val="000000"/>
      <w:kern w:val="36"/>
      <w:sz w:val="33"/>
      <w:szCs w:val="33"/>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3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42E6"/>
    <w:rPr>
      <w:color w:val="0563C1" w:themeColor="hyperlink"/>
      <w:u w:val="single"/>
    </w:rPr>
  </w:style>
  <w:style w:type="character" w:styleId="nfasis">
    <w:name w:val="Emphasis"/>
    <w:basedOn w:val="Fuentedeprrafopredeter"/>
    <w:uiPriority w:val="20"/>
    <w:qFormat/>
    <w:rsid w:val="003B1EEB"/>
    <w:rPr>
      <w:b/>
      <w:bCs/>
      <w:i w:val="0"/>
      <w:iCs w:val="0"/>
    </w:rPr>
  </w:style>
  <w:style w:type="character" w:customStyle="1" w:styleId="st">
    <w:name w:val="st"/>
    <w:basedOn w:val="Fuentedeprrafopredeter"/>
    <w:rsid w:val="003B1EEB"/>
  </w:style>
  <w:style w:type="character" w:customStyle="1" w:styleId="Ttulo1Car">
    <w:name w:val="Título 1 Car"/>
    <w:basedOn w:val="Fuentedeprrafopredeter"/>
    <w:link w:val="Ttulo1"/>
    <w:uiPriority w:val="9"/>
    <w:rsid w:val="00DA1201"/>
    <w:rPr>
      <w:rFonts w:ascii="Times New Roman" w:eastAsia="Times New Roman" w:hAnsi="Times New Roman" w:cs="Times New Roman"/>
      <w:b/>
      <w:bCs/>
      <w:color w:val="000000"/>
      <w:kern w:val="36"/>
      <w:sz w:val="33"/>
      <w:szCs w:val="33"/>
      <w:lang w:eastAsia="es-ES"/>
    </w:rPr>
  </w:style>
  <w:style w:type="character" w:customStyle="1" w:styleId="titular1">
    <w:name w:val="titular1"/>
    <w:basedOn w:val="Fuentedeprrafopredeter"/>
    <w:rsid w:val="001648B3"/>
    <w:rPr>
      <w:rFonts w:ascii="Verdana" w:hAnsi="Verdana" w:hint="default"/>
      <w:b/>
      <w:bCs/>
      <w:color w:val="587AC0"/>
      <w:sz w:val="21"/>
      <w:szCs w:val="21"/>
    </w:rPr>
  </w:style>
  <w:style w:type="paragraph" w:styleId="Descripcin">
    <w:name w:val="caption"/>
    <w:basedOn w:val="Normal"/>
    <w:next w:val="Normal"/>
    <w:uiPriority w:val="35"/>
    <w:unhideWhenUsed/>
    <w:qFormat/>
    <w:rsid w:val="0039616D"/>
    <w:pPr>
      <w:spacing w:after="200" w:line="240" w:lineRule="auto"/>
    </w:pPr>
    <w:rPr>
      <w:b/>
      <w:bCs/>
      <w:color w:val="5B9BD5" w:themeColor="accent1"/>
      <w:sz w:val="18"/>
      <w:szCs w:val="18"/>
    </w:rPr>
  </w:style>
  <w:style w:type="character" w:styleId="Hipervnculovisitado">
    <w:name w:val="FollowedHyperlink"/>
    <w:basedOn w:val="Fuentedeprrafopredeter"/>
    <w:uiPriority w:val="99"/>
    <w:semiHidden/>
    <w:unhideWhenUsed/>
    <w:rsid w:val="00687FF7"/>
    <w:rPr>
      <w:color w:val="954F72" w:themeColor="followedHyperlink"/>
      <w:u w:val="single"/>
    </w:rPr>
  </w:style>
  <w:style w:type="paragraph" w:styleId="Encabezado">
    <w:name w:val="header"/>
    <w:basedOn w:val="Normal"/>
    <w:link w:val="EncabezadoCar"/>
    <w:uiPriority w:val="99"/>
    <w:unhideWhenUsed/>
    <w:rsid w:val="00DF07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70E"/>
  </w:style>
  <w:style w:type="paragraph" w:styleId="Piedepgina">
    <w:name w:val="footer"/>
    <w:basedOn w:val="Normal"/>
    <w:link w:val="PiedepginaCar"/>
    <w:uiPriority w:val="99"/>
    <w:unhideWhenUsed/>
    <w:rsid w:val="00DF07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70E"/>
  </w:style>
  <w:style w:type="character" w:customStyle="1" w:styleId="singlehighlightclass">
    <w:name w:val="single_highlight_class"/>
    <w:basedOn w:val="Fuentedeprrafopredeter"/>
    <w:rsid w:val="00080709"/>
  </w:style>
  <w:style w:type="paragraph" w:customStyle="1" w:styleId="Default">
    <w:name w:val="Default"/>
    <w:rsid w:val="00310E23"/>
    <w:pPr>
      <w:autoSpaceDE w:val="0"/>
      <w:autoSpaceDN w:val="0"/>
      <w:adjustRightInd w:val="0"/>
      <w:spacing w:after="0" w:line="240" w:lineRule="auto"/>
    </w:pPr>
    <w:rPr>
      <w:rFonts w:ascii="Code" w:hAnsi="Code" w:cs="Code"/>
      <w:color w:val="000000"/>
      <w:sz w:val="24"/>
      <w:szCs w:val="24"/>
    </w:rPr>
  </w:style>
  <w:style w:type="paragraph" w:styleId="Textodeglobo">
    <w:name w:val="Balloon Text"/>
    <w:basedOn w:val="Normal"/>
    <w:link w:val="TextodegloboCar"/>
    <w:uiPriority w:val="99"/>
    <w:semiHidden/>
    <w:unhideWhenUsed/>
    <w:rsid w:val="00165C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CEE"/>
    <w:rPr>
      <w:rFonts w:ascii="Tahoma" w:hAnsi="Tahoma" w:cs="Tahoma"/>
      <w:sz w:val="16"/>
      <w:szCs w:val="16"/>
    </w:rPr>
  </w:style>
  <w:style w:type="paragraph" w:styleId="Prrafodelista">
    <w:name w:val="List Paragraph"/>
    <w:basedOn w:val="Normal"/>
    <w:uiPriority w:val="34"/>
    <w:qFormat/>
    <w:rsid w:val="0054018C"/>
    <w:pPr>
      <w:ind w:left="720"/>
      <w:contextualSpacing/>
    </w:pPr>
  </w:style>
  <w:style w:type="character" w:customStyle="1" w:styleId="hps">
    <w:name w:val="hps"/>
    <w:basedOn w:val="Fuentedeprrafopredeter"/>
    <w:rsid w:val="003A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6022">
      <w:bodyDiv w:val="1"/>
      <w:marLeft w:val="0"/>
      <w:marRight w:val="0"/>
      <w:marTop w:val="0"/>
      <w:marBottom w:val="0"/>
      <w:divBdr>
        <w:top w:val="none" w:sz="0" w:space="0" w:color="auto"/>
        <w:left w:val="none" w:sz="0" w:space="0" w:color="auto"/>
        <w:bottom w:val="none" w:sz="0" w:space="0" w:color="auto"/>
        <w:right w:val="none" w:sz="0" w:space="0" w:color="auto"/>
      </w:divBdr>
    </w:div>
    <w:div w:id="1082141692">
      <w:bodyDiv w:val="1"/>
      <w:marLeft w:val="0"/>
      <w:marRight w:val="0"/>
      <w:marTop w:val="0"/>
      <w:marBottom w:val="0"/>
      <w:divBdr>
        <w:top w:val="none" w:sz="0" w:space="0" w:color="auto"/>
        <w:left w:val="none" w:sz="0" w:space="0" w:color="auto"/>
        <w:bottom w:val="none" w:sz="0" w:space="0" w:color="auto"/>
        <w:right w:val="none" w:sz="0" w:space="0" w:color="auto"/>
      </w:divBdr>
    </w:div>
    <w:div w:id="1240679861">
      <w:bodyDiv w:val="1"/>
      <w:marLeft w:val="180"/>
      <w:marRight w:val="0"/>
      <w:marTop w:val="120"/>
      <w:marBottom w:val="0"/>
      <w:divBdr>
        <w:top w:val="none" w:sz="0" w:space="0" w:color="auto"/>
        <w:left w:val="none" w:sz="0" w:space="0" w:color="auto"/>
        <w:bottom w:val="none" w:sz="0" w:space="0" w:color="auto"/>
        <w:right w:val="none" w:sz="0" w:space="0" w:color="auto"/>
      </w:divBdr>
    </w:div>
    <w:div w:id="1364595841">
      <w:bodyDiv w:val="1"/>
      <w:marLeft w:val="0"/>
      <w:marRight w:val="0"/>
      <w:marTop w:val="0"/>
      <w:marBottom w:val="0"/>
      <w:divBdr>
        <w:top w:val="none" w:sz="0" w:space="0" w:color="auto"/>
        <w:left w:val="none" w:sz="0" w:space="0" w:color="auto"/>
        <w:bottom w:val="none" w:sz="0" w:space="0" w:color="auto"/>
        <w:right w:val="none" w:sz="0" w:space="0" w:color="auto"/>
      </w:divBdr>
      <w:divsChild>
        <w:div w:id="1732999375">
          <w:marLeft w:val="0"/>
          <w:marRight w:val="1"/>
          <w:marTop w:val="0"/>
          <w:marBottom w:val="0"/>
          <w:divBdr>
            <w:top w:val="none" w:sz="0" w:space="0" w:color="auto"/>
            <w:left w:val="none" w:sz="0" w:space="0" w:color="auto"/>
            <w:bottom w:val="none" w:sz="0" w:space="0" w:color="auto"/>
            <w:right w:val="none" w:sz="0" w:space="0" w:color="auto"/>
          </w:divBdr>
          <w:divsChild>
            <w:div w:id="727385181">
              <w:marLeft w:val="0"/>
              <w:marRight w:val="0"/>
              <w:marTop w:val="0"/>
              <w:marBottom w:val="0"/>
              <w:divBdr>
                <w:top w:val="none" w:sz="0" w:space="0" w:color="auto"/>
                <w:left w:val="none" w:sz="0" w:space="0" w:color="auto"/>
                <w:bottom w:val="none" w:sz="0" w:space="0" w:color="auto"/>
                <w:right w:val="none" w:sz="0" w:space="0" w:color="auto"/>
              </w:divBdr>
              <w:divsChild>
                <w:div w:id="421143225">
                  <w:marLeft w:val="0"/>
                  <w:marRight w:val="1"/>
                  <w:marTop w:val="0"/>
                  <w:marBottom w:val="0"/>
                  <w:divBdr>
                    <w:top w:val="none" w:sz="0" w:space="0" w:color="auto"/>
                    <w:left w:val="none" w:sz="0" w:space="0" w:color="auto"/>
                    <w:bottom w:val="none" w:sz="0" w:space="0" w:color="auto"/>
                    <w:right w:val="none" w:sz="0" w:space="0" w:color="auto"/>
                  </w:divBdr>
                  <w:divsChild>
                    <w:div w:id="1643804597">
                      <w:marLeft w:val="0"/>
                      <w:marRight w:val="0"/>
                      <w:marTop w:val="0"/>
                      <w:marBottom w:val="0"/>
                      <w:divBdr>
                        <w:top w:val="none" w:sz="0" w:space="0" w:color="auto"/>
                        <w:left w:val="none" w:sz="0" w:space="0" w:color="auto"/>
                        <w:bottom w:val="none" w:sz="0" w:space="0" w:color="auto"/>
                        <w:right w:val="none" w:sz="0" w:space="0" w:color="auto"/>
                      </w:divBdr>
                      <w:divsChild>
                        <w:div w:id="778721872">
                          <w:marLeft w:val="0"/>
                          <w:marRight w:val="0"/>
                          <w:marTop w:val="0"/>
                          <w:marBottom w:val="0"/>
                          <w:divBdr>
                            <w:top w:val="none" w:sz="0" w:space="0" w:color="auto"/>
                            <w:left w:val="none" w:sz="0" w:space="0" w:color="auto"/>
                            <w:bottom w:val="none" w:sz="0" w:space="0" w:color="auto"/>
                            <w:right w:val="none" w:sz="0" w:space="0" w:color="auto"/>
                          </w:divBdr>
                          <w:divsChild>
                            <w:div w:id="1813711280">
                              <w:marLeft w:val="0"/>
                              <w:marRight w:val="0"/>
                              <w:marTop w:val="120"/>
                              <w:marBottom w:val="360"/>
                              <w:divBdr>
                                <w:top w:val="none" w:sz="0" w:space="0" w:color="auto"/>
                                <w:left w:val="none" w:sz="0" w:space="0" w:color="auto"/>
                                <w:bottom w:val="none" w:sz="0" w:space="0" w:color="auto"/>
                                <w:right w:val="none" w:sz="0" w:space="0" w:color="auto"/>
                              </w:divBdr>
                              <w:divsChild>
                                <w:div w:id="1684089267">
                                  <w:marLeft w:val="0"/>
                                  <w:marRight w:val="0"/>
                                  <w:marTop w:val="0"/>
                                  <w:marBottom w:val="0"/>
                                  <w:divBdr>
                                    <w:top w:val="none" w:sz="0" w:space="0" w:color="auto"/>
                                    <w:left w:val="none" w:sz="0" w:space="0" w:color="auto"/>
                                    <w:bottom w:val="none" w:sz="0" w:space="0" w:color="auto"/>
                                    <w:right w:val="none" w:sz="0" w:space="0" w:color="auto"/>
                                  </w:divBdr>
                                </w:div>
                                <w:div w:id="1022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8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127D-7FF7-4A3A-A893-BD86A013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3487</Words>
  <Characters>19183</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CAMS</dc:creator>
  <cp:lastModifiedBy>Usuario</cp:lastModifiedBy>
  <cp:revision>14</cp:revision>
  <dcterms:created xsi:type="dcterms:W3CDTF">2016-04-30T23:46:00Z</dcterms:created>
  <dcterms:modified xsi:type="dcterms:W3CDTF">2017-09-04T22:24:00Z</dcterms:modified>
</cp:coreProperties>
</file>