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D15C3" w14:textId="41221975" w:rsidR="009F6011" w:rsidRPr="000C439B" w:rsidRDefault="00226669" w:rsidP="00C803AB">
      <w:pPr>
        <w:suppressLineNumbers/>
        <w:spacing w:after="0" w:line="48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The </w:t>
      </w:r>
      <w:r w:rsidR="00251191">
        <w:rPr>
          <w:rFonts w:ascii="Times New Roman" w:eastAsia="Calibri" w:hAnsi="Times New Roman" w:cs="Times New Roman"/>
          <w:b/>
          <w:sz w:val="24"/>
          <w:szCs w:val="24"/>
          <w:lang w:val="en-GB"/>
        </w:rPr>
        <w:t>Student School Engagement Survey</w:t>
      </w:r>
      <w:r w:rsidR="0031181C" w:rsidRPr="000C439B">
        <w:rPr>
          <w:rFonts w:ascii="Times New Roman" w:eastAsia="Calibri" w:hAnsi="Times New Roman" w:cs="Times New Roman"/>
          <w:b/>
          <w:sz w:val="24"/>
          <w:szCs w:val="24"/>
          <w:lang w:val="en-GB"/>
        </w:rPr>
        <w:t xml:space="preserve"> (</w:t>
      </w:r>
      <w:r w:rsidR="00251191">
        <w:rPr>
          <w:rFonts w:ascii="Times New Roman" w:eastAsia="Calibri" w:hAnsi="Times New Roman" w:cs="Times New Roman"/>
          <w:b/>
          <w:sz w:val="24"/>
          <w:szCs w:val="24"/>
          <w:lang w:val="en-GB"/>
        </w:rPr>
        <w:t>SSES</w:t>
      </w:r>
      <w:r w:rsidR="009F6011" w:rsidRPr="000C439B">
        <w:rPr>
          <w:rFonts w:ascii="Times New Roman" w:eastAsia="Calibri" w:hAnsi="Times New Roman" w:cs="Times New Roman"/>
          <w:b/>
          <w:sz w:val="24"/>
          <w:szCs w:val="24"/>
          <w:lang w:val="en-GB"/>
        </w:rPr>
        <w:t>)</w:t>
      </w:r>
      <w:r w:rsidR="006176AF">
        <w:rPr>
          <w:rFonts w:ascii="Times New Roman" w:eastAsia="Calibri" w:hAnsi="Times New Roman" w:cs="Times New Roman"/>
          <w:b/>
          <w:sz w:val="24"/>
          <w:szCs w:val="24"/>
          <w:lang w:val="en-GB"/>
        </w:rPr>
        <w:t xml:space="preserve">: </w:t>
      </w:r>
      <w:r w:rsidR="00F67844">
        <w:rPr>
          <w:rFonts w:ascii="Times New Roman" w:eastAsia="Calibri" w:hAnsi="Times New Roman" w:cs="Times New Roman"/>
          <w:b/>
          <w:sz w:val="24"/>
          <w:szCs w:val="24"/>
          <w:lang w:val="en-GB"/>
        </w:rPr>
        <w:t>A measure of emotional, cognitive, and behavioral engagement?</w:t>
      </w:r>
    </w:p>
    <w:p w14:paraId="5C78BF5E" w14:textId="77777777" w:rsidR="009F6011" w:rsidRPr="000C439B" w:rsidRDefault="009F6011" w:rsidP="005C5B1A">
      <w:pPr>
        <w:spacing w:after="0" w:line="480" w:lineRule="auto"/>
        <w:rPr>
          <w:rFonts w:ascii="Times New Roman" w:eastAsia="Calibri" w:hAnsi="Times New Roman" w:cs="Times New Roman"/>
          <w:b/>
          <w:sz w:val="24"/>
          <w:szCs w:val="24"/>
          <w:lang w:val="en-GB"/>
        </w:rPr>
      </w:pPr>
    </w:p>
    <w:p w14:paraId="1F5257B6" w14:textId="7FA32A06" w:rsidR="009F6011" w:rsidRPr="000C439B" w:rsidRDefault="009F6011" w:rsidP="005C5B1A">
      <w:pPr>
        <w:spacing w:after="0" w:line="480" w:lineRule="auto"/>
        <w:rPr>
          <w:rFonts w:ascii="Times New Roman" w:eastAsia="Calibri" w:hAnsi="Times New Roman" w:cs="Times New Roman"/>
          <w:b/>
          <w:sz w:val="24"/>
          <w:szCs w:val="24"/>
          <w:lang w:val="en-GB"/>
        </w:rPr>
      </w:pPr>
    </w:p>
    <w:p w14:paraId="34FB9D6F" w14:textId="77777777" w:rsidR="009F6011" w:rsidRPr="000C439B" w:rsidRDefault="009F6011" w:rsidP="005C5B1A">
      <w:pPr>
        <w:spacing w:after="0" w:line="480" w:lineRule="auto"/>
        <w:jc w:val="center"/>
        <w:rPr>
          <w:rFonts w:ascii="Times New Roman" w:eastAsia="Calibri" w:hAnsi="Times New Roman" w:cs="Times New Roman"/>
          <w:b/>
          <w:sz w:val="24"/>
          <w:szCs w:val="24"/>
          <w:lang w:val="en-GB"/>
        </w:rPr>
      </w:pPr>
      <w:r w:rsidRPr="000C439B">
        <w:rPr>
          <w:rFonts w:ascii="Times New Roman" w:eastAsia="Calibri" w:hAnsi="Times New Roman" w:cs="Times New Roman"/>
          <w:b/>
          <w:sz w:val="24"/>
          <w:szCs w:val="24"/>
          <w:lang w:val="en-GB"/>
        </w:rPr>
        <w:t>Abstract</w:t>
      </w:r>
    </w:p>
    <w:p w14:paraId="70763CCC" w14:textId="5E2CF624" w:rsidR="00E81869" w:rsidRDefault="00CB3306" w:rsidP="00FF6D91">
      <w:pPr>
        <w:spacing w:after="0" w:line="480" w:lineRule="auto"/>
        <w:ind w:firstLine="708"/>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00407E66" w:rsidRPr="00407E66">
        <w:rPr>
          <w:rFonts w:ascii="Times New Roman" w:eastAsia="Calibri" w:hAnsi="Times New Roman" w:cs="Times New Roman"/>
          <w:sz w:val="24"/>
          <w:szCs w:val="24"/>
          <w:lang w:val="en-GB"/>
        </w:rPr>
        <w:t>he Student School Engagement Survey (SSES; National Center for School Engagement, 2006) is a good candidate for the assessment of student engagement. It is one of few instruments</w:t>
      </w:r>
      <w:r w:rsidR="00F67844">
        <w:rPr>
          <w:rFonts w:ascii="Times New Roman" w:eastAsia="Calibri" w:hAnsi="Times New Roman" w:cs="Times New Roman"/>
          <w:sz w:val="24"/>
          <w:szCs w:val="24"/>
          <w:lang w:val="en-GB"/>
        </w:rPr>
        <w:t xml:space="preserve"> specifically</w:t>
      </w:r>
      <w:r w:rsidR="00407E66" w:rsidRPr="00407E66">
        <w:rPr>
          <w:rFonts w:ascii="Times New Roman" w:eastAsia="Calibri" w:hAnsi="Times New Roman" w:cs="Times New Roman"/>
          <w:sz w:val="24"/>
          <w:szCs w:val="24"/>
          <w:lang w:val="en-GB"/>
        </w:rPr>
        <w:t xml:space="preserve"> </w:t>
      </w:r>
      <w:r w:rsidR="00E81869">
        <w:rPr>
          <w:rFonts w:ascii="Times New Roman" w:eastAsia="Calibri" w:hAnsi="Times New Roman" w:cs="Times New Roman"/>
          <w:sz w:val="24"/>
          <w:szCs w:val="24"/>
          <w:lang w:val="en-GB"/>
        </w:rPr>
        <w:t>designed to</w:t>
      </w:r>
      <w:r w:rsidR="00E81869" w:rsidRPr="00407E66">
        <w:rPr>
          <w:rFonts w:ascii="Times New Roman" w:eastAsia="Calibri" w:hAnsi="Times New Roman" w:cs="Times New Roman"/>
          <w:sz w:val="24"/>
          <w:szCs w:val="24"/>
          <w:lang w:val="en-GB"/>
        </w:rPr>
        <w:t xml:space="preserve"> </w:t>
      </w:r>
      <w:r w:rsidR="00407E66" w:rsidRPr="00407E66">
        <w:rPr>
          <w:rFonts w:ascii="Times New Roman" w:eastAsia="Calibri" w:hAnsi="Times New Roman" w:cs="Times New Roman"/>
          <w:sz w:val="24"/>
          <w:szCs w:val="24"/>
          <w:lang w:val="en-GB"/>
        </w:rPr>
        <w:t xml:space="preserve">measure the behavioural, emotional and cognitive components of engagement. There has, however, yet to be a validation of its factorial structure. </w:t>
      </w:r>
      <w:r w:rsidR="0078432E">
        <w:rPr>
          <w:rFonts w:ascii="Times New Roman" w:eastAsia="Calibri" w:hAnsi="Times New Roman" w:cs="Times New Roman"/>
          <w:sz w:val="24"/>
          <w:szCs w:val="24"/>
          <w:lang w:val="en-GB"/>
        </w:rPr>
        <w:t>We</w:t>
      </w:r>
      <w:r w:rsidR="00407E66" w:rsidRPr="00407E66">
        <w:rPr>
          <w:rFonts w:ascii="Times New Roman" w:eastAsia="Calibri" w:hAnsi="Times New Roman" w:cs="Times New Roman"/>
          <w:sz w:val="24"/>
          <w:szCs w:val="24"/>
          <w:lang w:val="en-GB"/>
        </w:rPr>
        <w:t xml:space="preserve"> address</w:t>
      </w:r>
      <w:r w:rsidR="0078432E">
        <w:rPr>
          <w:rFonts w:ascii="Times New Roman" w:eastAsia="Calibri" w:hAnsi="Times New Roman" w:cs="Times New Roman"/>
          <w:sz w:val="24"/>
          <w:szCs w:val="24"/>
          <w:lang w:val="en-GB"/>
        </w:rPr>
        <w:t>ed</w:t>
      </w:r>
      <w:r w:rsidR="00407E66" w:rsidRPr="00407E66">
        <w:rPr>
          <w:rFonts w:ascii="Times New Roman" w:eastAsia="Calibri" w:hAnsi="Times New Roman" w:cs="Times New Roman"/>
          <w:sz w:val="24"/>
          <w:szCs w:val="24"/>
          <w:lang w:val="en-GB"/>
        </w:rPr>
        <w:t xml:space="preserve"> this shortcoming with a</w:t>
      </w:r>
      <w:r w:rsidR="003610DB">
        <w:rPr>
          <w:rFonts w:ascii="Times New Roman" w:eastAsia="Calibri" w:hAnsi="Times New Roman" w:cs="Times New Roman"/>
          <w:sz w:val="24"/>
          <w:szCs w:val="24"/>
          <w:lang w:val="en-GB"/>
        </w:rPr>
        <w:t xml:space="preserve"> large</w:t>
      </w:r>
      <w:r w:rsidR="00407E66" w:rsidRPr="00407E66">
        <w:rPr>
          <w:rFonts w:ascii="Times New Roman" w:eastAsia="Calibri" w:hAnsi="Times New Roman" w:cs="Times New Roman"/>
          <w:sz w:val="24"/>
          <w:szCs w:val="24"/>
          <w:lang w:val="en-GB"/>
        </w:rPr>
        <w:t xml:space="preserve"> sample</w:t>
      </w:r>
      <w:r w:rsidR="003610DB">
        <w:rPr>
          <w:rFonts w:ascii="Times New Roman" w:eastAsia="Calibri" w:hAnsi="Times New Roman" w:cs="Times New Roman"/>
          <w:sz w:val="24"/>
          <w:szCs w:val="24"/>
          <w:lang w:val="en-GB"/>
        </w:rPr>
        <w:t xml:space="preserve"> (</w:t>
      </w:r>
      <w:r w:rsidR="003610DB">
        <w:rPr>
          <w:rFonts w:ascii="Times New Roman" w:eastAsia="Calibri" w:hAnsi="Times New Roman" w:cs="Times New Roman"/>
          <w:i/>
          <w:sz w:val="24"/>
          <w:szCs w:val="24"/>
          <w:lang w:val="en-GB"/>
        </w:rPr>
        <w:t>N</w:t>
      </w:r>
      <w:r w:rsidR="003610DB">
        <w:rPr>
          <w:rFonts w:ascii="Times New Roman" w:eastAsia="Calibri" w:hAnsi="Times New Roman" w:cs="Times New Roman"/>
          <w:sz w:val="24"/>
          <w:szCs w:val="24"/>
          <w:lang w:val="en-GB"/>
        </w:rPr>
        <w:t xml:space="preserve"> = 4,925)</w:t>
      </w:r>
      <w:r w:rsidR="00407E66" w:rsidRPr="00407E66">
        <w:rPr>
          <w:rFonts w:ascii="Times New Roman" w:eastAsia="Calibri" w:hAnsi="Times New Roman" w:cs="Times New Roman"/>
          <w:sz w:val="24"/>
          <w:szCs w:val="24"/>
          <w:lang w:val="en-GB"/>
        </w:rPr>
        <w:t xml:space="preserve"> of </w:t>
      </w:r>
      <w:r w:rsidR="008978C6">
        <w:rPr>
          <w:rFonts w:ascii="Times New Roman" w:eastAsia="Calibri" w:hAnsi="Times New Roman" w:cs="Times New Roman"/>
          <w:sz w:val="24"/>
          <w:szCs w:val="24"/>
          <w:lang w:val="en-GB"/>
        </w:rPr>
        <w:t>7</w:t>
      </w:r>
      <w:r w:rsidR="008978C6" w:rsidRPr="008978C6">
        <w:rPr>
          <w:rFonts w:ascii="Times New Roman" w:eastAsia="Calibri" w:hAnsi="Times New Roman" w:cs="Times New Roman"/>
          <w:sz w:val="24"/>
          <w:szCs w:val="24"/>
          <w:vertAlign w:val="superscript"/>
          <w:lang w:val="en-GB"/>
        </w:rPr>
        <w:t>th</w:t>
      </w:r>
      <w:r w:rsidR="008978C6">
        <w:rPr>
          <w:rFonts w:ascii="Times New Roman" w:eastAsia="Calibri" w:hAnsi="Times New Roman" w:cs="Times New Roman"/>
          <w:sz w:val="24"/>
          <w:szCs w:val="24"/>
          <w:lang w:val="en-GB"/>
        </w:rPr>
        <w:t xml:space="preserve"> and 10</w:t>
      </w:r>
      <w:r w:rsidR="008978C6" w:rsidRPr="008978C6">
        <w:rPr>
          <w:rFonts w:ascii="Times New Roman" w:eastAsia="Calibri" w:hAnsi="Times New Roman" w:cs="Times New Roman"/>
          <w:sz w:val="24"/>
          <w:szCs w:val="24"/>
          <w:vertAlign w:val="superscript"/>
          <w:lang w:val="en-GB"/>
        </w:rPr>
        <w:t>th</w:t>
      </w:r>
      <w:r w:rsidR="008978C6">
        <w:rPr>
          <w:rFonts w:ascii="Times New Roman" w:eastAsia="Calibri" w:hAnsi="Times New Roman" w:cs="Times New Roman"/>
          <w:sz w:val="24"/>
          <w:szCs w:val="24"/>
          <w:lang w:val="en-GB"/>
        </w:rPr>
        <w:t xml:space="preserve"> grade </w:t>
      </w:r>
      <w:r w:rsidR="00407E66" w:rsidRPr="00407E66">
        <w:rPr>
          <w:rFonts w:ascii="Times New Roman" w:eastAsia="Calibri" w:hAnsi="Times New Roman" w:cs="Times New Roman"/>
          <w:sz w:val="24"/>
          <w:szCs w:val="24"/>
          <w:lang w:val="en-GB"/>
        </w:rPr>
        <w:t>students.</w:t>
      </w:r>
      <w:r w:rsidR="008978C6">
        <w:rPr>
          <w:rFonts w:ascii="Times New Roman" w:eastAsia="Calibri" w:hAnsi="Times New Roman" w:cs="Times New Roman"/>
          <w:sz w:val="24"/>
          <w:szCs w:val="24"/>
          <w:lang w:val="en-GB"/>
        </w:rPr>
        <w:t xml:space="preserve"> We tested factorial structure using </w:t>
      </w:r>
      <w:r w:rsidR="0078432E">
        <w:rPr>
          <w:rFonts w:ascii="Times New Roman" w:eastAsia="Calibri" w:hAnsi="Times New Roman" w:cs="Times New Roman"/>
          <w:sz w:val="24"/>
          <w:szCs w:val="24"/>
          <w:lang w:val="en-GB"/>
        </w:rPr>
        <w:t>exploratory</w:t>
      </w:r>
      <w:r w:rsidR="008978C6">
        <w:rPr>
          <w:rFonts w:ascii="Times New Roman" w:eastAsia="Calibri" w:hAnsi="Times New Roman" w:cs="Times New Roman"/>
          <w:sz w:val="24"/>
          <w:szCs w:val="24"/>
          <w:lang w:val="en-GB"/>
        </w:rPr>
        <w:t xml:space="preserve"> and </w:t>
      </w:r>
      <w:r w:rsidR="0078432E">
        <w:rPr>
          <w:rFonts w:ascii="Times New Roman" w:eastAsia="Calibri" w:hAnsi="Times New Roman" w:cs="Times New Roman"/>
          <w:sz w:val="24"/>
          <w:szCs w:val="24"/>
          <w:lang w:val="en-GB"/>
        </w:rPr>
        <w:t>confirmatory</w:t>
      </w:r>
      <w:r w:rsidR="008978C6">
        <w:rPr>
          <w:rFonts w:ascii="Times New Roman" w:eastAsia="Calibri" w:hAnsi="Times New Roman" w:cs="Times New Roman"/>
          <w:sz w:val="24"/>
          <w:szCs w:val="24"/>
          <w:lang w:val="en-GB"/>
        </w:rPr>
        <w:t xml:space="preserve"> </w:t>
      </w:r>
      <w:r w:rsidR="0078432E">
        <w:rPr>
          <w:rFonts w:ascii="Times New Roman" w:eastAsia="Calibri" w:hAnsi="Times New Roman" w:cs="Times New Roman"/>
          <w:sz w:val="24"/>
          <w:szCs w:val="24"/>
          <w:lang w:val="en-GB"/>
        </w:rPr>
        <w:t>factor analyses</w:t>
      </w:r>
      <w:r w:rsidR="008978C6">
        <w:rPr>
          <w:rFonts w:ascii="Times New Roman" w:eastAsia="Calibri" w:hAnsi="Times New Roman" w:cs="Times New Roman"/>
          <w:sz w:val="24"/>
          <w:szCs w:val="24"/>
          <w:lang w:val="en-GB"/>
        </w:rPr>
        <w:t xml:space="preserve"> and both championed a two-</w:t>
      </w:r>
      <w:r w:rsidR="00F67844">
        <w:rPr>
          <w:rFonts w:ascii="Times New Roman" w:eastAsia="Calibri" w:hAnsi="Times New Roman" w:cs="Times New Roman"/>
          <w:sz w:val="24"/>
          <w:szCs w:val="24"/>
          <w:lang w:val="en-GB"/>
        </w:rPr>
        <w:t xml:space="preserve"> rather than three-</w:t>
      </w:r>
      <w:r w:rsidR="008978C6">
        <w:rPr>
          <w:rFonts w:ascii="Times New Roman" w:eastAsia="Calibri" w:hAnsi="Times New Roman" w:cs="Times New Roman"/>
          <w:sz w:val="24"/>
          <w:szCs w:val="24"/>
          <w:lang w:val="en-GB"/>
        </w:rPr>
        <w:t xml:space="preserve">factor structure. One factor reflected behavioral engagement. The second reflected a </w:t>
      </w:r>
      <w:r w:rsidR="00AC76B2">
        <w:rPr>
          <w:rFonts w:ascii="Times New Roman" w:eastAsia="Calibri" w:hAnsi="Times New Roman" w:cs="Times New Roman"/>
          <w:sz w:val="24"/>
          <w:szCs w:val="24"/>
          <w:lang w:val="en-GB"/>
        </w:rPr>
        <w:t>general subjective</w:t>
      </w:r>
      <w:r w:rsidR="008978C6">
        <w:rPr>
          <w:rFonts w:ascii="Times New Roman" w:eastAsia="Calibri" w:hAnsi="Times New Roman" w:cs="Times New Roman"/>
          <w:sz w:val="24"/>
          <w:szCs w:val="24"/>
          <w:lang w:val="en-GB"/>
        </w:rPr>
        <w:t xml:space="preserve"> engagement.</w:t>
      </w:r>
      <w:r w:rsidR="00C519C0">
        <w:rPr>
          <w:rFonts w:ascii="Times New Roman" w:eastAsia="Calibri" w:hAnsi="Times New Roman" w:cs="Times New Roman"/>
          <w:sz w:val="24"/>
          <w:szCs w:val="24"/>
          <w:lang w:val="en-GB"/>
        </w:rPr>
        <w:t xml:space="preserve"> Both subscale</w:t>
      </w:r>
      <w:r w:rsidR="0078432E">
        <w:rPr>
          <w:rFonts w:ascii="Times New Roman" w:eastAsia="Calibri" w:hAnsi="Times New Roman" w:cs="Times New Roman"/>
          <w:sz w:val="24"/>
          <w:szCs w:val="24"/>
          <w:lang w:val="en-GB"/>
        </w:rPr>
        <w:t>s</w:t>
      </w:r>
      <w:r w:rsidR="00C519C0">
        <w:rPr>
          <w:rFonts w:ascii="Times New Roman" w:eastAsia="Calibri" w:hAnsi="Times New Roman" w:cs="Times New Roman"/>
          <w:sz w:val="24"/>
          <w:szCs w:val="24"/>
          <w:lang w:val="en-GB"/>
        </w:rPr>
        <w:t xml:space="preserve"> showed excellent reliability.</w:t>
      </w:r>
      <w:r w:rsidR="008978C6">
        <w:rPr>
          <w:rFonts w:ascii="Times New Roman" w:eastAsia="Calibri" w:hAnsi="Times New Roman" w:cs="Times New Roman"/>
          <w:sz w:val="24"/>
          <w:szCs w:val="24"/>
          <w:lang w:val="en-GB"/>
        </w:rPr>
        <w:t xml:space="preserve"> This model</w:t>
      </w:r>
      <w:r w:rsidR="00C519C0">
        <w:rPr>
          <w:rFonts w:ascii="Times New Roman" w:eastAsia="Calibri" w:hAnsi="Times New Roman" w:cs="Times New Roman"/>
          <w:sz w:val="24"/>
          <w:szCs w:val="24"/>
          <w:lang w:val="en-GB"/>
        </w:rPr>
        <w:t xml:space="preserve"> </w:t>
      </w:r>
      <w:r w:rsidR="008978C6">
        <w:rPr>
          <w:rFonts w:ascii="Times New Roman" w:eastAsia="Calibri" w:hAnsi="Times New Roman" w:cs="Times New Roman"/>
          <w:sz w:val="24"/>
          <w:szCs w:val="24"/>
          <w:lang w:val="en-GB"/>
        </w:rPr>
        <w:t>had scalar invariance across gender and metric invariance across school grade.</w:t>
      </w:r>
      <w:r w:rsidR="00C519C0">
        <w:rPr>
          <w:rFonts w:ascii="Times New Roman" w:eastAsia="Calibri" w:hAnsi="Times New Roman" w:cs="Times New Roman"/>
          <w:sz w:val="24"/>
          <w:szCs w:val="24"/>
          <w:lang w:val="en-GB"/>
        </w:rPr>
        <w:t xml:space="preserve"> </w:t>
      </w:r>
      <w:r w:rsidR="003610DB">
        <w:rPr>
          <w:rFonts w:ascii="Times New Roman" w:eastAsia="Calibri" w:hAnsi="Times New Roman" w:cs="Times New Roman"/>
          <w:sz w:val="24"/>
          <w:szCs w:val="24"/>
          <w:lang w:val="en-GB"/>
        </w:rPr>
        <w:t>S</w:t>
      </w:r>
      <w:r w:rsidR="00C519C0">
        <w:rPr>
          <w:rFonts w:ascii="Times New Roman" w:eastAsia="Calibri" w:hAnsi="Times New Roman" w:cs="Times New Roman"/>
          <w:sz w:val="24"/>
          <w:szCs w:val="24"/>
          <w:lang w:val="en-GB"/>
        </w:rPr>
        <w:t xml:space="preserve">tructural </w:t>
      </w:r>
      <w:r w:rsidR="003610DB">
        <w:rPr>
          <w:rFonts w:ascii="Times New Roman" w:eastAsia="Calibri" w:hAnsi="Times New Roman" w:cs="Times New Roman"/>
          <w:sz w:val="24"/>
          <w:szCs w:val="24"/>
          <w:lang w:val="en-GB"/>
        </w:rPr>
        <w:t>E</w:t>
      </w:r>
      <w:r w:rsidR="00C519C0">
        <w:rPr>
          <w:rFonts w:ascii="Times New Roman" w:eastAsia="Calibri" w:hAnsi="Times New Roman" w:cs="Times New Roman"/>
          <w:sz w:val="24"/>
          <w:szCs w:val="24"/>
          <w:lang w:val="en-GB"/>
        </w:rPr>
        <w:t xml:space="preserve">quation </w:t>
      </w:r>
      <w:r w:rsidR="003610DB">
        <w:rPr>
          <w:rFonts w:ascii="Times New Roman" w:eastAsia="Calibri" w:hAnsi="Times New Roman" w:cs="Times New Roman"/>
          <w:sz w:val="24"/>
          <w:szCs w:val="24"/>
          <w:lang w:val="en-GB"/>
        </w:rPr>
        <w:t>M</w:t>
      </w:r>
      <w:r w:rsidR="00C519C0">
        <w:rPr>
          <w:rFonts w:ascii="Times New Roman" w:eastAsia="Calibri" w:hAnsi="Times New Roman" w:cs="Times New Roman"/>
          <w:sz w:val="24"/>
          <w:szCs w:val="24"/>
          <w:lang w:val="en-GB"/>
        </w:rPr>
        <w:t xml:space="preserve">odelling showed that </w:t>
      </w:r>
      <w:r w:rsidR="003610DB">
        <w:rPr>
          <w:rFonts w:ascii="Times New Roman" w:eastAsia="Calibri" w:hAnsi="Times New Roman" w:cs="Times New Roman"/>
          <w:sz w:val="24"/>
          <w:szCs w:val="24"/>
          <w:lang w:val="en-GB"/>
        </w:rPr>
        <w:t xml:space="preserve">behavioral engagement </w:t>
      </w:r>
      <w:r w:rsidR="00C519C0">
        <w:rPr>
          <w:rFonts w:ascii="Times New Roman" w:eastAsia="Calibri" w:hAnsi="Times New Roman" w:cs="Times New Roman"/>
          <w:sz w:val="24"/>
          <w:szCs w:val="24"/>
          <w:lang w:val="en-GB"/>
        </w:rPr>
        <w:t>was predictive of exam performance.</w:t>
      </w:r>
      <w:r w:rsidR="0078432E">
        <w:rPr>
          <w:rFonts w:ascii="Times New Roman" w:eastAsia="Calibri" w:hAnsi="Times New Roman" w:cs="Times New Roman"/>
          <w:sz w:val="24"/>
          <w:szCs w:val="24"/>
          <w:lang w:val="en-GB"/>
        </w:rPr>
        <w:t xml:space="preserve"> </w:t>
      </w:r>
      <w:r w:rsidR="00AC76B2">
        <w:rPr>
          <w:rFonts w:ascii="Times New Roman" w:eastAsia="Calibri" w:hAnsi="Times New Roman" w:cs="Times New Roman"/>
          <w:sz w:val="24"/>
          <w:szCs w:val="24"/>
          <w:lang w:val="en-GB"/>
        </w:rPr>
        <w:t>W</w:t>
      </w:r>
      <w:r w:rsidR="0078432E">
        <w:rPr>
          <w:rFonts w:ascii="Times New Roman" w:eastAsia="Calibri" w:hAnsi="Times New Roman" w:cs="Times New Roman"/>
          <w:sz w:val="24"/>
          <w:szCs w:val="24"/>
          <w:lang w:val="en-GB"/>
        </w:rPr>
        <w:t xml:space="preserve">hile the SSESS appears to be a </w:t>
      </w:r>
      <w:r w:rsidR="003610DB">
        <w:rPr>
          <w:rFonts w:ascii="Times New Roman" w:eastAsia="Calibri" w:hAnsi="Times New Roman" w:cs="Times New Roman"/>
          <w:sz w:val="24"/>
          <w:szCs w:val="24"/>
          <w:lang w:val="en-GB"/>
        </w:rPr>
        <w:t>reliable and valid</w:t>
      </w:r>
      <w:r w:rsidR="0078432E">
        <w:rPr>
          <w:rFonts w:ascii="Times New Roman" w:eastAsia="Calibri" w:hAnsi="Times New Roman" w:cs="Times New Roman"/>
          <w:sz w:val="24"/>
          <w:szCs w:val="24"/>
          <w:lang w:val="en-GB"/>
        </w:rPr>
        <w:t xml:space="preserve"> measure, further development is required in order to fully capture the unique dimensions of behavioral, cognitive, and emotional engagement.</w:t>
      </w:r>
    </w:p>
    <w:p w14:paraId="0515F122" w14:textId="7B2D609A" w:rsidR="00E81869" w:rsidRDefault="00E81869" w:rsidP="004A78B4">
      <w:pPr>
        <w:spacing w:after="0" w:line="480" w:lineRule="auto"/>
        <w:rPr>
          <w:rFonts w:ascii="Times New Roman" w:eastAsia="Calibri" w:hAnsi="Times New Roman" w:cs="Times New Roman"/>
          <w:sz w:val="24"/>
          <w:szCs w:val="24"/>
          <w:lang w:val="en-GB"/>
        </w:rPr>
      </w:pPr>
    </w:p>
    <w:p w14:paraId="09A2DA80" w14:textId="234FFBA5" w:rsidR="009F6011" w:rsidRPr="000C439B" w:rsidRDefault="00BD58AD"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Key</w:t>
      </w:r>
      <w:r w:rsidR="009F6011" w:rsidRPr="000C439B">
        <w:rPr>
          <w:rFonts w:ascii="Times New Roman" w:eastAsia="Calibri" w:hAnsi="Times New Roman" w:cs="Times New Roman"/>
          <w:b/>
          <w:sz w:val="24"/>
          <w:szCs w:val="24"/>
          <w:lang w:val="en-GB"/>
        </w:rPr>
        <w:t>words</w:t>
      </w:r>
      <w:r w:rsidR="009F6011" w:rsidRPr="000C439B">
        <w:rPr>
          <w:rFonts w:ascii="Times New Roman" w:eastAsia="Calibri" w:hAnsi="Times New Roman" w:cs="Times New Roman"/>
          <w:sz w:val="24"/>
          <w:szCs w:val="24"/>
          <w:lang w:val="en-GB"/>
        </w:rPr>
        <w:t>:</w:t>
      </w:r>
      <w:r w:rsidR="00712419">
        <w:rPr>
          <w:rFonts w:ascii="Times New Roman" w:eastAsia="Calibri" w:hAnsi="Times New Roman" w:cs="Times New Roman"/>
          <w:sz w:val="24"/>
          <w:szCs w:val="24"/>
          <w:lang w:val="en-GB"/>
        </w:rPr>
        <w:t xml:space="preserve"> </w:t>
      </w:r>
      <w:r w:rsidR="00630662">
        <w:rPr>
          <w:rFonts w:ascii="Times New Roman" w:eastAsia="Calibri" w:hAnsi="Times New Roman" w:cs="Times New Roman"/>
          <w:sz w:val="24"/>
          <w:szCs w:val="24"/>
          <w:lang w:val="en-GB"/>
        </w:rPr>
        <w:t>Student School Engagement Survey</w:t>
      </w:r>
      <w:r w:rsidR="00712419">
        <w:rPr>
          <w:rFonts w:ascii="Times New Roman" w:eastAsia="Calibri" w:hAnsi="Times New Roman" w:cs="Times New Roman"/>
          <w:sz w:val="24"/>
          <w:szCs w:val="24"/>
          <w:lang w:val="en-GB"/>
        </w:rPr>
        <w:t>;</w:t>
      </w:r>
      <w:r w:rsidR="002C0381">
        <w:rPr>
          <w:rFonts w:ascii="Times New Roman" w:eastAsia="Calibri" w:hAnsi="Times New Roman" w:cs="Times New Roman"/>
          <w:sz w:val="24"/>
          <w:szCs w:val="24"/>
          <w:lang w:val="en-GB"/>
        </w:rPr>
        <w:t xml:space="preserve"> cognitive engagement; emotional engagement; </w:t>
      </w:r>
      <w:r w:rsidR="002C0381" w:rsidRPr="00D74698">
        <w:rPr>
          <w:rFonts w:ascii="Times New Roman" w:eastAsia="Calibri" w:hAnsi="Times New Roman" w:cs="Times New Roman"/>
          <w:iCs/>
          <w:sz w:val="24"/>
          <w:szCs w:val="24"/>
          <w:lang w:val="en-US"/>
        </w:rPr>
        <w:t>behavioral engagement</w:t>
      </w:r>
      <w:r w:rsidR="002C0381">
        <w:rPr>
          <w:rFonts w:ascii="Times New Roman" w:eastAsia="Calibri" w:hAnsi="Times New Roman" w:cs="Times New Roman"/>
          <w:sz w:val="24"/>
          <w:szCs w:val="24"/>
          <w:lang w:val="en-GB"/>
        </w:rPr>
        <w:t xml:space="preserve">; </w:t>
      </w:r>
      <w:r w:rsidR="00074C2F" w:rsidRPr="000C439B">
        <w:rPr>
          <w:rFonts w:ascii="Times New Roman" w:eastAsia="Calibri" w:hAnsi="Times New Roman" w:cs="Times New Roman"/>
          <w:sz w:val="24"/>
          <w:szCs w:val="24"/>
          <w:lang w:val="en-GB"/>
        </w:rPr>
        <w:t>psychometric properties</w:t>
      </w:r>
      <w:r w:rsidR="002C0381">
        <w:rPr>
          <w:rFonts w:ascii="Times New Roman" w:eastAsia="Calibri" w:hAnsi="Times New Roman" w:cs="Times New Roman"/>
          <w:sz w:val="24"/>
          <w:szCs w:val="24"/>
          <w:lang w:val="en-GB"/>
        </w:rPr>
        <w:t>.</w:t>
      </w:r>
    </w:p>
    <w:p w14:paraId="4FA89D51" w14:textId="77777777" w:rsidR="00D4727D" w:rsidRPr="000C439B" w:rsidRDefault="00D4727D" w:rsidP="002C0381">
      <w:pPr>
        <w:tabs>
          <w:tab w:val="left" w:pos="2845"/>
        </w:tabs>
        <w:spacing w:after="0" w:line="480" w:lineRule="auto"/>
        <w:rPr>
          <w:rFonts w:ascii="Times New Roman" w:eastAsia="Calibri" w:hAnsi="Times New Roman" w:cs="Times New Roman"/>
          <w:b/>
          <w:sz w:val="24"/>
          <w:szCs w:val="24"/>
          <w:lang w:val="en-GB"/>
        </w:rPr>
      </w:pPr>
    </w:p>
    <w:p w14:paraId="7BAB6D5F" w14:textId="77777777" w:rsidR="00823CF1" w:rsidRDefault="00823CF1" w:rsidP="002C0381">
      <w:pPr>
        <w:spacing w:after="0" w:line="480" w:lineRule="auto"/>
        <w:rPr>
          <w:rFonts w:ascii="Times New Roman" w:eastAsia="Calibri" w:hAnsi="Times New Roman" w:cs="Times New Roman"/>
          <w:b/>
          <w:sz w:val="24"/>
          <w:szCs w:val="24"/>
          <w:lang w:val="en-GB"/>
        </w:rPr>
        <w:sectPr w:rsidR="00823CF1">
          <w:headerReference w:type="default" r:id="rId8"/>
          <w:pgSz w:w="11906" w:h="16838"/>
          <w:pgMar w:top="1417" w:right="1701" w:bottom="1417" w:left="1701" w:header="708" w:footer="708" w:gutter="0"/>
          <w:cols w:space="708"/>
          <w:docGrid w:linePitch="360"/>
        </w:sectPr>
      </w:pPr>
    </w:p>
    <w:p w14:paraId="683036C9" w14:textId="77777777" w:rsidR="009F6011" w:rsidRPr="000C439B" w:rsidRDefault="009F6011" w:rsidP="005C5B1A">
      <w:pPr>
        <w:spacing w:after="0" w:line="480" w:lineRule="auto"/>
        <w:jc w:val="center"/>
        <w:rPr>
          <w:rFonts w:ascii="Times New Roman" w:eastAsia="Calibri" w:hAnsi="Times New Roman" w:cs="Times New Roman"/>
          <w:b/>
          <w:sz w:val="24"/>
          <w:szCs w:val="24"/>
          <w:lang w:val="en-GB"/>
        </w:rPr>
      </w:pPr>
      <w:r w:rsidRPr="000C439B">
        <w:rPr>
          <w:rFonts w:ascii="Times New Roman" w:eastAsia="Calibri" w:hAnsi="Times New Roman" w:cs="Times New Roman"/>
          <w:b/>
          <w:sz w:val="24"/>
          <w:szCs w:val="24"/>
          <w:lang w:val="en-GB"/>
        </w:rPr>
        <w:lastRenderedPageBreak/>
        <w:t>Introduction</w:t>
      </w:r>
    </w:p>
    <w:p w14:paraId="052F2A60" w14:textId="77777777" w:rsidR="009044D8" w:rsidRPr="00D74698" w:rsidRDefault="009044D8" w:rsidP="005C5B1A">
      <w:pPr>
        <w:spacing w:after="0" w:line="480" w:lineRule="auto"/>
        <w:ind w:firstLine="708"/>
        <w:rPr>
          <w:rFonts w:ascii="Times New Roman" w:eastAsia="Calibri" w:hAnsi="Times New Roman" w:cs="Times New Roman"/>
          <w:sz w:val="24"/>
          <w:szCs w:val="24"/>
          <w:lang w:val="en-GB"/>
        </w:rPr>
      </w:pPr>
    </w:p>
    <w:p w14:paraId="0963A03B" w14:textId="5BED34B3" w:rsidR="00E10CEA" w:rsidRPr="00D74698" w:rsidRDefault="007D00B9" w:rsidP="005C5B1A">
      <w:pPr>
        <w:autoSpaceDE w:val="0"/>
        <w:autoSpaceDN w:val="0"/>
        <w:adjustRightInd w:val="0"/>
        <w:spacing w:after="0" w:line="480" w:lineRule="auto"/>
        <w:rPr>
          <w:rFonts w:ascii="Times New Roman" w:eastAsia="Calibri" w:hAnsi="Times New Roman" w:cs="Times New Roman"/>
          <w:sz w:val="24"/>
          <w:szCs w:val="24"/>
          <w:lang w:val="en-US" w:eastAsia="pt-PT"/>
        </w:rPr>
      </w:pPr>
      <w:r>
        <w:rPr>
          <w:rFonts w:ascii="Times New Roman" w:eastAsia="Calibri" w:hAnsi="Times New Roman" w:cs="Times New Roman"/>
          <w:b/>
          <w:sz w:val="24"/>
          <w:szCs w:val="24"/>
          <w:lang w:val="en-GB"/>
        </w:rPr>
        <w:tab/>
      </w:r>
      <w:r w:rsidR="007B0BC4" w:rsidRPr="00D74698">
        <w:rPr>
          <w:rFonts w:ascii="Times New Roman" w:eastAsia="Calibri" w:hAnsi="Times New Roman" w:cs="Times New Roman"/>
          <w:sz w:val="24"/>
          <w:szCs w:val="24"/>
          <w:lang w:val="en-GB"/>
        </w:rPr>
        <w:t>School engagement</w:t>
      </w:r>
      <w:r w:rsidR="00A27CC4" w:rsidRPr="00D74698">
        <w:rPr>
          <w:rFonts w:ascii="Times New Roman" w:hAnsi="Times New Roman" w:cs="Times New Roman"/>
          <w:sz w:val="24"/>
          <w:szCs w:val="24"/>
          <w:lang w:val="en-US"/>
        </w:rPr>
        <w:t xml:space="preserve"> </w:t>
      </w:r>
      <w:r w:rsidR="006020DC" w:rsidRPr="00D74698">
        <w:rPr>
          <w:rFonts w:ascii="Times New Roman" w:hAnsi="Times New Roman" w:cs="Times New Roman"/>
          <w:sz w:val="24"/>
          <w:szCs w:val="24"/>
          <w:lang w:val="en-US"/>
        </w:rPr>
        <w:t>refers to the</w:t>
      </w:r>
      <w:r w:rsidR="006020DC" w:rsidRPr="00222290">
        <w:rPr>
          <w:rFonts w:ascii="Times New Roman" w:hAnsi="Times New Roman" w:cs="Times New Roman"/>
          <w:sz w:val="24"/>
          <w:szCs w:val="24"/>
          <w:lang w:val="en-US"/>
        </w:rPr>
        <w:t xml:space="preserve"> </w:t>
      </w:r>
      <w:r w:rsidR="006020DC" w:rsidRPr="00D74698">
        <w:rPr>
          <w:rFonts w:ascii="Times New Roman" w:hAnsi="Times New Roman" w:cs="Times New Roman"/>
          <w:sz w:val="24"/>
          <w:szCs w:val="24"/>
          <w:lang w:val="en-US"/>
        </w:rPr>
        <w:t xml:space="preserve">way </w:t>
      </w:r>
      <w:r w:rsidR="001A4E64" w:rsidRPr="00D74698">
        <w:rPr>
          <w:rFonts w:ascii="Times New Roman" w:hAnsi="Times New Roman" w:cs="Times New Roman"/>
          <w:sz w:val="24"/>
          <w:szCs w:val="24"/>
          <w:lang w:val="en-US"/>
        </w:rPr>
        <w:t xml:space="preserve">a </w:t>
      </w:r>
      <w:r w:rsidR="006020DC" w:rsidRPr="00D74698">
        <w:rPr>
          <w:rFonts w:ascii="Times New Roman" w:hAnsi="Times New Roman" w:cs="Times New Roman"/>
          <w:sz w:val="24"/>
          <w:szCs w:val="24"/>
          <w:lang w:val="en-US"/>
        </w:rPr>
        <w:t>student behave</w:t>
      </w:r>
      <w:r w:rsidR="001A4E64" w:rsidRPr="00D74698">
        <w:rPr>
          <w:rFonts w:ascii="Times New Roman" w:hAnsi="Times New Roman" w:cs="Times New Roman"/>
          <w:sz w:val="24"/>
          <w:szCs w:val="24"/>
          <w:lang w:val="en-US"/>
        </w:rPr>
        <w:t>s</w:t>
      </w:r>
      <w:r w:rsidR="006020DC" w:rsidRPr="00D74698">
        <w:rPr>
          <w:rFonts w:ascii="Times New Roman" w:hAnsi="Times New Roman" w:cs="Times New Roman"/>
          <w:sz w:val="24"/>
          <w:szCs w:val="24"/>
          <w:lang w:val="en-US"/>
        </w:rPr>
        <w:t>, feel</w:t>
      </w:r>
      <w:r w:rsidR="001A4E64" w:rsidRPr="00D74698">
        <w:rPr>
          <w:rFonts w:ascii="Times New Roman" w:hAnsi="Times New Roman" w:cs="Times New Roman"/>
          <w:sz w:val="24"/>
          <w:szCs w:val="24"/>
          <w:lang w:val="en-US"/>
        </w:rPr>
        <w:t>s</w:t>
      </w:r>
      <w:r w:rsidR="006020DC" w:rsidRPr="00D74698">
        <w:rPr>
          <w:rFonts w:ascii="Times New Roman" w:hAnsi="Times New Roman" w:cs="Times New Roman"/>
          <w:sz w:val="24"/>
          <w:szCs w:val="24"/>
          <w:lang w:val="en-US"/>
        </w:rPr>
        <w:t>, and think</w:t>
      </w:r>
      <w:r w:rsidR="001A4E64" w:rsidRPr="00D74698">
        <w:rPr>
          <w:rFonts w:ascii="Times New Roman" w:hAnsi="Times New Roman" w:cs="Times New Roman"/>
          <w:sz w:val="24"/>
          <w:szCs w:val="24"/>
          <w:lang w:val="en-US"/>
        </w:rPr>
        <w:t>s</w:t>
      </w:r>
      <w:r w:rsidR="006020DC" w:rsidRPr="00D74698">
        <w:rPr>
          <w:rFonts w:ascii="Times New Roman" w:hAnsi="Times New Roman" w:cs="Times New Roman"/>
          <w:sz w:val="24"/>
          <w:szCs w:val="24"/>
          <w:lang w:val="en-US"/>
        </w:rPr>
        <w:t xml:space="preserve"> </w:t>
      </w:r>
      <w:r w:rsidR="0084204F" w:rsidRPr="00D74698">
        <w:rPr>
          <w:rFonts w:ascii="Times New Roman" w:hAnsi="Times New Roman" w:cs="Times New Roman"/>
          <w:sz w:val="24"/>
          <w:szCs w:val="24"/>
          <w:lang w:val="en-US"/>
        </w:rPr>
        <w:t xml:space="preserve">concerning </w:t>
      </w:r>
      <w:r w:rsidR="006020DC" w:rsidRPr="00D74698">
        <w:rPr>
          <w:rFonts w:ascii="Times New Roman" w:hAnsi="Times New Roman" w:cs="Times New Roman"/>
          <w:sz w:val="24"/>
          <w:szCs w:val="24"/>
          <w:lang w:val="en-US"/>
        </w:rPr>
        <w:t>their level of participation</w:t>
      </w:r>
      <w:r w:rsidR="00096AA4" w:rsidRPr="00D74698">
        <w:rPr>
          <w:rFonts w:ascii="Times New Roman" w:hAnsi="Times New Roman" w:cs="Times New Roman"/>
          <w:sz w:val="24"/>
          <w:szCs w:val="24"/>
          <w:lang w:val="en-US"/>
        </w:rPr>
        <w:t xml:space="preserve"> in school activities</w:t>
      </w:r>
      <w:r w:rsidR="006020DC" w:rsidRPr="00D74698">
        <w:rPr>
          <w:rFonts w:ascii="Times New Roman" w:hAnsi="Times New Roman" w:cs="Times New Roman"/>
          <w:sz w:val="24"/>
          <w:szCs w:val="24"/>
          <w:lang w:val="en-US"/>
        </w:rPr>
        <w:t xml:space="preserve"> </w:t>
      </w:r>
      <w:r w:rsidR="00B7278B" w:rsidRPr="00D74698">
        <w:rPr>
          <w:rFonts w:ascii="Times New Roman" w:hAnsi="Times New Roman" w:cs="Times New Roman"/>
          <w:sz w:val="24"/>
          <w:szCs w:val="24"/>
          <w:lang w:val="en-US"/>
        </w:rPr>
        <w:t>(</w:t>
      </w:r>
      <w:r w:rsidR="00484650" w:rsidRPr="00D74698">
        <w:rPr>
          <w:rFonts w:ascii="Times New Roman" w:eastAsia="Calibri" w:hAnsi="Times New Roman" w:cs="Times New Roman"/>
          <w:sz w:val="24"/>
          <w:szCs w:val="24"/>
          <w:lang w:val="en-GB"/>
        </w:rPr>
        <w:t>National Center for School Engagement</w:t>
      </w:r>
      <w:r w:rsidR="00B7278B" w:rsidRPr="00D74698">
        <w:rPr>
          <w:rFonts w:ascii="Times New Roman" w:hAnsi="Times New Roman" w:cs="Times New Roman"/>
          <w:sz w:val="24"/>
          <w:szCs w:val="24"/>
          <w:lang w:val="en-US"/>
        </w:rPr>
        <w:t>, 2006)</w:t>
      </w:r>
      <w:r>
        <w:rPr>
          <w:rFonts w:ascii="Times New Roman" w:hAnsi="Times New Roman" w:cs="Times New Roman"/>
          <w:sz w:val="24"/>
          <w:szCs w:val="24"/>
          <w:lang w:val="en-US"/>
        </w:rPr>
        <w:t>. In other words, it</w:t>
      </w:r>
      <w:r w:rsidR="0084204F" w:rsidRPr="00D74698">
        <w:rPr>
          <w:rFonts w:ascii="Times New Roman" w:hAnsi="Times New Roman" w:cs="Times New Roman"/>
          <w:sz w:val="24"/>
          <w:szCs w:val="24"/>
          <w:lang w:val="en-US"/>
        </w:rPr>
        <w:t xml:space="preserve"> </w:t>
      </w:r>
      <w:r w:rsidR="0084204F" w:rsidRPr="00222290">
        <w:rPr>
          <w:rFonts w:ascii="Times New Roman" w:hAnsi="Times New Roman" w:cs="Times New Roman"/>
          <w:sz w:val="24"/>
          <w:szCs w:val="24"/>
          <w:lang w:val="en-US"/>
        </w:rPr>
        <w:t>reflects</w:t>
      </w:r>
      <w:r w:rsidR="0084204F" w:rsidRPr="00D74698">
        <w:rPr>
          <w:rFonts w:ascii="Times New Roman" w:hAnsi="Times New Roman" w:cs="Times New Roman"/>
          <w:sz w:val="24"/>
          <w:szCs w:val="24"/>
          <w:lang w:val="en-US"/>
        </w:rPr>
        <w:t xml:space="preserve"> </w:t>
      </w:r>
      <w:r w:rsidR="0084204F" w:rsidRPr="00222290">
        <w:rPr>
          <w:rFonts w:ascii="Times New Roman" w:hAnsi="Times New Roman" w:cs="Times New Roman"/>
          <w:sz w:val="24"/>
          <w:szCs w:val="24"/>
          <w:lang w:val="en-US"/>
        </w:rPr>
        <w:t>the student’s</w:t>
      </w:r>
      <w:r w:rsidR="0084204F" w:rsidRPr="00D74698">
        <w:rPr>
          <w:rFonts w:ascii="Times New Roman" w:hAnsi="Times New Roman" w:cs="Times New Roman"/>
          <w:sz w:val="24"/>
          <w:szCs w:val="24"/>
          <w:lang w:val="en-US"/>
        </w:rPr>
        <w:t xml:space="preserve"> </w:t>
      </w:r>
      <w:r w:rsidR="009F6011" w:rsidRPr="00D74698">
        <w:rPr>
          <w:rFonts w:ascii="Times New Roman" w:eastAsia="Calibri" w:hAnsi="Times New Roman" w:cs="Times New Roman"/>
          <w:sz w:val="24"/>
          <w:szCs w:val="24"/>
          <w:lang w:val="en-GB"/>
        </w:rPr>
        <w:t xml:space="preserve">subjective experience </w:t>
      </w:r>
      <w:r w:rsidR="0084204F" w:rsidRPr="00222290">
        <w:rPr>
          <w:rFonts w:ascii="Times New Roman" w:eastAsia="Calibri" w:hAnsi="Times New Roman" w:cs="Times New Roman"/>
          <w:sz w:val="24"/>
          <w:szCs w:val="24"/>
          <w:lang w:val="en-GB"/>
        </w:rPr>
        <w:t>of</w:t>
      </w:r>
      <w:r w:rsidR="009F6011" w:rsidRPr="00D74698">
        <w:rPr>
          <w:rFonts w:ascii="Times New Roman" w:eastAsia="Calibri" w:hAnsi="Times New Roman" w:cs="Times New Roman"/>
          <w:sz w:val="24"/>
          <w:szCs w:val="24"/>
          <w:lang w:val="en-GB"/>
        </w:rPr>
        <w:t xml:space="preserve"> school (Appleton, </w:t>
      </w:r>
      <w:r w:rsidR="00AD023A" w:rsidRPr="00D74698">
        <w:rPr>
          <w:rFonts w:ascii="Times New Roman" w:eastAsia="Calibri" w:hAnsi="Times New Roman" w:cs="Times New Roman"/>
          <w:sz w:val="24"/>
          <w:szCs w:val="24"/>
          <w:lang w:val="en-GB"/>
        </w:rPr>
        <w:t xml:space="preserve">Christenson, Kim, &amp; Reschly, </w:t>
      </w:r>
      <w:r w:rsidR="009F6011" w:rsidRPr="00D74698">
        <w:rPr>
          <w:rFonts w:ascii="Times New Roman" w:eastAsia="Calibri" w:hAnsi="Times New Roman" w:cs="Times New Roman"/>
          <w:sz w:val="24"/>
          <w:szCs w:val="24"/>
          <w:lang w:val="en-GB"/>
        </w:rPr>
        <w:t xml:space="preserve">2006). </w:t>
      </w:r>
      <w:r w:rsidR="001F47E5">
        <w:rPr>
          <w:rFonts w:ascii="Times New Roman" w:eastAsia="Calibri" w:hAnsi="Times New Roman" w:cs="Times New Roman"/>
          <w:sz w:val="24"/>
          <w:szCs w:val="24"/>
          <w:lang w:val="en-GB"/>
        </w:rPr>
        <w:t>In keeping with this, t</w:t>
      </w:r>
      <w:r w:rsidR="001F47E5" w:rsidRPr="00222290">
        <w:rPr>
          <w:rFonts w:ascii="Times New Roman" w:eastAsia="Calibri" w:hAnsi="Times New Roman" w:cs="Times New Roman"/>
          <w:sz w:val="24"/>
          <w:szCs w:val="24"/>
          <w:lang w:val="en-GB"/>
        </w:rPr>
        <w:t>erms</w:t>
      </w:r>
      <w:r w:rsidR="001F47E5" w:rsidRPr="00D74698">
        <w:rPr>
          <w:rFonts w:ascii="Times New Roman" w:eastAsia="Calibri" w:hAnsi="Times New Roman" w:cs="Times New Roman"/>
          <w:sz w:val="24"/>
          <w:szCs w:val="24"/>
          <w:lang w:val="en-GB"/>
        </w:rPr>
        <w:t xml:space="preserve"> </w:t>
      </w:r>
      <w:r w:rsidR="0084204F" w:rsidRPr="00D74698">
        <w:rPr>
          <w:rFonts w:ascii="Times New Roman" w:eastAsia="Calibri" w:hAnsi="Times New Roman" w:cs="Times New Roman"/>
          <w:sz w:val="24"/>
          <w:szCs w:val="24"/>
          <w:lang w:val="en-GB"/>
        </w:rPr>
        <w:t>used to operational</w:t>
      </w:r>
      <w:r w:rsidR="00F711B9" w:rsidRPr="00222290">
        <w:rPr>
          <w:rFonts w:ascii="Times New Roman" w:eastAsia="Calibri" w:hAnsi="Times New Roman" w:cs="Times New Roman"/>
          <w:sz w:val="24"/>
          <w:szCs w:val="24"/>
          <w:lang w:val="en-GB"/>
        </w:rPr>
        <w:t>ly define</w:t>
      </w:r>
      <w:r w:rsidR="0084204F" w:rsidRPr="00D74698">
        <w:rPr>
          <w:rFonts w:ascii="Times New Roman" w:eastAsia="Calibri" w:hAnsi="Times New Roman" w:cs="Times New Roman"/>
          <w:sz w:val="24"/>
          <w:szCs w:val="24"/>
          <w:lang w:val="en-GB"/>
        </w:rPr>
        <w:t xml:space="preserve"> </w:t>
      </w:r>
      <w:r w:rsidR="002B5E55" w:rsidRPr="00D74698">
        <w:rPr>
          <w:rFonts w:ascii="Times New Roman" w:eastAsia="Calibri" w:hAnsi="Times New Roman" w:cs="Times New Roman"/>
          <w:sz w:val="24"/>
          <w:szCs w:val="24"/>
          <w:lang w:val="en-GB"/>
        </w:rPr>
        <w:t>school engagement</w:t>
      </w:r>
      <w:r w:rsidR="00F943AE" w:rsidRPr="00D74698">
        <w:rPr>
          <w:rFonts w:ascii="Times New Roman" w:eastAsia="Calibri" w:hAnsi="Times New Roman" w:cs="Times New Roman"/>
          <w:sz w:val="24"/>
          <w:szCs w:val="24"/>
          <w:lang w:val="en-GB"/>
        </w:rPr>
        <w:t xml:space="preserve"> within</w:t>
      </w:r>
      <w:r w:rsidR="001F47E5">
        <w:rPr>
          <w:rFonts w:ascii="Times New Roman" w:eastAsia="Calibri" w:hAnsi="Times New Roman" w:cs="Times New Roman"/>
          <w:sz w:val="24"/>
          <w:szCs w:val="24"/>
          <w:lang w:val="en-GB"/>
        </w:rPr>
        <w:t xml:space="preserve"> the</w:t>
      </w:r>
      <w:r w:rsidR="00F943AE" w:rsidRPr="00D74698">
        <w:rPr>
          <w:rFonts w:ascii="Times New Roman" w:eastAsia="Calibri" w:hAnsi="Times New Roman" w:cs="Times New Roman"/>
          <w:sz w:val="24"/>
          <w:szCs w:val="24"/>
          <w:lang w:val="en-GB"/>
        </w:rPr>
        <w:t xml:space="preserve"> literature on </w:t>
      </w:r>
      <w:r w:rsidR="001F47E5" w:rsidRPr="00D74698">
        <w:rPr>
          <w:rFonts w:ascii="Times New Roman" w:eastAsia="Calibri" w:hAnsi="Times New Roman" w:cs="Times New Roman"/>
          <w:sz w:val="24"/>
          <w:szCs w:val="24"/>
          <w:lang w:val="en-GB"/>
        </w:rPr>
        <w:t>th</w:t>
      </w:r>
      <w:r w:rsidR="001F47E5">
        <w:rPr>
          <w:rFonts w:ascii="Times New Roman" w:eastAsia="Calibri" w:hAnsi="Times New Roman" w:cs="Times New Roman"/>
          <w:sz w:val="24"/>
          <w:szCs w:val="24"/>
          <w:lang w:val="en-GB"/>
        </w:rPr>
        <w:t>is</w:t>
      </w:r>
      <w:r w:rsidR="001F47E5" w:rsidRPr="00D74698">
        <w:rPr>
          <w:rFonts w:ascii="Times New Roman" w:eastAsia="Calibri" w:hAnsi="Times New Roman" w:cs="Times New Roman"/>
          <w:sz w:val="24"/>
          <w:szCs w:val="24"/>
          <w:lang w:val="en-GB"/>
        </w:rPr>
        <w:t xml:space="preserve"> </w:t>
      </w:r>
      <w:r w:rsidR="00F943AE" w:rsidRPr="00D74698">
        <w:rPr>
          <w:rFonts w:ascii="Times New Roman" w:eastAsia="Calibri" w:hAnsi="Times New Roman" w:cs="Times New Roman"/>
          <w:sz w:val="24"/>
          <w:szCs w:val="24"/>
          <w:lang w:val="en-GB"/>
        </w:rPr>
        <w:t>topic</w:t>
      </w:r>
      <w:r w:rsidR="002B5E55" w:rsidRPr="00D74698">
        <w:rPr>
          <w:rFonts w:ascii="Times New Roman" w:eastAsia="Calibri" w:hAnsi="Times New Roman" w:cs="Times New Roman"/>
          <w:sz w:val="24"/>
          <w:szCs w:val="24"/>
          <w:lang w:val="en-GB"/>
        </w:rPr>
        <w:t xml:space="preserve"> </w:t>
      </w:r>
      <w:r w:rsidR="00F711B9" w:rsidRPr="00222290">
        <w:rPr>
          <w:rFonts w:ascii="Times New Roman" w:eastAsia="Calibri" w:hAnsi="Times New Roman" w:cs="Times New Roman"/>
          <w:sz w:val="24"/>
          <w:szCs w:val="24"/>
          <w:lang w:val="en-GB"/>
        </w:rPr>
        <w:t xml:space="preserve">have </w:t>
      </w:r>
      <w:r w:rsidR="0084204F" w:rsidRPr="00D74698">
        <w:rPr>
          <w:rFonts w:ascii="Times New Roman" w:eastAsia="Calibri" w:hAnsi="Times New Roman" w:cs="Times New Roman"/>
          <w:sz w:val="24"/>
          <w:szCs w:val="24"/>
          <w:lang w:val="en-GB"/>
        </w:rPr>
        <w:t>include</w:t>
      </w:r>
      <w:r w:rsidR="00F711B9" w:rsidRPr="00222290">
        <w:rPr>
          <w:rFonts w:ascii="Times New Roman" w:eastAsia="Calibri" w:hAnsi="Times New Roman" w:cs="Times New Roman"/>
          <w:sz w:val="24"/>
          <w:szCs w:val="24"/>
          <w:lang w:val="en-GB"/>
        </w:rPr>
        <w:t>d</w:t>
      </w:r>
      <w:r w:rsidR="0084204F" w:rsidRPr="00D74698">
        <w:rPr>
          <w:rFonts w:ascii="Times New Roman" w:eastAsia="Calibri" w:hAnsi="Times New Roman" w:cs="Times New Roman"/>
          <w:sz w:val="24"/>
          <w:szCs w:val="24"/>
          <w:lang w:val="en-GB"/>
        </w:rPr>
        <w:t xml:space="preserve"> </w:t>
      </w:r>
      <w:r w:rsidR="005949AD">
        <w:rPr>
          <w:rFonts w:ascii="Times New Roman" w:eastAsia="Calibri" w:hAnsi="Times New Roman" w:cs="Times New Roman"/>
          <w:sz w:val="24"/>
          <w:szCs w:val="24"/>
          <w:lang w:val="en-GB"/>
        </w:rPr>
        <w:t>‘</w:t>
      </w:r>
      <w:r w:rsidR="0084204F" w:rsidRPr="00D74698">
        <w:rPr>
          <w:rFonts w:ascii="Times New Roman" w:eastAsia="Calibri" w:hAnsi="Times New Roman" w:cs="Times New Roman"/>
          <w:sz w:val="24"/>
          <w:szCs w:val="24"/>
          <w:lang w:val="en-GB"/>
        </w:rPr>
        <w:t>c</w:t>
      </w:r>
      <w:r w:rsidR="007F3F2D" w:rsidRPr="00D74698">
        <w:rPr>
          <w:rFonts w:ascii="Times New Roman" w:eastAsia="Calibri" w:hAnsi="Times New Roman" w:cs="Times New Roman"/>
          <w:sz w:val="24"/>
          <w:szCs w:val="24"/>
          <w:lang w:val="en-GB"/>
        </w:rPr>
        <w:t>ommitment</w:t>
      </w:r>
      <w:r w:rsidR="0084204F" w:rsidRPr="00D74698">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to</w:t>
      </w:r>
      <w:r w:rsidR="0084204F" w:rsidRPr="00D74698">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school</w:t>
      </w:r>
      <w:r w:rsidR="005949AD">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 xml:space="preserve"> and </w:t>
      </w:r>
      <w:r w:rsidR="005949AD">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motivation</w:t>
      </w:r>
      <w:r w:rsidR="0084204F" w:rsidRPr="00D74698">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to</w:t>
      </w:r>
      <w:r w:rsidR="0084204F" w:rsidRPr="00D74698">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learn</w:t>
      </w:r>
      <w:r w:rsidR="005949AD">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 xml:space="preserve"> (Simon</w:t>
      </w:r>
      <w:r w:rsidR="00B77EF2" w:rsidRPr="00D74698">
        <w:rPr>
          <w:rFonts w:ascii="Times New Roman" w:eastAsia="Calibri" w:hAnsi="Times New Roman" w:cs="Times New Roman"/>
          <w:sz w:val="24"/>
          <w:szCs w:val="24"/>
          <w:lang w:val="en-GB"/>
        </w:rPr>
        <w:t>s</w:t>
      </w:r>
      <w:r w:rsidR="00541B1B" w:rsidRPr="00D74698">
        <w:rPr>
          <w:rFonts w:ascii="Times New Roman" w:eastAsia="Calibri" w:hAnsi="Times New Roman" w:cs="Times New Roman"/>
          <w:sz w:val="24"/>
          <w:szCs w:val="24"/>
          <w:lang w:val="en-GB"/>
        </w:rPr>
        <w:t>-</w:t>
      </w:r>
      <w:r w:rsidR="007F3F2D" w:rsidRPr="00D74698">
        <w:rPr>
          <w:rFonts w:ascii="Times New Roman" w:eastAsia="Calibri" w:hAnsi="Times New Roman" w:cs="Times New Roman"/>
          <w:sz w:val="24"/>
          <w:szCs w:val="24"/>
          <w:lang w:val="en-GB"/>
        </w:rPr>
        <w:t xml:space="preserve">Morton, </w:t>
      </w:r>
      <w:r w:rsidR="007F3F2D" w:rsidRPr="00D74698">
        <w:rPr>
          <w:rFonts w:ascii="Times New Roman" w:eastAsia="Calibri" w:hAnsi="Times New Roman" w:cs="Times New Roman"/>
          <w:sz w:val="24"/>
          <w:szCs w:val="24"/>
          <w:lang w:val="en-US"/>
        </w:rPr>
        <w:t>&amp; Chen, 2009)</w:t>
      </w:r>
      <w:r w:rsidR="00D97E38" w:rsidRPr="00D74698">
        <w:rPr>
          <w:rFonts w:ascii="Times New Roman" w:eastAsia="Calibri" w:hAnsi="Times New Roman" w:cs="Times New Roman"/>
          <w:sz w:val="24"/>
          <w:szCs w:val="24"/>
          <w:lang w:val="en-US"/>
        </w:rPr>
        <w:t xml:space="preserve">. </w:t>
      </w:r>
      <w:r w:rsidR="001F47E5">
        <w:rPr>
          <w:rFonts w:ascii="Times New Roman" w:eastAsia="Calibri" w:hAnsi="Times New Roman" w:cs="Times New Roman"/>
          <w:sz w:val="24"/>
          <w:szCs w:val="24"/>
          <w:lang w:val="en-US"/>
        </w:rPr>
        <w:t>The degree to which students are engaged with</w:t>
      </w:r>
      <w:r w:rsidR="007B0BC4" w:rsidRPr="00D74698">
        <w:rPr>
          <w:rFonts w:ascii="Times New Roman" w:eastAsia="Calibri" w:hAnsi="Times New Roman" w:cs="Times New Roman"/>
          <w:sz w:val="24"/>
          <w:szCs w:val="24"/>
          <w:lang w:val="en-US"/>
        </w:rPr>
        <w:t xml:space="preserve"> school </w:t>
      </w:r>
      <w:r w:rsidR="00E10CEA" w:rsidRPr="00D74698">
        <w:rPr>
          <w:rFonts w:ascii="Times New Roman" w:eastAsia="Calibri" w:hAnsi="Times New Roman" w:cs="Times New Roman"/>
          <w:sz w:val="24"/>
          <w:szCs w:val="24"/>
          <w:lang w:val="en-US"/>
        </w:rPr>
        <w:t xml:space="preserve">has been shown to be an important predictor of psychological and educational </w:t>
      </w:r>
      <w:r w:rsidR="001F47E5">
        <w:rPr>
          <w:rFonts w:ascii="Times New Roman" w:eastAsia="Calibri" w:hAnsi="Times New Roman" w:cs="Times New Roman"/>
          <w:sz w:val="24"/>
          <w:szCs w:val="24"/>
          <w:lang w:val="en-US"/>
        </w:rPr>
        <w:t>development</w:t>
      </w:r>
      <w:r w:rsidR="001F47E5" w:rsidRPr="00D74698">
        <w:rPr>
          <w:rFonts w:ascii="Times New Roman" w:eastAsia="Calibri" w:hAnsi="Times New Roman" w:cs="Times New Roman"/>
          <w:sz w:val="24"/>
          <w:szCs w:val="24"/>
          <w:lang w:val="en-US"/>
        </w:rPr>
        <w:t xml:space="preserve"> </w:t>
      </w:r>
      <w:r w:rsidR="00E10CEA" w:rsidRPr="00D74698">
        <w:rPr>
          <w:rFonts w:ascii="Times New Roman" w:eastAsia="Calibri" w:hAnsi="Times New Roman" w:cs="Times New Roman"/>
          <w:sz w:val="24"/>
          <w:szCs w:val="24"/>
          <w:lang w:val="en-US"/>
        </w:rPr>
        <w:t>(</w:t>
      </w:r>
      <w:proofErr w:type="spellStart"/>
      <w:r w:rsidR="00E10CEA" w:rsidRPr="00D74698">
        <w:rPr>
          <w:rFonts w:ascii="Times New Roman" w:eastAsia="Calibri" w:hAnsi="Times New Roman" w:cs="Times New Roman"/>
          <w:sz w:val="24"/>
          <w:szCs w:val="24"/>
          <w:lang w:val="en-US"/>
        </w:rPr>
        <w:t>Fredricks</w:t>
      </w:r>
      <w:proofErr w:type="spellEnd"/>
      <w:r w:rsidR="00E9726D">
        <w:rPr>
          <w:rFonts w:ascii="Times New Roman" w:eastAsia="Calibri" w:hAnsi="Times New Roman" w:cs="Times New Roman"/>
          <w:sz w:val="24"/>
          <w:szCs w:val="24"/>
          <w:lang w:val="en-US"/>
        </w:rPr>
        <w:t xml:space="preserve">, </w:t>
      </w:r>
      <w:proofErr w:type="spellStart"/>
      <w:r w:rsidR="00E9726D">
        <w:rPr>
          <w:rFonts w:ascii="Times New Roman" w:eastAsia="Calibri" w:hAnsi="Times New Roman" w:cs="Times New Roman"/>
          <w:sz w:val="24"/>
          <w:szCs w:val="24"/>
          <w:lang w:val="en-US"/>
        </w:rPr>
        <w:t>Blumenfeld</w:t>
      </w:r>
      <w:proofErr w:type="spellEnd"/>
      <w:r w:rsidR="00E9726D">
        <w:rPr>
          <w:rFonts w:ascii="Times New Roman" w:eastAsia="Calibri" w:hAnsi="Times New Roman" w:cs="Times New Roman"/>
          <w:sz w:val="24"/>
          <w:szCs w:val="24"/>
          <w:lang w:val="en-US"/>
        </w:rPr>
        <w:t>, &amp; Paris,</w:t>
      </w:r>
      <w:r w:rsidR="00E10CEA" w:rsidRPr="00D74698">
        <w:rPr>
          <w:rFonts w:ascii="Times New Roman" w:eastAsia="Calibri" w:hAnsi="Times New Roman" w:cs="Times New Roman"/>
          <w:sz w:val="24"/>
          <w:szCs w:val="24"/>
          <w:lang w:val="en-US"/>
        </w:rPr>
        <w:t xml:space="preserve"> 2004), </w:t>
      </w:r>
      <w:r w:rsidR="00C803AB" w:rsidRPr="00222290">
        <w:rPr>
          <w:rFonts w:ascii="Times New Roman" w:eastAsia="Calibri" w:hAnsi="Times New Roman" w:cs="Times New Roman"/>
          <w:sz w:val="24"/>
          <w:szCs w:val="24"/>
          <w:lang w:val="en-US" w:eastAsia="pt-PT"/>
        </w:rPr>
        <w:t>success</w:t>
      </w:r>
      <w:r w:rsidR="001F47E5">
        <w:rPr>
          <w:rFonts w:ascii="Times New Roman" w:eastAsia="Calibri" w:hAnsi="Times New Roman" w:cs="Times New Roman"/>
          <w:sz w:val="24"/>
          <w:szCs w:val="24"/>
          <w:lang w:val="en-US" w:eastAsia="pt-PT"/>
        </w:rPr>
        <w:t xml:space="preserve"> and </w:t>
      </w:r>
      <w:r w:rsidR="00E10CEA" w:rsidRPr="00222290">
        <w:rPr>
          <w:rFonts w:ascii="Times New Roman" w:eastAsia="Calibri" w:hAnsi="Times New Roman" w:cs="Times New Roman"/>
          <w:sz w:val="24"/>
          <w:szCs w:val="24"/>
          <w:lang w:val="en-US" w:eastAsia="pt-PT"/>
        </w:rPr>
        <w:t>behavior</w:t>
      </w:r>
      <w:r w:rsidR="001F47E5">
        <w:rPr>
          <w:rFonts w:ascii="Times New Roman" w:eastAsia="Calibri" w:hAnsi="Times New Roman" w:cs="Times New Roman"/>
          <w:sz w:val="24"/>
          <w:szCs w:val="24"/>
          <w:lang w:val="en-US" w:eastAsia="pt-PT"/>
        </w:rPr>
        <w:t xml:space="preserve"> at school</w:t>
      </w:r>
      <w:r w:rsidR="00E10CEA" w:rsidRPr="00222290">
        <w:rPr>
          <w:rFonts w:ascii="Times New Roman" w:eastAsia="Calibri" w:hAnsi="Times New Roman" w:cs="Times New Roman"/>
          <w:sz w:val="24"/>
          <w:szCs w:val="24"/>
          <w:lang w:val="en-US" w:eastAsia="pt-PT"/>
        </w:rPr>
        <w:t xml:space="preserve"> (e.g., Klem &amp; Connell, 2004), and</w:t>
      </w:r>
      <w:r w:rsidR="001F47E5">
        <w:rPr>
          <w:rFonts w:ascii="Times New Roman" w:eastAsia="Calibri" w:hAnsi="Times New Roman" w:cs="Times New Roman"/>
          <w:sz w:val="24"/>
          <w:szCs w:val="24"/>
          <w:lang w:val="en-US" w:eastAsia="pt-PT"/>
        </w:rPr>
        <w:t xml:space="preserve"> </w:t>
      </w:r>
      <w:r w:rsidR="005949AD">
        <w:rPr>
          <w:rFonts w:ascii="Times New Roman" w:eastAsia="Calibri" w:hAnsi="Times New Roman" w:cs="Times New Roman"/>
          <w:sz w:val="24"/>
          <w:szCs w:val="24"/>
          <w:lang w:val="en-US" w:eastAsia="pt-PT"/>
        </w:rPr>
        <w:t>risk of school dropout</w:t>
      </w:r>
      <w:r w:rsidR="00E10CEA" w:rsidRPr="00222290">
        <w:rPr>
          <w:rFonts w:ascii="Times New Roman" w:eastAsia="Calibri" w:hAnsi="Times New Roman" w:cs="Times New Roman"/>
          <w:sz w:val="24"/>
          <w:szCs w:val="24"/>
          <w:lang w:val="en-US" w:eastAsia="pt-PT"/>
        </w:rPr>
        <w:t xml:space="preserve"> (</w:t>
      </w:r>
      <w:r w:rsidR="00E10CEA" w:rsidRPr="00D74698">
        <w:rPr>
          <w:rFonts w:ascii="Times New Roman" w:eastAsia="Calibri" w:hAnsi="Times New Roman" w:cs="Times New Roman"/>
          <w:sz w:val="24"/>
          <w:szCs w:val="24"/>
          <w:lang w:val="en-US"/>
        </w:rPr>
        <w:t>Wang, &amp; Fredricks, 2014</w:t>
      </w:r>
      <w:r w:rsidR="00E10CEA" w:rsidRPr="00222290">
        <w:rPr>
          <w:rFonts w:ascii="Times New Roman" w:eastAsia="Calibri" w:hAnsi="Times New Roman" w:cs="Times New Roman"/>
          <w:sz w:val="24"/>
          <w:szCs w:val="24"/>
          <w:lang w:val="en-US" w:eastAsia="pt-PT"/>
        </w:rPr>
        <w:t>).</w:t>
      </w:r>
      <w:r w:rsidR="00C52E6E">
        <w:rPr>
          <w:rFonts w:ascii="Times New Roman" w:eastAsia="Calibri" w:hAnsi="Times New Roman" w:cs="Times New Roman"/>
          <w:sz w:val="24"/>
          <w:szCs w:val="24"/>
          <w:lang w:val="en-US" w:eastAsia="pt-PT"/>
        </w:rPr>
        <w:t xml:space="preserve"> It is therefore highly relevant to have </w:t>
      </w:r>
      <w:r w:rsidR="005949AD">
        <w:rPr>
          <w:rFonts w:ascii="Times New Roman" w:eastAsia="Calibri" w:hAnsi="Times New Roman" w:cs="Times New Roman"/>
          <w:sz w:val="24"/>
          <w:szCs w:val="24"/>
          <w:lang w:val="en-US" w:eastAsia="pt-PT"/>
        </w:rPr>
        <w:t xml:space="preserve">thoroughly </w:t>
      </w:r>
      <w:r w:rsidR="00C52E6E">
        <w:rPr>
          <w:rFonts w:ascii="Times New Roman" w:eastAsia="Calibri" w:hAnsi="Times New Roman" w:cs="Times New Roman"/>
          <w:sz w:val="24"/>
          <w:szCs w:val="24"/>
          <w:lang w:val="en-US" w:eastAsia="pt-PT"/>
        </w:rPr>
        <w:t>validated measures of engagement in order to help facilitate positive student development</w:t>
      </w:r>
      <w:r w:rsidR="00B30E44">
        <w:rPr>
          <w:rFonts w:ascii="Times New Roman" w:eastAsia="Calibri" w:hAnsi="Times New Roman" w:cs="Times New Roman"/>
          <w:sz w:val="24"/>
          <w:szCs w:val="24"/>
          <w:lang w:val="en-US" w:eastAsia="pt-PT"/>
        </w:rPr>
        <w:t xml:space="preserve"> and to negate the risks of undesirable </w:t>
      </w:r>
      <w:r w:rsidR="00121ECC">
        <w:rPr>
          <w:rFonts w:ascii="Times New Roman" w:eastAsia="Calibri" w:hAnsi="Times New Roman" w:cs="Times New Roman"/>
          <w:sz w:val="24"/>
          <w:szCs w:val="24"/>
          <w:lang w:val="en-US" w:eastAsia="pt-PT"/>
        </w:rPr>
        <w:t xml:space="preserve">educational </w:t>
      </w:r>
      <w:r w:rsidR="00B30E44">
        <w:rPr>
          <w:rFonts w:ascii="Times New Roman" w:eastAsia="Calibri" w:hAnsi="Times New Roman" w:cs="Times New Roman"/>
          <w:sz w:val="24"/>
          <w:szCs w:val="24"/>
          <w:lang w:val="en-US" w:eastAsia="pt-PT"/>
        </w:rPr>
        <w:t>outcomes</w:t>
      </w:r>
      <w:r w:rsidR="00C52E6E">
        <w:rPr>
          <w:rFonts w:ascii="Times New Roman" w:eastAsia="Calibri" w:hAnsi="Times New Roman" w:cs="Times New Roman"/>
          <w:sz w:val="24"/>
          <w:szCs w:val="24"/>
          <w:lang w:val="en-US" w:eastAsia="pt-PT"/>
        </w:rPr>
        <w:t>.</w:t>
      </w:r>
    </w:p>
    <w:p w14:paraId="40C02DA8" w14:textId="56FF01B4" w:rsidR="008D2C51" w:rsidRDefault="00D77063" w:rsidP="005C5B1A">
      <w:pPr>
        <w:autoSpaceDE w:val="0"/>
        <w:autoSpaceDN w:val="0"/>
        <w:adjustRightInd w:val="0"/>
        <w:spacing w:after="0" w:line="480" w:lineRule="auto"/>
        <w:ind w:firstLine="708"/>
        <w:rPr>
          <w:rFonts w:ascii="Times New Roman" w:eastAsia="Calibri" w:hAnsi="Times New Roman" w:cs="Times New Roman"/>
          <w:sz w:val="24"/>
          <w:szCs w:val="24"/>
          <w:lang w:val="en-US" w:eastAsia="pt-PT"/>
        </w:rPr>
      </w:pPr>
      <w:r w:rsidRPr="00D74698">
        <w:rPr>
          <w:rFonts w:ascii="Times New Roman" w:eastAsia="Calibri" w:hAnsi="Times New Roman" w:cs="Times New Roman"/>
          <w:sz w:val="24"/>
          <w:szCs w:val="24"/>
          <w:lang w:val="en-US"/>
        </w:rPr>
        <w:t>There is</w:t>
      </w:r>
      <w:r w:rsidR="001A3C00" w:rsidRPr="00D74698">
        <w:rPr>
          <w:rFonts w:ascii="Times New Roman" w:eastAsia="Calibri" w:hAnsi="Times New Roman" w:cs="Times New Roman"/>
          <w:sz w:val="24"/>
          <w:szCs w:val="24"/>
          <w:lang w:val="en-US"/>
        </w:rPr>
        <w:t xml:space="preserve"> </w:t>
      </w:r>
      <w:r w:rsidRPr="00D74698">
        <w:rPr>
          <w:rFonts w:ascii="Times New Roman" w:eastAsia="Calibri" w:hAnsi="Times New Roman" w:cs="Times New Roman"/>
          <w:sz w:val="24"/>
          <w:szCs w:val="24"/>
          <w:lang w:val="en-US"/>
        </w:rPr>
        <w:t xml:space="preserve">a common consensus that </w:t>
      </w:r>
      <w:r w:rsidR="00D56A3C" w:rsidRPr="00D74698">
        <w:rPr>
          <w:rFonts w:ascii="Times New Roman" w:eastAsia="Calibri" w:hAnsi="Times New Roman" w:cs="Times New Roman"/>
          <w:sz w:val="24"/>
          <w:szCs w:val="24"/>
          <w:lang w:val="en-US"/>
        </w:rPr>
        <w:t xml:space="preserve">school engagement is </w:t>
      </w:r>
      <w:r w:rsidR="00EF769A" w:rsidRPr="00D74698">
        <w:rPr>
          <w:rFonts w:ascii="Times New Roman" w:eastAsia="Calibri" w:hAnsi="Times New Roman" w:cs="Times New Roman"/>
          <w:sz w:val="24"/>
          <w:szCs w:val="24"/>
          <w:lang w:val="en-US"/>
        </w:rPr>
        <w:t>a</w:t>
      </w:r>
      <w:r w:rsidR="002D31DD">
        <w:rPr>
          <w:rFonts w:ascii="Times New Roman" w:eastAsia="Calibri" w:hAnsi="Times New Roman" w:cs="Times New Roman"/>
          <w:sz w:val="24"/>
          <w:szCs w:val="24"/>
          <w:lang w:val="en-US"/>
        </w:rPr>
        <w:t xml:space="preserve"> multi</w:t>
      </w:r>
      <w:r w:rsidR="00D56A3C" w:rsidRPr="00D74698">
        <w:rPr>
          <w:rFonts w:ascii="Times New Roman" w:eastAsia="Calibri" w:hAnsi="Times New Roman" w:cs="Times New Roman"/>
          <w:sz w:val="24"/>
          <w:szCs w:val="24"/>
          <w:lang w:val="en-US"/>
        </w:rPr>
        <w:t xml:space="preserve">dimensional phenomenon, </w:t>
      </w:r>
      <w:r w:rsidR="001362FF" w:rsidRPr="00D74698">
        <w:rPr>
          <w:rFonts w:ascii="Times New Roman" w:eastAsia="Calibri" w:hAnsi="Times New Roman" w:cs="Times New Roman"/>
          <w:sz w:val="24"/>
          <w:szCs w:val="24"/>
          <w:lang w:val="en-GB"/>
        </w:rPr>
        <w:t>but</w:t>
      </w:r>
      <w:r w:rsidRPr="00D74698">
        <w:rPr>
          <w:rFonts w:ascii="Times New Roman" w:eastAsia="Calibri" w:hAnsi="Times New Roman" w:cs="Times New Roman"/>
          <w:sz w:val="24"/>
          <w:szCs w:val="24"/>
          <w:lang w:val="en-GB"/>
        </w:rPr>
        <w:t xml:space="preserve"> </w:t>
      </w:r>
      <w:r w:rsidR="00DF73E0" w:rsidRPr="00D74698">
        <w:rPr>
          <w:rFonts w:ascii="Times New Roman" w:eastAsia="Calibri" w:hAnsi="Times New Roman" w:cs="Times New Roman"/>
          <w:sz w:val="24"/>
          <w:szCs w:val="24"/>
          <w:lang w:val="en-GB"/>
        </w:rPr>
        <w:t>the</w:t>
      </w:r>
      <w:r w:rsidR="008D2C51">
        <w:rPr>
          <w:rFonts w:ascii="Times New Roman" w:eastAsia="Calibri" w:hAnsi="Times New Roman" w:cs="Times New Roman"/>
          <w:sz w:val="24"/>
          <w:szCs w:val="24"/>
          <w:lang w:val="en-GB"/>
        </w:rPr>
        <w:t xml:space="preserve">re </w:t>
      </w:r>
      <w:r w:rsidR="00611BB8">
        <w:rPr>
          <w:rFonts w:ascii="Times New Roman" w:eastAsia="Calibri" w:hAnsi="Times New Roman" w:cs="Times New Roman"/>
          <w:sz w:val="24"/>
          <w:szCs w:val="24"/>
          <w:lang w:val="en-GB"/>
        </w:rPr>
        <w:t>has been some</w:t>
      </w:r>
      <w:r w:rsidR="008D2C51">
        <w:rPr>
          <w:rFonts w:ascii="Times New Roman" w:eastAsia="Calibri" w:hAnsi="Times New Roman" w:cs="Times New Roman"/>
          <w:sz w:val="24"/>
          <w:szCs w:val="24"/>
          <w:lang w:val="en-GB"/>
        </w:rPr>
        <w:t xml:space="preserve"> disagreement over the</w:t>
      </w:r>
      <w:r w:rsidR="001A3C00" w:rsidRPr="00D74698">
        <w:rPr>
          <w:rFonts w:ascii="Times New Roman" w:eastAsia="Calibri" w:hAnsi="Times New Roman" w:cs="Times New Roman"/>
          <w:sz w:val="24"/>
          <w:szCs w:val="24"/>
          <w:lang w:val="en-GB"/>
        </w:rPr>
        <w:t xml:space="preserve"> nature and</w:t>
      </w:r>
      <w:r w:rsidR="0088496B" w:rsidRPr="00D74698">
        <w:rPr>
          <w:rFonts w:ascii="Times New Roman" w:eastAsia="Calibri" w:hAnsi="Times New Roman" w:cs="Times New Roman"/>
          <w:sz w:val="24"/>
          <w:szCs w:val="24"/>
          <w:lang w:val="en-GB"/>
        </w:rPr>
        <w:t xml:space="preserve"> </w:t>
      </w:r>
      <w:r w:rsidR="001A3C00" w:rsidRPr="00D74698">
        <w:rPr>
          <w:rFonts w:ascii="Times New Roman" w:eastAsia="Calibri" w:hAnsi="Times New Roman" w:cs="Times New Roman"/>
          <w:sz w:val="24"/>
          <w:szCs w:val="24"/>
          <w:lang w:val="en-GB"/>
        </w:rPr>
        <w:t>number of these dimensions</w:t>
      </w:r>
      <w:r w:rsidRPr="00D74698">
        <w:rPr>
          <w:rFonts w:ascii="Times New Roman" w:eastAsia="Calibri" w:hAnsi="Times New Roman" w:cs="Times New Roman"/>
          <w:sz w:val="24"/>
          <w:szCs w:val="24"/>
          <w:lang w:val="en-GB"/>
        </w:rPr>
        <w:t>.</w:t>
      </w:r>
      <w:r w:rsidR="001A3C00" w:rsidRPr="00D74698">
        <w:rPr>
          <w:rFonts w:ascii="Times New Roman" w:eastAsia="Calibri" w:hAnsi="Times New Roman" w:cs="Times New Roman"/>
          <w:sz w:val="24"/>
          <w:szCs w:val="24"/>
          <w:lang w:val="en-GB"/>
        </w:rPr>
        <w:t xml:space="preserve"> </w:t>
      </w:r>
      <w:r w:rsidR="00611BB8">
        <w:rPr>
          <w:rFonts w:ascii="Times New Roman" w:eastAsia="Calibri" w:hAnsi="Times New Roman" w:cs="Times New Roman"/>
          <w:sz w:val="24"/>
          <w:szCs w:val="24"/>
          <w:lang w:val="en-GB"/>
        </w:rPr>
        <w:t xml:space="preserve">A number of researchers have proposed </w:t>
      </w:r>
      <w:r w:rsidR="005949AD">
        <w:rPr>
          <w:rFonts w:ascii="Times New Roman" w:eastAsia="Calibri" w:hAnsi="Times New Roman" w:cs="Times New Roman"/>
          <w:sz w:val="24"/>
          <w:szCs w:val="24"/>
          <w:lang w:val="en-GB"/>
        </w:rPr>
        <w:t>bi</w:t>
      </w:r>
      <w:r w:rsidR="00611BB8">
        <w:rPr>
          <w:rFonts w:ascii="Times New Roman" w:eastAsia="Calibri" w:hAnsi="Times New Roman" w:cs="Times New Roman"/>
          <w:sz w:val="24"/>
          <w:szCs w:val="24"/>
          <w:lang w:val="en-GB"/>
        </w:rPr>
        <w:t>-dimension</w:t>
      </w:r>
      <w:r w:rsidR="005949AD">
        <w:rPr>
          <w:rFonts w:ascii="Times New Roman" w:eastAsia="Calibri" w:hAnsi="Times New Roman" w:cs="Times New Roman"/>
          <w:sz w:val="24"/>
          <w:szCs w:val="24"/>
          <w:lang w:val="en-GB"/>
        </w:rPr>
        <w:t>al</w:t>
      </w:r>
      <w:r w:rsidR="00611BB8">
        <w:rPr>
          <w:rFonts w:ascii="Times New Roman" w:eastAsia="Calibri" w:hAnsi="Times New Roman" w:cs="Times New Roman"/>
          <w:sz w:val="24"/>
          <w:szCs w:val="24"/>
          <w:lang w:val="en-GB"/>
        </w:rPr>
        <w:t xml:space="preserve"> frameworks. </w:t>
      </w:r>
      <w:r w:rsidR="0088496B" w:rsidRPr="00D74698">
        <w:rPr>
          <w:rFonts w:ascii="Times New Roman" w:eastAsia="Calibri" w:hAnsi="Times New Roman" w:cs="Times New Roman"/>
          <w:sz w:val="24"/>
          <w:szCs w:val="24"/>
          <w:lang w:val="en-US"/>
        </w:rPr>
        <w:t>Norris, Pignal and Lipps (2003)</w:t>
      </w:r>
      <w:r w:rsidR="001F47E5">
        <w:rPr>
          <w:rFonts w:ascii="Times New Roman" w:eastAsia="Calibri" w:hAnsi="Times New Roman" w:cs="Times New Roman"/>
          <w:sz w:val="24"/>
          <w:szCs w:val="24"/>
          <w:lang w:val="en-US"/>
        </w:rPr>
        <w:t>, for example,</w:t>
      </w:r>
      <w:r w:rsidR="0088496B" w:rsidRPr="00D74698">
        <w:rPr>
          <w:rFonts w:ascii="Times New Roman" w:eastAsia="Calibri" w:hAnsi="Times New Roman" w:cs="Times New Roman"/>
          <w:sz w:val="24"/>
          <w:szCs w:val="24"/>
          <w:lang w:val="en-US"/>
        </w:rPr>
        <w:t xml:space="preserve"> </w:t>
      </w:r>
      <w:r w:rsidR="008D2C51">
        <w:rPr>
          <w:rFonts w:ascii="Times New Roman" w:eastAsia="Calibri" w:hAnsi="Times New Roman" w:cs="Times New Roman"/>
          <w:sz w:val="24"/>
          <w:szCs w:val="24"/>
          <w:lang w:val="en-US"/>
        </w:rPr>
        <w:t>have proposed a two-dimension framework</w:t>
      </w:r>
      <w:r w:rsidR="00891CA2">
        <w:rPr>
          <w:rFonts w:ascii="Times New Roman" w:eastAsia="Calibri" w:hAnsi="Times New Roman" w:cs="Times New Roman"/>
          <w:sz w:val="24"/>
          <w:szCs w:val="24"/>
          <w:lang w:val="en-US"/>
        </w:rPr>
        <w:t xml:space="preserve"> that differentiates</w:t>
      </w:r>
      <w:r w:rsidR="008D2C51">
        <w:rPr>
          <w:rFonts w:ascii="Times New Roman" w:eastAsia="Calibri" w:hAnsi="Times New Roman" w:cs="Times New Roman"/>
          <w:sz w:val="24"/>
          <w:szCs w:val="24"/>
          <w:lang w:val="en-US"/>
        </w:rPr>
        <w:t xml:space="preserve"> </w:t>
      </w:r>
      <w:r w:rsidR="00503138">
        <w:rPr>
          <w:rFonts w:ascii="Times New Roman" w:eastAsia="Calibri" w:hAnsi="Times New Roman" w:cs="Times New Roman"/>
          <w:sz w:val="24"/>
          <w:szCs w:val="24"/>
          <w:lang w:val="en-US"/>
        </w:rPr>
        <w:t>a</w:t>
      </w:r>
      <w:r w:rsidRPr="00D74698">
        <w:rPr>
          <w:rFonts w:ascii="Times New Roman" w:eastAsia="Calibri" w:hAnsi="Times New Roman" w:cs="Times New Roman"/>
          <w:sz w:val="24"/>
          <w:szCs w:val="24"/>
          <w:lang w:val="en-US"/>
        </w:rPr>
        <w:t>cademic</w:t>
      </w:r>
      <w:r w:rsidR="00503138">
        <w:rPr>
          <w:rFonts w:ascii="Times New Roman" w:eastAsia="Calibri" w:hAnsi="Times New Roman" w:cs="Times New Roman"/>
          <w:sz w:val="24"/>
          <w:szCs w:val="24"/>
          <w:lang w:val="en-US"/>
        </w:rPr>
        <w:t xml:space="preserve"> engagement (</w:t>
      </w:r>
      <w:r w:rsidR="00503138" w:rsidRPr="00D74698">
        <w:rPr>
          <w:rFonts w:ascii="Times New Roman" w:eastAsia="Calibri" w:hAnsi="Times New Roman" w:cs="Times New Roman"/>
          <w:sz w:val="24"/>
          <w:szCs w:val="24"/>
          <w:lang w:val="en-US"/>
        </w:rPr>
        <w:t>behavioral commitment to, and identification with, the academic aspects of school</w:t>
      </w:r>
      <w:r w:rsidR="00503138">
        <w:rPr>
          <w:rFonts w:ascii="Times New Roman" w:eastAsia="Calibri" w:hAnsi="Times New Roman" w:cs="Times New Roman"/>
          <w:sz w:val="24"/>
          <w:szCs w:val="24"/>
          <w:lang w:val="en-US"/>
        </w:rPr>
        <w:t xml:space="preserve">), </w:t>
      </w:r>
      <w:r w:rsidR="008D2C51">
        <w:rPr>
          <w:rFonts w:ascii="Times New Roman" w:eastAsia="Calibri" w:hAnsi="Times New Roman" w:cs="Times New Roman"/>
          <w:sz w:val="24"/>
          <w:szCs w:val="24"/>
          <w:lang w:val="en-US"/>
        </w:rPr>
        <w:t>from</w:t>
      </w:r>
      <w:r w:rsidR="001362FF" w:rsidRPr="00D74698">
        <w:rPr>
          <w:rFonts w:ascii="Times New Roman" w:eastAsia="Calibri" w:hAnsi="Times New Roman" w:cs="Times New Roman"/>
          <w:sz w:val="24"/>
          <w:szCs w:val="24"/>
          <w:lang w:val="en-US"/>
        </w:rPr>
        <w:t xml:space="preserve"> </w:t>
      </w:r>
      <w:r w:rsidRPr="00D74698">
        <w:rPr>
          <w:rFonts w:ascii="Times New Roman" w:eastAsia="Calibri" w:hAnsi="Times New Roman" w:cs="Times New Roman"/>
          <w:sz w:val="24"/>
          <w:szCs w:val="24"/>
          <w:lang w:val="en-US"/>
        </w:rPr>
        <w:t>social engagement</w:t>
      </w:r>
      <w:r w:rsidR="00503138">
        <w:rPr>
          <w:rFonts w:ascii="Times New Roman" w:eastAsia="Calibri" w:hAnsi="Times New Roman" w:cs="Times New Roman"/>
          <w:sz w:val="24"/>
          <w:szCs w:val="24"/>
          <w:lang w:val="en-US"/>
        </w:rPr>
        <w:t xml:space="preserve"> (</w:t>
      </w:r>
      <w:r w:rsidR="00503138" w:rsidRPr="00D74698">
        <w:rPr>
          <w:rFonts w:ascii="Times New Roman" w:eastAsia="Calibri" w:hAnsi="Times New Roman" w:cs="Times New Roman"/>
          <w:sz w:val="24"/>
          <w:szCs w:val="24"/>
          <w:lang w:val="en-US"/>
        </w:rPr>
        <w:t>commitment to the interpersonal aspects of school and participation in extracurricular activities</w:t>
      </w:r>
      <w:r w:rsidR="00503138">
        <w:rPr>
          <w:rFonts w:ascii="Times New Roman" w:eastAsia="Calibri" w:hAnsi="Times New Roman" w:cs="Times New Roman"/>
          <w:sz w:val="24"/>
          <w:szCs w:val="24"/>
          <w:lang w:val="en-US"/>
        </w:rPr>
        <w:t>)</w:t>
      </w:r>
      <w:r w:rsidRPr="00D74698">
        <w:rPr>
          <w:rFonts w:ascii="Times New Roman" w:eastAsia="Calibri" w:hAnsi="Times New Roman" w:cs="Times New Roman"/>
          <w:sz w:val="24"/>
          <w:szCs w:val="24"/>
          <w:lang w:val="en-US"/>
        </w:rPr>
        <w:t>.</w:t>
      </w:r>
      <w:r w:rsidR="00611BB8">
        <w:rPr>
          <w:rFonts w:ascii="Times New Roman" w:eastAsia="Calibri" w:hAnsi="Times New Roman" w:cs="Times New Roman"/>
          <w:sz w:val="24"/>
          <w:szCs w:val="24"/>
          <w:lang w:val="en-US"/>
        </w:rPr>
        <w:t xml:space="preserve"> Other bi-dimensional proposals have been made by </w:t>
      </w:r>
      <w:r w:rsidR="00611BB8" w:rsidRPr="003132DC">
        <w:rPr>
          <w:rFonts w:ascii="Times New Roman" w:eastAsia="Calibri" w:hAnsi="Times New Roman" w:cs="Times New Roman"/>
          <w:sz w:val="24"/>
          <w:szCs w:val="24"/>
          <w:lang w:val="en-US"/>
        </w:rPr>
        <w:t>Finn (1989)</w:t>
      </w:r>
      <w:r w:rsidR="00611BB8">
        <w:rPr>
          <w:rFonts w:ascii="Times New Roman" w:eastAsia="Calibri" w:hAnsi="Times New Roman" w:cs="Times New Roman"/>
          <w:sz w:val="24"/>
          <w:szCs w:val="24"/>
          <w:lang w:val="en-US"/>
        </w:rPr>
        <w:t xml:space="preserve"> and </w:t>
      </w:r>
      <w:r w:rsidR="00611BB8" w:rsidRPr="00570C80">
        <w:rPr>
          <w:rFonts w:ascii="Times New Roman" w:eastAsia="Calibri" w:hAnsi="Times New Roman" w:cs="Times New Roman"/>
          <w:sz w:val="24"/>
          <w:szCs w:val="24"/>
          <w:lang w:val="en-US"/>
        </w:rPr>
        <w:t>Marks (2000)</w:t>
      </w:r>
      <w:r w:rsidR="00611BB8">
        <w:rPr>
          <w:rFonts w:ascii="Times New Roman" w:eastAsia="Calibri" w:hAnsi="Times New Roman" w:cs="Times New Roman"/>
          <w:sz w:val="24"/>
          <w:szCs w:val="24"/>
          <w:lang w:val="en-US"/>
        </w:rPr>
        <w:t>.</w:t>
      </w:r>
      <w:r w:rsidRPr="00D74698">
        <w:rPr>
          <w:rFonts w:ascii="Times New Roman" w:eastAsia="Calibri" w:hAnsi="Times New Roman" w:cs="Times New Roman"/>
          <w:sz w:val="24"/>
          <w:szCs w:val="24"/>
          <w:lang w:val="en-US"/>
        </w:rPr>
        <w:t xml:space="preserve"> </w:t>
      </w:r>
      <w:r w:rsidR="00611BB8">
        <w:rPr>
          <w:rFonts w:ascii="Times New Roman" w:eastAsia="Calibri" w:hAnsi="Times New Roman" w:cs="Times New Roman"/>
          <w:sz w:val="24"/>
          <w:szCs w:val="24"/>
          <w:lang w:val="en-US"/>
        </w:rPr>
        <w:t>More recently</w:t>
      </w:r>
      <w:r w:rsidR="00BD58AD">
        <w:rPr>
          <w:rFonts w:ascii="Times New Roman" w:eastAsia="Calibri" w:hAnsi="Times New Roman" w:cs="Times New Roman"/>
          <w:sz w:val="24"/>
          <w:szCs w:val="24"/>
          <w:lang w:val="en-US"/>
        </w:rPr>
        <w:t>,</w:t>
      </w:r>
      <w:r w:rsidR="00611BB8">
        <w:rPr>
          <w:rFonts w:ascii="Times New Roman" w:eastAsia="Calibri" w:hAnsi="Times New Roman" w:cs="Times New Roman"/>
          <w:sz w:val="24"/>
          <w:szCs w:val="24"/>
          <w:lang w:val="en-US"/>
        </w:rPr>
        <w:t xml:space="preserve"> it has been </w:t>
      </w:r>
      <w:r w:rsidR="007440C8">
        <w:rPr>
          <w:rFonts w:ascii="Times New Roman" w:eastAsia="Calibri" w:hAnsi="Times New Roman" w:cs="Times New Roman"/>
          <w:sz w:val="24"/>
          <w:szCs w:val="24"/>
          <w:lang w:val="en-US"/>
        </w:rPr>
        <w:t>proposed</w:t>
      </w:r>
      <w:r w:rsidR="00611BB8">
        <w:rPr>
          <w:rFonts w:ascii="Times New Roman" w:eastAsia="Calibri" w:hAnsi="Times New Roman" w:cs="Times New Roman"/>
          <w:sz w:val="24"/>
          <w:szCs w:val="24"/>
          <w:lang w:val="en-US"/>
        </w:rPr>
        <w:t xml:space="preserve"> that there are three dimensions:</w:t>
      </w:r>
      <w:r w:rsidR="008D2C51" w:rsidRPr="00D74698">
        <w:rPr>
          <w:rFonts w:ascii="Times New Roman" w:eastAsia="Calibri" w:hAnsi="Times New Roman" w:cs="Times New Roman"/>
          <w:sz w:val="24"/>
          <w:szCs w:val="24"/>
          <w:lang w:val="en-US"/>
        </w:rPr>
        <w:t xml:space="preserve"> </w:t>
      </w:r>
      <w:r w:rsidR="008D2C51" w:rsidRPr="00D74698">
        <w:rPr>
          <w:rFonts w:ascii="Times New Roman" w:eastAsia="Calibri" w:hAnsi="Times New Roman" w:cs="Times New Roman"/>
          <w:iCs/>
          <w:sz w:val="24"/>
          <w:szCs w:val="24"/>
          <w:lang w:val="en-US"/>
        </w:rPr>
        <w:t>behavioral engagement, cognitive engagement and emotional engagement</w:t>
      </w:r>
      <w:r w:rsidR="008D2C51" w:rsidRPr="00D74698">
        <w:rPr>
          <w:rFonts w:ascii="Times New Roman" w:eastAsia="Calibri" w:hAnsi="Times New Roman" w:cs="Times New Roman"/>
          <w:sz w:val="24"/>
          <w:szCs w:val="24"/>
          <w:lang w:val="en-US"/>
        </w:rPr>
        <w:t xml:space="preserve"> </w:t>
      </w:r>
      <w:r w:rsidR="008D2C51">
        <w:rPr>
          <w:rFonts w:ascii="Times New Roman" w:eastAsia="Calibri" w:hAnsi="Times New Roman" w:cs="Times New Roman"/>
          <w:sz w:val="24"/>
          <w:szCs w:val="24"/>
          <w:lang w:val="en-US"/>
        </w:rPr>
        <w:t xml:space="preserve">(e.g. </w:t>
      </w:r>
      <w:r w:rsidR="00560F7D" w:rsidRPr="00D74698">
        <w:rPr>
          <w:rFonts w:ascii="Times New Roman" w:eastAsia="Calibri" w:hAnsi="Times New Roman" w:cs="Times New Roman"/>
          <w:sz w:val="24"/>
          <w:szCs w:val="24"/>
          <w:lang w:val="en-US"/>
        </w:rPr>
        <w:t>Fredricks</w:t>
      </w:r>
      <w:r w:rsidR="00D539DC" w:rsidRPr="00D74698">
        <w:rPr>
          <w:rFonts w:ascii="Times New Roman" w:eastAsia="Calibri" w:hAnsi="Times New Roman" w:cs="Times New Roman"/>
          <w:sz w:val="24"/>
          <w:szCs w:val="24"/>
          <w:lang w:val="en-US"/>
        </w:rPr>
        <w:t xml:space="preserve"> et al.</w:t>
      </w:r>
      <w:r w:rsidR="00BD58AD">
        <w:rPr>
          <w:rFonts w:ascii="Times New Roman" w:eastAsia="Calibri" w:hAnsi="Times New Roman" w:cs="Times New Roman"/>
          <w:sz w:val="24"/>
          <w:szCs w:val="24"/>
          <w:lang w:val="en-US"/>
        </w:rPr>
        <w:t xml:space="preserve">, </w:t>
      </w:r>
      <w:r w:rsidR="00BD58AD">
        <w:rPr>
          <w:rFonts w:ascii="Times New Roman" w:eastAsia="Calibri" w:hAnsi="Times New Roman" w:cs="Times New Roman"/>
          <w:sz w:val="24"/>
          <w:szCs w:val="24"/>
          <w:lang w:val="en-US"/>
        </w:rPr>
        <w:lastRenderedPageBreak/>
        <w:t>2004</w:t>
      </w:r>
      <w:r w:rsidR="00560F7D" w:rsidRPr="00D74698">
        <w:rPr>
          <w:rFonts w:ascii="Times New Roman" w:eastAsia="Calibri" w:hAnsi="Times New Roman" w:cs="Times New Roman"/>
          <w:sz w:val="24"/>
          <w:szCs w:val="24"/>
          <w:lang w:val="en-US"/>
        </w:rPr>
        <w:t>)</w:t>
      </w:r>
      <w:r w:rsidR="008D2C51">
        <w:rPr>
          <w:rFonts w:ascii="Times New Roman" w:eastAsia="Calibri" w:hAnsi="Times New Roman" w:cs="Times New Roman"/>
          <w:sz w:val="24"/>
          <w:szCs w:val="24"/>
          <w:lang w:val="en-US"/>
        </w:rPr>
        <w:t xml:space="preserve">. </w:t>
      </w:r>
      <w:r w:rsidR="00BD58AD">
        <w:rPr>
          <w:rFonts w:ascii="Times New Roman" w:eastAsia="Calibri" w:hAnsi="Times New Roman" w:cs="Times New Roman"/>
          <w:iCs/>
          <w:sz w:val="24"/>
          <w:szCs w:val="24"/>
          <w:lang w:val="en-US"/>
        </w:rPr>
        <w:t>In general,</w:t>
      </w:r>
      <w:r w:rsidR="00560F7D" w:rsidRPr="00D74698">
        <w:rPr>
          <w:rFonts w:ascii="Times New Roman" w:eastAsia="Calibri" w:hAnsi="Times New Roman" w:cs="Times New Roman"/>
          <w:iCs/>
          <w:sz w:val="24"/>
          <w:szCs w:val="24"/>
          <w:lang w:val="en-US"/>
        </w:rPr>
        <w:t xml:space="preserve"> behavioral engagement refers to</w:t>
      </w:r>
      <w:r w:rsidR="00697B5B" w:rsidRPr="00D74698">
        <w:rPr>
          <w:rFonts w:ascii="Times New Roman" w:eastAsia="Calibri" w:hAnsi="Times New Roman" w:cs="Times New Roman"/>
          <w:iCs/>
          <w:sz w:val="24"/>
          <w:szCs w:val="24"/>
          <w:lang w:val="en-US"/>
        </w:rPr>
        <w:t xml:space="preserve"> the accomplishment of</w:t>
      </w:r>
      <w:r w:rsidR="00896BBF">
        <w:rPr>
          <w:rFonts w:ascii="Times New Roman" w:eastAsia="Calibri" w:hAnsi="Times New Roman" w:cs="Times New Roman"/>
          <w:iCs/>
          <w:sz w:val="24"/>
          <w:szCs w:val="24"/>
          <w:lang w:val="en-US"/>
        </w:rPr>
        <w:t xml:space="preserve"> school</w:t>
      </w:r>
      <w:r w:rsidR="00560F7D" w:rsidRPr="00D74698">
        <w:rPr>
          <w:rFonts w:ascii="Times New Roman" w:eastAsia="Calibri" w:hAnsi="Times New Roman" w:cs="Times New Roman"/>
          <w:iCs/>
          <w:sz w:val="24"/>
          <w:szCs w:val="24"/>
          <w:lang w:val="en-US"/>
        </w:rPr>
        <w:t xml:space="preserve">work and </w:t>
      </w:r>
      <w:r w:rsidR="00697B5B" w:rsidRPr="00D74698">
        <w:rPr>
          <w:rFonts w:ascii="Times New Roman" w:eastAsia="Calibri" w:hAnsi="Times New Roman" w:cs="Times New Roman"/>
          <w:iCs/>
          <w:sz w:val="24"/>
          <w:szCs w:val="24"/>
          <w:lang w:val="en-US"/>
        </w:rPr>
        <w:t xml:space="preserve">abidance of </w:t>
      </w:r>
      <w:r w:rsidR="00560F7D" w:rsidRPr="00D74698">
        <w:rPr>
          <w:rFonts w:ascii="Times New Roman" w:eastAsia="Calibri" w:hAnsi="Times New Roman" w:cs="Times New Roman"/>
          <w:iCs/>
          <w:sz w:val="24"/>
          <w:szCs w:val="24"/>
          <w:lang w:val="en-US"/>
        </w:rPr>
        <w:t xml:space="preserve">school rules; cognitive engagement </w:t>
      </w:r>
      <w:r w:rsidR="001A3C00" w:rsidRPr="00D74698">
        <w:rPr>
          <w:rFonts w:ascii="Times New Roman" w:eastAsia="Calibri" w:hAnsi="Times New Roman" w:cs="Times New Roman"/>
          <w:iCs/>
          <w:sz w:val="24"/>
          <w:szCs w:val="24"/>
          <w:lang w:val="en-US"/>
        </w:rPr>
        <w:t>refers</w:t>
      </w:r>
      <w:r w:rsidR="00560F7D" w:rsidRPr="00D74698">
        <w:rPr>
          <w:rFonts w:ascii="Times New Roman" w:eastAsia="Calibri" w:hAnsi="Times New Roman" w:cs="Times New Roman"/>
          <w:iCs/>
          <w:sz w:val="24"/>
          <w:szCs w:val="24"/>
          <w:lang w:val="en-US"/>
        </w:rPr>
        <w:t xml:space="preserve"> to motivation, effort, strategy and psychological investment in learning; and emotional engagement </w:t>
      </w:r>
      <w:r w:rsidR="001A3C00" w:rsidRPr="00D74698">
        <w:rPr>
          <w:rFonts w:ascii="Times New Roman" w:eastAsia="Calibri" w:hAnsi="Times New Roman" w:cs="Times New Roman"/>
          <w:iCs/>
          <w:sz w:val="24"/>
          <w:szCs w:val="24"/>
          <w:lang w:val="en-US"/>
        </w:rPr>
        <w:t>refers to</w:t>
      </w:r>
      <w:r w:rsidR="00560F7D" w:rsidRPr="00D74698">
        <w:rPr>
          <w:rFonts w:ascii="Times New Roman" w:eastAsia="Calibri" w:hAnsi="Times New Roman" w:cs="Times New Roman"/>
          <w:iCs/>
          <w:sz w:val="24"/>
          <w:szCs w:val="24"/>
          <w:lang w:val="en-US"/>
        </w:rPr>
        <w:t xml:space="preserve"> interests, values and emotions.</w:t>
      </w:r>
      <w:r w:rsidR="003C5CA3" w:rsidRPr="00D74698">
        <w:rPr>
          <w:rFonts w:ascii="Times New Roman" w:eastAsia="Calibri" w:hAnsi="Times New Roman" w:cs="Times New Roman"/>
          <w:sz w:val="24"/>
          <w:szCs w:val="24"/>
          <w:lang w:val="en-US" w:eastAsia="pt-PT"/>
        </w:rPr>
        <w:t xml:space="preserve"> </w:t>
      </w:r>
      <w:r w:rsidR="00891CA2">
        <w:rPr>
          <w:rFonts w:ascii="Times New Roman" w:eastAsia="Calibri" w:hAnsi="Times New Roman" w:cs="Times New Roman"/>
          <w:sz w:val="24"/>
          <w:szCs w:val="24"/>
          <w:lang w:val="en-US" w:eastAsia="pt-PT"/>
        </w:rPr>
        <w:t>A</w:t>
      </w:r>
      <w:r w:rsidR="008D2C51">
        <w:rPr>
          <w:rFonts w:ascii="Times New Roman" w:eastAsia="Calibri" w:hAnsi="Times New Roman" w:cs="Times New Roman"/>
          <w:sz w:val="24"/>
          <w:szCs w:val="24"/>
          <w:lang w:val="en-US" w:eastAsia="pt-PT"/>
        </w:rPr>
        <w:t xml:space="preserve"> substantial number of assessment instruments adopt</w:t>
      </w:r>
      <w:r w:rsidR="00891CA2">
        <w:rPr>
          <w:rFonts w:ascii="Times New Roman" w:eastAsia="Calibri" w:hAnsi="Times New Roman" w:cs="Times New Roman"/>
          <w:sz w:val="24"/>
          <w:szCs w:val="24"/>
          <w:lang w:val="en-US" w:eastAsia="pt-PT"/>
        </w:rPr>
        <w:t xml:space="preserve"> this </w:t>
      </w:r>
      <w:r w:rsidR="0084221B">
        <w:rPr>
          <w:rFonts w:ascii="Times New Roman" w:eastAsia="Calibri" w:hAnsi="Times New Roman" w:cs="Times New Roman"/>
          <w:sz w:val="24"/>
          <w:szCs w:val="24"/>
          <w:lang w:val="en-US" w:eastAsia="pt-PT"/>
        </w:rPr>
        <w:t>tri-dimensional</w:t>
      </w:r>
      <w:r w:rsidR="00891CA2">
        <w:rPr>
          <w:rFonts w:ascii="Times New Roman" w:eastAsia="Calibri" w:hAnsi="Times New Roman" w:cs="Times New Roman"/>
          <w:sz w:val="24"/>
          <w:szCs w:val="24"/>
          <w:lang w:val="en-US" w:eastAsia="pt-PT"/>
        </w:rPr>
        <w:t xml:space="preserve"> conceptualization of engagement </w:t>
      </w:r>
      <w:r w:rsidR="002D31DD">
        <w:rPr>
          <w:rFonts w:ascii="Times New Roman" w:eastAsia="Calibri" w:hAnsi="Times New Roman" w:cs="Times New Roman"/>
          <w:sz w:val="24"/>
          <w:szCs w:val="24"/>
          <w:lang w:val="en-US" w:eastAsia="pt-PT"/>
        </w:rPr>
        <w:t>through the incorporation of</w:t>
      </w:r>
      <w:r w:rsidR="008D2C51">
        <w:rPr>
          <w:rFonts w:ascii="Times New Roman" w:eastAsia="Calibri" w:hAnsi="Times New Roman" w:cs="Times New Roman"/>
          <w:sz w:val="24"/>
          <w:szCs w:val="24"/>
          <w:lang w:val="en-US" w:eastAsia="pt-PT"/>
        </w:rPr>
        <w:t xml:space="preserve"> subscales for each of these three dimensions (e.g. </w:t>
      </w:r>
      <w:r w:rsidR="009A1C3C">
        <w:rPr>
          <w:rFonts w:ascii="Times New Roman" w:eastAsia="Calibri" w:hAnsi="Times New Roman" w:cs="Times New Roman"/>
          <w:sz w:val="24"/>
          <w:szCs w:val="24"/>
          <w:lang w:val="en-US" w:eastAsia="pt-PT"/>
        </w:rPr>
        <w:t xml:space="preserve">the </w:t>
      </w:r>
      <w:r w:rsidR="009A1C3C" w:rsidRPr="00895E85">
        <w:rPr>
          <w:rFonts w:ascii="Times New Roman" w:eastAsia="Calibri" w:hAnsi="Times New Roman" w:cs="Times New Roman"/>
          <w:i/>
          <w:sz w:val="24"/>
          <w:szCs w:val="24"/>
          <w:lang w:val="en-US" w:eastAsia="pt-PT"/>
        </w:rPr>
        <w:t>Motivation and Engagement Scale</w:t>
      </w:r>
      <w:r w:rsidR="008D2C51">
        <w:rPr>
          <w:rFonts w:ascii="Times New Roman" w:eastAsia="Calibri" w:hAnsi="Times New Roman" w:cs="Times New Roman"/>
          <w:sz w:val="24"/>
          <w:szCs w:val="24"/>
          <w:lang w:val="en-US" w:eastAsia="pt-PT"/>
        </w:rPr>
        <w:t>,</w:t>
      </w:r>
      <w:r w:rsidR="009A1C3C">
        <w:rPr>
          <w:rFonts w:ascii="Times New Roman" w:eastAsia="Calibri" w:hAnsi="Times New Roman" w:cs="Times New Roman"/>
          <w:sz w:val="24"/>
          <w:szCs w:val="24"/>
          <w:lang w:val="en-US" w:eastAsia="pt-PT"/>
        </w:rPr>
        <w:t xml:space="preserve"> Martin, 2003</w:t>
      </w:r>
      <w:r w:rsidR="00146E60">
        <w:rPr>
          <w:rFonts w:ascii="Times New Roman" w:eastAsia="Calibri" w:hAnsi="Times New Roman" w:cs="Times New Roman"/>
          <w:sz w:val="24"/>
          <w:szCs w:val="24"/>
          <w:lang w:val="en-US" w:eastAsia="pt-PT"/>
        </w:rPr>
        <w:t>, 2007;</w:t>
      </w:r>
      <w:r w:rsidR="008D2C51">
        <w:rPr>
          <w:rFonts w:ascii="Times New Roman" w:eastAsia="Calibri" w:hAnsi="Times New Roman" w:cs="Times New Roman"/>
          <w:sz w:val="24"/>
          <w:szCs w:val="24"/>
          <w:lang w:val="en-US" w:eastAsia="pt-PT"/>
        </w:rPr>
        <w:t xml:space="preserve"> </w:t>
      </w:r>
      <w:r w:rsidR="009A1C3C">
        <w:rPr>
          <w:rFonts w:ascii="Times New Roman" w:eastAsia="Calibri" w:hAnsi="Times New Roman" w:cs="Times New Roman"/>
          <w:sz w:val="24"/>
          <w:szCs w:val="24"/>
          <w:lang w:val="en-US" w:eastAsia="pt-PT"/>
        </w:rPr>
        <w:t xml:space="preserve">the </w:t>
      </w:r>
      <w:r w:rsidR="009A1C3C" w:rsidRPr="00895E85">
        <w:rPr>
          <w:rFonts w:ascii="Times New Roman" w:eastAsia="Calibri" w:hAnsi="Times New Roman" w:cs="Times New Roman"/>
          <w:i/>
          <w:sz w:val="24"/>
          <w:szCs w:val="24"/>
          <w:lang w:val="en-US" w:eastAsia="pt-PT"/>
        </w:rPr>
        <w:t>School Engagement Measure</w:t>
      </w:r>
      <w:r w:rsidR="008D2C51">
        <w:rPr>
          <w:rFonts w:ascii="Times New Roman" w:eastAsia="Calibri" w:hAnsi="Times New Roman" w:cs="Times New Roman"/>
          <w:sz w:val="24"/>
          <w:szCs w:val="24"/>
          <w:lang w:val="en-US" w:eastAsia="pt-PT"/>
        </w:rPr>
        <w:t>,</w:t>
      </w:r>
      <w:r w:rsidR="00E81460">
        <w:rPr>
          <w:rFonts w:ascii="Times New Roman" w:eastAsia="Calibri" w:hAnsi="Times New Roman" w:cs="Times New Roman"/>
          <w:sz w:val="24"/>
          <w:szCs w:val="24"/>
          <w:lang w:val="en-US" w:eastAsia="pt-PT"/>
        </w:rPr>
        <w:t xml:space="preserve"> </w:t>
      </w:r>
      <w:proofErr w:type="spellStart"/>
      <w:r w:rsidR="00E81460">
        <w:rPr>
          <w:rFonts w:ascii="Times New Roman" w:eastAsia="Calibri" w:hAnsi="Times New Roman" w:cs="Times New Roman"/>
          <w:sz w:val="24"/>
          <w:szCs w:val="24"/>
          <w:lang w:val="en-US" w:eastAsia="pt-PT"/>
        </w:rPr>
        <w:t>Fredricks</w:t>
      </w:r>
      <w:proofErr w:type="spellEnd"/>
      <w:r w:rsidR="00E81460">
        <w:rPr>
          <w:rFonts w:ascii="Times New Roman" w:eastAsia="Calibri" w:hAnsi="Times New Roman" w:cs="Times New Roman"/>
          <w:sz w:val="24"/>
          <w:szCs w:val="24"/>
          <w:lang w:val="en-US" w:eastAsia="pt-PT"/>
        </w:rPr>
        <w:t xml:space="preserve">, </w:t>
      </w:r>
      <w:proofErr w:type="spellStart"/>
      <w:r w:rsidR="00E81460">
        <w:rPr>
          <w:rFonts w:ascii="Times New Roman" w:eastAsia="Calibri" w:hAnsi="Times New Roman" w:cs="Times New Roman"/>
          <w:sz w:val="24"/>
          <w:szCs w:val="24"/>
          <w:lang w:val="en-US" w:eastAsia="pt-PT"/>
        </w:rPr>
        <w:t>Blumenfeld</w:t>
      </w:r>
      <w:proofErr w:type="spellEnd"/>
      <w:r w:rsidR="00E81460">
        <w:rPr>
          <w:rFonts w:ascii="Times New Roman" w:eastAsia="Calibri" w:hAnsi="Times New Roman" w:cs="Times New Roman"/>
          <w:sz w:val="24"/>
          <w:szCs w:val="24"/>
          <w:lang w:val="en-US" w:eastAsia="pt-PT"/>
        </w:rPr>
        <w:t xml:space="preserve">, </w:t>
      </w:r>
      <w:proofErr w:type="spellStart"/>
      <w:r w:rsidR="00E81460">
        <w:rPr>
          <w:rFonts w:ascii="Times New Roman" w:eastAsia="Calibri" w:hAnsi="Times New Roman" w:cs="Times New Roman"/>
          <w:sz w:val="24"/>
          <w:szCs w:val="24"/>
          <w:lang w:val="en-US" w:eastAsia="pt-PT"/>
        </w:rPr>
        <w:t>Friedel</w:t>
      </w:r>
      <w:proofErr w:type="spellEnd"/>
      <w:r w:rsidR="00E81460">
        <w:rPr>
          <w:rFonts w:ascii="Times New Roman" w:eastAsia="Calibri" w:hAnsi="Times New Roman" w:cs="Times New Roman"/>
          <w:sz w:val="24"/>
          <w:szCs w:val="24"/>
          <w:lang w:val="en-US" w:eastAsia="pt-PT"/>
        </w:rPr>
        <w:t xml:space="preserve">, &amp; Paris, </w:t>
      </w:r>
      <w:r w:rsidR="009A1C3C">
        <w:rPr>
          <w:rFonts w:ascii="Times New Roman" w:eastAsia="Calibri" w:hAnsi="Times New Roman" w:cs="Times New Roman"/>
          <w:sz w:val="24"/>
          <w:szCs w:val="24"/>
          <w:lang w:val="en-US" w:eastAsia="pt-PT"/>
        </w:rPr>
        <w:t>2005</w:t>
      </w:r>
      <w:r w:rsidR="008D2C51">
        <w:rPr>
          <w:rFonts w:ascii="Times New Roman" w:eastAsia="Calibri" w:hAnsi="Times New Roman" w:cs="Times New Roman"/>
          <w:sz w:val="24"/>
          <w:szCs w:val="24"/>
          <w:lang w:val="en-US" w:eastAsia="pt-PT"/>
        </w:rPr>
        <w:t xml:space="preserve">; </w:t>
      </w:r>
      <w:r w:rsidR="00E772D6">
        <w:rPr>
          <w:rFonts w:ascii="Times New Roman" w:eastAsia="Calibri" w:hAnsi="Times New Roman" w:cs="Times New Roman"/>
          <w:sz w:val="24"/>
          <w:szCs w:val="24"/>
          <w:lang w:val="en-US" w:eastAsia="pt-PT"/>
        </w:rPr>
        <w:t xml:space="preserve">and </w:t>
      </w:r>
      <w:r w:rsidR="008D2C51">
        <w:rPr>
          <w:rFonts w:ascii="Times New Roman" w:eastAsia="Calibri" w:hAnsi="Times New Roman" w:cs="Times New Roman"/>
          <w:sz w:val="24"/>
          <w:szCs w:val="24"/>
          <w:lang w:val="en-US" w:eastAsia="pt-PT"/>
        </w:rPr>
        <w:t xml:space="preserve">the </w:t>
      </w:r>
      <w:r w:rsidR="009A1C3C">
        <w:rPr>
          <w:rFonts w:ascii="Times New Roman" w:eastAsia="Calibri" w:hAnsi="Times New Roman" w:cs="Times New Roman"/>
          <w:i/>
          <w:sz w:val="24"/>
          <w:szCs w:val="24"/>
          <w:lang w:val="en-US" w:eastAsia="pt-PT"/>
        </w:rPr>
        <w:t>Student School Engagement Surve</w:t>
      </w:r>
      <w:r w:rsidR="009A1C3C" w:rsidRPr="00895E85">
        <w:rPr>
          <w:rFonts w:ascii="Times New Roman" w:eastAsia="Calibri" w:hAnsi="Times New Roman" w:cs="Times New Roman"/>
          <w:i/>
          <w:sz w:val="24"/>
          <w:szCs w:val="24"/>
          <w:lang w:val="en-US" w:eastAsia="pt-PT"/>
        </w:rPr>
        <w:t>y</w:t>
      </w:r>
      <w:r w:rsidR="008D2C51">
        <w:rPr>
          <w:rFonts w:ascii="Times New Roman" w:eastAsia="Calibri" w:hAnsi="Times New Roman" w:cs="Times New Roman"/>
          <w:sz w:val="24"/>
          <w:szCs w:val="24"/>
          <w:lang w:val="en-US" w:eastAsia="pt-PT"/>
        </w:rPr>
        <w:t xml:space="preserve">, </w:t>
      </w:r>
      <w:r w:rsidR="008D2C51" w:rsidRPr="00D74698">
        <w:rPr>
          <w:rFonts w:ascii="Times New Roman" w:eastAsia="Calibri" w:hAnsi="Times New Roman" w:cs="Times New Roman"/>
          <w:sz w:val="24"/>
          <w:szCs w:val="24"/>
          <w:lang w:val="en-GB"/>
        </w:rPr>
        <w:t>National Center for School Engagement</w:t>
      </w:r>
      <w:r w:rsidR="008D2C51" w:rsidRPr="00D74698">
        <w:rPr>
          <w:rFonts w:ascii="Times New Roman" w:eastAsia="Calibri" w:hAnsi="Times New Roman" w:cs="Times New Roman"/>
          <w:sz w:val="24"/>
          <w:szCs w:val="24"/>
          <w:lang w:val="en-US" w:eastAsia="pt-PT"/>
        </w:rPr>
        <w:t>, 2006</w:t>
      </w:r>
      <w:r w:rsidR="008D2C51">
        <w:rPr>
          <w:rFonts w:ascii="Times New Roman" w:eastAsia="Calibri" w:hAnsi="Times New Roman" w:cs="Times New Roman"/>
          <w:sz w:val="24"/>
          <w:szCs w:val="24"/>
          <w:lang w:val="en-US" w:eastAsia="pt-PT"/>
        </w:rPr>
        <w:t>)</w:t>
      </w:r>
      <w:r w:rsidR="005949AD">
        <w:rPr>
          <w:rFonts w:ascii="Times New Roman" w:eastAsia="Calibri" w:hAnsi="Times New Roman" w:cs="Times New Roman"/>
          <w:sz w:val="24"/>
          <w:szCs w:val="24"/>
          <w:lang w:val="en-US" w:eastAsia="pt-PT"/>
        </w:rPr>
        <w:t>. For reasons that will be made clear shortly, the particular focus of the present article is the latter of these multi-dimensional tools.</w:t>
      </w:r>
    </w:p>
    <w:p w14:paraId="5B834399" w14:textId="77777777" w:rsidR="005949AD" w:rsidRPr="00243C1E" w:rsidRDefault="005949AD" w:rsidP="005C5B1A">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The </w:t>
      </w:r>
      <w:r w:rsidRPr="003C62CA">
        <w:rPr>
          <w:rFonts w:ascii="Times New Roman" w:eastAsia="Calibri" w:hAnsi="Times New Roman" w:cs="Times New Roman"/>
          <w:b/>
          <w:sz w:val="24"/>
          <w:szCs w:val="24"/>
          <w:lang w:val="en-GB"/>
        </w:rPr>
        <w:t>Student School Engagement Survey</w:t>
      </w:r>
      <w:r>
        <w:rPr>
          <w:rFonts w:ascii="Times New Roman" w:eastAsia="Calibri" w:hAnsi="Times New Roman" w:cs="Times New Roman"/>
          <w:b/>
          <w:sz w:val="24"/>
          <w:szCs w:val="24"/>
          <w:lang w:val="en-GB"/>
        </w:rPr>
        <w:t xml:space="preserve"> (SSES)</w:t>
      </w:r>
      <w:r w:rsidRPr="000C439B">
        <w:rPr>
          <w:rFonts w:ascii="Times New Roman" w:eastAsia="Calibri" w:hAnsi="Times New Roman" w:cs="Times New Roman"/>
          <w:sz w:val="24"/>
          <w:szCs w:val="24"/>
          <w:lang w:val="en-GB"/>
        </w:rPr>
        <w:t xml:space="preserve"> </w:t>
      </w:r>
    </w:p>
    <w:p w14:paraId="0988603E" w14:textId="5B8B03BC" w:rsidR="005949AD" w:rsidRPr="00895E85" w:rsidRDefault="005949AD" w:rsidP="005C5B1A">
      <w:pPr>
        <w:autoSpaceDE w:val="0"/>
        <w:autoSpaceDN w:val="0"/>
        <w:adjustRightInd w:val="0"/>
        <w:spacing w:after="0" w:line="480" w:lineRule="auto"/>
        <w:ind w:firstLine="708"/>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SSES was initially developed by the National Center for School Engagement (2006) as an outcome measure for a truancy reduction program in the USA. </w:t>
      </w:r>
      <w:r w:rsidRPr="00D74698">
        <w:rPr>
          <w:rFonts w:ascii="Times New Roman" w:eastAsia="Calibri" w:hAnsi="Times New Roman" w:cs="Times New Roman"/>
          <w:sz w:val="24"/>
          <w:szCs w:val="24"/>
          <w:lang w:val="en-GB"/>
        </w:rPr>
        <w:t xml:space="preserve">Multiple sources </w:t>
      </w:r>
      <w:r w:rsidRPr="00D74698">
        <w:rPr>
          <w:rFonts w:ascii="Times New Roman" w:eastAsia="Calibri" w:hAnsi="Times New Roman" w:cs="Times New Roman"/>
          <w:sz w:val="24"/>
          <w:szCs w:val="24"/>
          <w:lang w:val="en-US" w:eastAsia="pt-PT"/>
        </w:rPr>
        <w:t>(e.g., national surveys, surveys from schools, journal articles)</w:t>
      </w:r>
      <w:r w:rsidRPr="00D74698">
        <w:rPr>
          <w:rFonts w:ascii="Times New Roman" w:eastAsia="Calibri" w:hAnsi="Times New Roman" w:cs="Times New Roman"/>
          <w:sz w:val="24"/>
          <w:szCs w:val="24"/>
          <w:lang w:val="en-GB"/>
        </w:rPr>
        <w:t xml:space="preserve"> were used to develop th</w:t>
      </w:r>
      <w:r>
        <w:rPr>
          <w:rFonts w:ascii="Times New Roman" w:eastAsia="Calibri" w:hAnsi="Times New Roman" w:cs="Times New Roman"/>
          <w:sz w:val="24"/>
          <w:szCs w:val="24"/>
          <w:lang w:val="en-GB"/>
        </w:rPr>
        <w:t>is</w:t>
      </w:r>
      <w:r w:rsidRPr="00D74698">
        <w:rPr>
          <w:rFonts w:ascii="Times New Roman" w:eastAsia="Calibri" w:hAnsi="Times New Roman" w:cs="Times New Roman"/>
          <w:sz w:val="24"/>
          <w:szCs w:val="24"/>
          <w:lang w:val="en-GB"/>
        </w:rPr>
        <w:t xml:space="preserve"> instrument’s 4</w:t>
      </w:r>
      <w:r>
        <w:rPr>
          <w:rFonts w:ascii="Times New Roman" w:eastAsia="Calibri" w:hAnsi="Times New Roman" w:cs="Times New Roman"/>
          <w:sz w:val="24"/>
          <w:szCs w:val="24"/>
          <w:lang w:val="en-GB"/>
        </w:rPr>
        <w:t>2</w:t>
      </w:r>
      <w:r w:rsidRPr="00D74698">
        <w:rPr>
          <w:rFonts w:ascii="Times New Roman" w:eastAsia="Calibri" w:hAnsi="Times New Roman" w:cs="Times New Roman"/>
          <w:sz w:val="24"/>
          <w:szCs w:val="24"/>
          <w:lang w:val="en-GB"/>
        </w:rPr>
        <w:t xml:space="preserve"> items, </w:t>
      </w:r>
      <w:r>
        <w:rPr>
          <w:rFonts w:ascii="Times New Roman" w:eastAsia="Calibri" w:hAnsi="Times New Roman" w:cs="Times New Roman"/>
          <w:sz w:val="24"/>
          <w:szCs w:val="24"/>
          <w:lang w:val="en-GB"/>
        </w:rPr>
        <w:t>which</w:t>
      </w:r>
      <w:r w:rsidRPr="00D74698">
        <w:rPr>
          <w:rFonts w:ascii="Times New Roman" w:eastAsia="Calibri" w:hAnsi="Times New Roman" w:cs="Times New Roman"/>
          <w:sz w:val="24"/>
          <w:szCs w:val="24"/>
          <w:lang w:val="en-GB"/>
        </w:rPr>
        <w:t xml:space="preserve"> </w:t>
      </w:r>
      <w:r w:rsidR="002D31DD">
        <w:rPr>
          <w:rFonts w:ascii="Times New Roman" w:eastAsia="Calibri" w:hAnsi="Times New Roman" w:cs="Times New Roman"/>
          <w:sz w:val="24"/>
          <w:szCs w:val="24"/>
          <w:lang w:val="en-GB"/>
        </w:rPr>
        <w:t>are</w:t>
      </w:r>
      <w:r w:rsidRPr="00D74698">
        <w:rPr>
          <w:rFonts w:ascii="Times New Roman" w:eastAsia="Calibri" w:hAnsi="Times New Roman" w:cs="Times New Roman"/>
          <w:sz w:val="24"/>
          <w:szCs w:val="24"/>
          <w:lang w:val="en-GB"/>
        </w:rPr>
        <w:t xml:space="preserve"> distributed across three theoretical </w:t>
      </w:r>
      <w:r w:rsidRPr="00D74698">
        <w:rPr>
          <w:rFonts w:ascii="Times New Roman" w:eastAsia="Calibri" w:hAnsi="Times New Roman" w:cs="Times New Roman"/>
          <w:sz w:val="24"/>
          <w:szCs w:val="24"/>
          <w:lang w:val="en-US" w:eastAsia="pt-PT"/>
        </w:rPr>
        <w:t>dynamically-interrelated</w:t>
      </w:r>
      <w:r w:rsidRPr="00D74698">
        <w:rPr>
          <w:rFonts w:ascii="Times New Roman" w:eastAsia="Calibri" w:hAnsi="Times New Roman" w:cs="Times New Roman"/>
          <w:sz w:val="24"/>
          <w:szCs w:val="24"/>
          <w:lang w:val="en-GB"/>
        </w:rPr>
        <w:t xml:space="preserve"> categories (cognitive, emotional and behavioural</w:t>
      </w:r>
      <w:r>
        <w:rPr>
          <w:rFonts w:ascii="Times New Roman" w:eastAsia="Calibri" w:hAnsi="Times New Roman" w:cs="Times New Roman"/>
          <w:sz w:val="24"/>
          <w:szCs w:val="24"/>
          <w:lang w:val="en-GB"/>
        </w:rPr>
        <w:t xml:space="preserve"> engagement</w:t>
      </w:r>
      <w:r w:rsidRPr="00D74698">
        <w:rPr>
          <w:rFonts w:ascii="Times New Roman" w:eastAsia="Calibri" w:hAnsi="Times New Roman" w:cs="Times New Roman"/>
          <w:sz w:val="24"/>
          <w:szCs w:val="24"/>
          <w:lang w:val="en-GB"/>
        </w:rPr>
        <w:t xml:space="preserve">; </w:t>
      </w:r>
      <w:r w:rsidRPr="00D74698">
        <w:rPr>
          <w:rFonts w:ascii="Times New Roman" w:eastAsia="Calibri" w:hAnsi="Times New Roman" w:cs="Times New Roman"/>
          <w:sz w:val="24"/>
          <w:szCs w:val="24"/>
          <w:lang w:val="en-US"/>
        </w:rPr>
        <w:t>Fredricks et al., 2004</w:t>
      </w:r>
      <w:r w:rsidRPr="00D74698">
        <w:rPr>
          <w:rFonts w:ascii="Times New Roman" w:eastAsia="Calibri" w:hAnsi="Times New Roman" w:cs="Times New Roman"/>
          <w:sz w:val="24"/>
          <w:szCs w:val="24"/>
          <w:lang w:val="en-GB"/>
        </w:rPr>
        <w:t>).</w:t>
      </w:r>
      <w:r w:rsidRPr="00D74698">
        <w:rPr>
          <w:rFonts w:ascii="Times New Roman" w:eastAsia="Calibri" w:hAnsi="Times New Roman" w:cs="Times New Roman"/>
          <w:sz w:val="24"/>
          <w:szCs w:val="24"/>
          <w:lang w:val="en-US" w:eastAsia="pt-PT"/>
        </w:rPr>
        <w:t xml:space="preserve"> </w:t>
      </w:r>
    </w:p>
    <w:p w14:paraId="36CD7F2E" w14:textId="27F28FCC" w:rsidR="00B42DEF" w:rsidRDefault="00B42DEF" w:rsidP="005C5B1A">
      <w:pPr>
        <w:autoSpaceDE w:val="0"/>
        <w:autoSpaceDN w:val="0"/>
        <w:adjustRightInd w:val="0"/>
        <w:spacing w:after="0" w:line="480" w:lineRule="auto"/>
        <w:ind w:firstLine="708"/>
        <w:rPr>
          <w:rFonts w:ascii="Times New Roman" w:eastAsia="Calibri" w:hAnsi="Times New Roman" w:cs="Times New Roman"/>
          <w:sz w:val="24"/>
          <w:szCs w:val="24"/>
          <w:lang w:val="en-US"/>
        </w:rPr>
      </w:pPr>
      <w:r w:rsidRPr="00895E85">
        <w:rPr>
          <w:rFonts w:ascii="Times New Roman" w:eastAsia="Calibri" w:hAnsi="Times New Roman" w:cs="Times New Roman"/>
          <w:sz w:val="24"/>
          <w:szCs w:val="24"/>
          <w:lang w:val="en-US"/>
        </w:rPr>
        <w:t xml:space="preserve">The tri-dimensional conceptualization of engagement adopted by this scale is of particular relevance because despite the lack of clear consensus on the dimensionality of student engagement, there is a consensus that engagement refers to an individual subjective experience of connection and identification towards school. Moreover, in relation to individual subjective experiences there is also a consensus that emotional and cognitive dimensions correspond to </w:t>
      </w:r>
      <w:r w:rsidRPr="002C4CB2">
        <w:rPr>
          <w:rFonts w:ascii="Times New Roman" w:eastAsia="Calibri" w:hAnsi="Times New Roman" w:cs="Times New Roman"/>
          <w:sz w:val="24"/>
          <w:szCs w:val="24"/>
          <w:lang w:val="en-US"/>
        </w:rPr>
        <w:t>two main higher-order psychological systems that underpin a behavioral system</w:t>
      </w:r>
      <w:r w:rsidR="002C4CB2" w:rsidRPr="002C4CB2">
        <w:rPr>
          <w:rFonts w:ascii="Times New Roman" w:eastAsia="Calibri" w:hAnsi="Times New Roman" w:cs="Times New Roman"/>
          <w:sz w:val="24"/>
          <w:szCs w:val="24"/>
          <w:lang w:val="en-US"/>
        </w:rPr>
        <w:t xml:space="preserve"> (</w:t>
      </w:r>
      <w:r w:rsidR="002C4CB2" w:rsidRPr="00C803AB">
        <w:rPr>
          <w:rFonts w:ascii="Times New Roman" w:hAnsi="Times New Roman" w:cs="Times New Roman"/>
          <w:color w:val="222222"/>
          <w:sz w:val="24"/>
          <w:szCs w:val="24"/>
          <w:lang w:val="en-US"/>
        </w:rPr>
        <w:t>Dolan, 2002). T</w:t>
      </w:r>
      <w:r w:rsidRPr="002C4CB2">
        <w:rPr>
          <w:rFonts w:ascii="Times New Roman" w:eastAsia="Calibri" w:hAnsi="Times New Roman" w:cs="Times New Roman"/>
          <w:sz w:val="24"/>
          <w:szCs w:val="24"/>
          <w:lang w:val="en-US"/>
        </w:rPr>
        <w:t xml:space="preserve">hus in order to have a comprehensive understanding of an individual’s subjective experience, one – at least – needs to </w:t>
      </w:r>
      <w:r w:rsidRPr="002C4CB2">
        <w:rPr>
          <w:rFonts w:ascii="Times New Roman" w:eastAsia="Calibri" w:hAnsi="Times New Roman" w:cs="Times New Roman"/>
          <w:sz w:val="24"/>
          <w:szCs w:val="24"/>
          <w:lang w:val="en-US"/>
        </w:rPr>
        <w:lastRenderedPageBreak/>
        <w:t>understand its emotional, cognitive and behavioral</w:t>
      </w:r>
      <w:r w:rsidRPr="00895E85">
        <w:rPr>
          <w:rFonts w:ascii="Times New Roman" w:eastAsia="Calibri" w:hAnsi="Times New Roman" w:cs="Times New Roman"/>
          <w:sz w:val="24"/>
          <w:szCs w:val="24"/>
          <w:lang w:val="en-US"/>
        </w:rPr>
        <w:t xml:space="preserve"> components.</w:t>
      </w:r>
      <w:r>
        <w:rPr>
          <w:rFonts w:ascii="Times New Roman" w:eastAsia="Calibri" w:hAnsi="Times New Roman" w:cs="Times New Roman"/>
          <w:sz w:val="24"/>
          <w:szCs w:val="24"/>
          <w:lang w:val="en-US"/>
        </w:rPr>
        <w:t xml:space="preserve"> The SSES therefore presents itself as a potentially useful tool for understanding the subjective experiences of students towards school</w:t>
      </w:r>
      <w:r w:rsidR="003F4745">
        <w:rPr>
          <w:rFonts w:ascii="Times New Roman" w:eastAsia="Calibri" w:hAnsi="Times New Roman" w:cs="Times New Roman"/>
          <w:sz w:val="24"/>
          <w:szCs w:val="24"/>
          <w:lang w:val="en-US"/>
        </w:rPr>
        <w:t>.</w:t>
      </w:r>
    </w:p>
    <w:p w14:paraId="0AB57EF0" w14:textId="153C6C17" w:rsidR="00B42DEF" w:rsidRDefault="003F4745" w:rsidP="00BD58AD">
      <w:pPr>
        <w:autoSpaceDE w:val="0"/>
        <w:autoSpaceDN w:val="0"/>
        <w:adjustRightInd w:val="0"/>
        <w:spacing w:after="0" w:line="480" w:lineRule="auto"/>
        <w:ind w:firstLine="708"/>
        <w:rPr>
          <w:rFonts w:ascii="Times New Roman" w:eastAsia="Calibri" w:hAnsi="Times New Roman" w:cs="Times New Roman"/>
          <w:sz w:val="24"/>
          <w:szCs w:val="24"/>
          <w:lang w:val="en-US" w:eastAsia="pt-PT"/>
        </w:rPr>
      </w:pPr>
      <w:r w:rsidRPr="00D74698">
        <w:rPr>
          <w:rFonts w:ascii="Times New Roman" w:eastAsia="Calibri" w:hAnsi="Times New Roman" w:cs="Times New Roman"/>
          <w:sz w:val="24"/>
          <w:szCs w:val="24"/>
          <w:lang w:val="en-US" w:eastAsia="pt-PT"/>
        </w:rPr>
        <w:t xml:space="preserve">The </w:t>
      </w:r>
      <w:r w:rsidRPr="00243C1E">
        <w:rPr>
          <w:rFonts w:ascii="Times New Roman" w:eastAsia="Calibri" w:hAnsi="Times New Roman" w:cs="Times New Roman"/>
          <w:sz w:val="24"/>
          <w:szCs w:val="24"/>
          <w:lang w:val="en-US" w:eastAsia="pt-PT"/>
        </w:rPr>
        <w:t xml:space="preserve">reliability and convergent validity of this scale </w:t>
      </w:r>
      <w:r>
        <w:rPr>
          <w:rFonts w:ascii="Times New Roman" w:eastAsia="Calibri" w:hAnsi="Times New Roman" w:cs="Times New Roman"/>
          <w:sz w:val="24"/>
          <w:szCs w:val="24"/>
          <w:lang w:val="en-US" w:eastAsia="pt-PT"/>
        </w:rPr>
        <w:t>have been</w:t>
      </w:r>
      <w:r w:rsidRPr="00243C1E">
        <w:rPr>
          <w:rFonts w:ascii="Times New Roman" w:eastAsia="Calibri" w:hAnsi="Times New Roman" w:cs="Times New Roman"/>
          <w:sz w:val="24"/>
          <w:szCs w:val="24"/>
          <w:lang w:val="en-US" w:eastAsia="pt-PT"/>
        </w:rPr>
        <w:t xml:space="preserve"> analyzed </w:t>
      </w:r>
      <w:r>
        <w:rPr>
          <w:rFonts w:ascii="Times New Roman" w:eastAsia="Calibri" w:hAnsi="Times New Roman" w:cs="Times New Roman"/>
          <w:sz w:val="24"/>
          <w:szCs w:val="24"/>
          <w:lang w:val="en-US" w:eastAsia="pt-PT"/>
        </w:rPr>
        <w:t>with three small</w:t>
      </w:r>
      <w:r w:rsidRPr="00243C1E">
        <w:rPr>
          <w:rFonts w:ascii="Times New Roman" w:eastAsia="Calibri" w:hAnsi="Times New Roman" w:cs="Times New Roman"/>
          <w:sz w:val="24"/>
          <w:szCs w:val="24"/>
          <w:lang w:val="en-US" w:eastAsia="pt-PT"/>
        </w:rPr>
        <w:t xml:space="preserve"> </w:t>
      </w:r>
      <w:r>
        <w:rPr>
          <w:rFonts w:ascii="Times New Roman" w:eastAsia="Calibri" w:hAnsi="Times New Roman" w:cs="Times New Roman"/>
          <w:sz w:val="24"/>
          <w:szCs w:val="24"/>
          <w:lang w:val="en-US" w:eastAsia="pt-PT"/>
        </w:rPr>
        <w:t>student samples</w:t>
      </w:r>
      <w:r w:rsidRPr="00243C1E">
        <w:rPr>
          <w:rFonts w:ascii="Times New Roman" w:eastAsia="Calibri" w:hAnsi="Times New Roman" w:cs="Times New Roman"/>
          <w:sz w:val="24"/>
          <w:szCs w:val="24"/>
          <w:lang w:val="en-US" w:eastAsia="pt-PT"/>
        </w:rPr>
        <w:t xml:space="preserve"> </w:t>
      </w:r>
      <w:r>
        <w:rPr>
          <w:rFonts w:ascii="Times New Roman" w:eastAsia="Calibri" w:hAnsi="Times New Roman" w:cs="Times New Roman"/>
          <w:sz w:val="24"/>
          <w:szCs w:val="24"/>
          <w:lang w:val="en-US" w:eastAsia="pt-PT"/>
        </w:rPr>
        <w:t>from across the</w:t>
      </w:r>
      <w:r w:rsidRPr="00243C1E">
        <w:rPr>
          <w:rFonts w:ascii="Times New Roman" w:eastAsia="Calibri" w:hAnsi="Times New Roman" w:cs="Times New Roman"/>
          <w:sz w:val="24"/>
          <w:szCs w:val="24"/>
          <w:lang w:val="en-US" w:eastAsia="pt-PT"/>
        </w:rPr>
        <w:t xml:space="preserve"> USA</w:t>
      </w:r>
      <w:r>
        <w:rPr>
          <w:rFonts w:ascii="Times New Roman" w:eastAsia="Calibri" w:hAnsi="Times New Roman" w:cs="Times New Roman"/>
          <w:sz w:val="24"/>
          <w:szCs w:val="24"/>
          <w:lang w:val="en-US" w:eastAsia="pt-PT"/>
        </w:rPr>
        <w:t xml:space="preserve"> </w:t>
      </w:r>
      <w:r w:rsidRPr="00243C1E">
        <w:rPr>
          <w:rFonts w:ascii="Times New Roman" w:eastAsia="Calibri" w:hAnsi="Times New Roman" w:cs="Times New Roman"/>
          <w:sz w:val="24"/>
          <w:szCs w:val="24"/>
          <w:lang w:val="en-US" w:eastAsia="pt-PT"/>
        </w:rPr>
        <w:t>(</w:t>
      </w:r>
      <w:r w:rsidRPr="00D74698">
        <w:rPr>
          <w:rFonts w:ascii="Times New Roman" w:eastAsia="Calibri" w:hAnsi="Times New Roman" w:cs="Times New Roman"/>
          <w:sz w:val="24"/>
          <w:szCs w:val="24"/>
          <w:lang w:val="en-GB"/>
        </w:rPr>
        <w:t>National Center for School Engagement, 2006)</w:t>
      </w:r>
      <w:r w:rsidRPr="00243C1E">
        <w:rPr>
          <w:rFonts w:ascii="Times New Roman" w:eastAsia="Calibri" w:hAnsi="Times New Roman" w:cs="Times New Roman"/>
          <w:sz w:val="24"/>
          <w:szCs w:val="24"/>
          <w:lang w:val="en-US" w:eastAsia="pt-PT"/>
        </w:rPr>
        <w:t>. Reliability was shown to be between acceptable and good for the three dimensions</w:t>
      </w:r>
      <w:r w:rsidR="00290E47">
        <w:rPr>
          <w:rFonts w:ascii="Times New Roman" w:eastAsia="Calibri" w:hAnsi="Times New Roman" w:cs="Times New Roman"/>
          <w:sz w:val="24"/>
          <w:szCs w:val="24"/>
          <w:lang w:val="en-US" w:eastAsia="pt-PT"/>
        </w:rPr>
        <w:t xml:space="preserve"> with </w:t>
      </w:r>
      <w:r w:rsidR="00896BBF">
        <w:rPr>
          <w:rFonts w:ascii="Times New Roman" w:eastAsia="Calibri" w:hAnsi="Times New Roman" w:cs="Times New Roman"/>
          <w:sz w:val="24"/>
          <w:szCs w:val="24"/>
          <w:lang w:val="en-US" w:eastAsia="pt-PT"/>
        </w:rPr>
        <w:t>Cronbach</w:t>
      </w:r>
      <w:r w:rsidR="00290E47">
        <w:rPr>
          <w:rFonts w:ascii="Times New Roman" w:eastAsia="Calibri" w:hAnsi="Times New Roman" w:cs="Times New Roman"/>
          <w:sz w:val="24"/>
          <w:szCs w:val="24"/>
          <w:lang w:val="en-US" w:eastAsia="pt-PT"/>
        </w:rPr>
        <w:t xml:space="preserve"> alpha values of α = .88 to α = .90 for emotional engagement, α = .87 to α = .92 for cognitive engagement, and α = .79 and α = .80 for behavioral engagement (although for this scale a value of α = .49 was also reported)</w:t>
      </w:r>
      <w:r w:rsidRPr="00243C1E">
        <w:rPr>
          <w:rFonts w:ascii="Times New Roman" w:eastAsia="Calibri" w:hAnsi="Times New Roman" w:cs="Times New Roman"/>
          <w:sz w:val="24"/>
          <w:szCs w:val="24"/>
          <w:lang w:val="en-US" w:eastAsia="pt-PT"/>
        </w:rPr>
        <w:t>. Results from these investigations also revealed that scores on the cognitive and behavioral dimensions were positively associated with grade point average, and with Mathematics grades and English grades separately.</w:t>
      </w:r>
      <w:r>
        <w:rPr>
          <w:rFonts w:ascii="Times New Roman" w:eastAsia="Calibri" w:hAnsi="Times New Roman" w:cs="Times New Roman"/>
          <w:sz w:val="24"/>
          <w:szCs w:val="24"/>
          <w:lang w:val="en-US" w:eastAsia="pt-PT"/>
        </w:rPr>
        <w:t xml:space="preserve"> This is indicative of convergent validity since school engagement has frequently been shown to be associated with academic performance </w:t>
      </w:r>
      <w:r w:rsidRPr="00180B76">
        <w:rPr>
          <w:rFonts w:ascii="Times New Roman" w:eastAsia="Calibri" w:hAnsi="Times New Roman" w:cs="Times New Roman"/>
          <w:sz w:val="24"/>
          <w:szCs w:val="24"/>
          <w:lang w:val="en-US" w:eastAsia="pt-PT"/>
        </w:rPr>
        <w:t>(</w:t>
      </w:r>
      <w:r w:rsidRPr="00180B76">
        <w:rPr>
          <w:rFonts w:ascii="Times New Roman" w:eastAsia="TimesNewRoman" w:hAnsi="Times New Roman"/>
          <w:color w:val="000000"/>
          <w:sz w:val="24"/>
          <w:szCs w:val="24"/>
          <w:lang w:val="en-US" w:eastAsia="pt-PT"/>
        </w:rPr>
        <w:t xml:space="preserve">Chase, Hilliard, Geldhof, Warren, &amp; Lerner, </w:t>
      </w:r>
      <w:r w:rsidRPr="00180B76">
        <w:rPr>
          <w:rFonts w:ascii="Times New Roman" w:eastAsia="Calibri" w:hAnsi="Times New Roman" w:cs="Times New Roman"/>
          <w:sz w:val="24"/>
          <w:szCs w:val="24"/>
          <w:lang w:val="en-US" w:eastAsia="pt-PT"/>
        </w:rPr>
        <w:t>2014;</w:t>
      </w:r>
      <w:r w:rsidR="00160B7D">
        <w:rPr>
          <w:rFonts w:ascii="Times New Roman" w:eastAsia="Calibri" w:hAnsi="Times New Roman" w:cs="Times New Roman"/>
          <w:sz w:val="24"/>
          <w:szCs w:val="24"/>
          <w:lang w:val="en-US" w:eastAsia="pt-PT"/>
        </w:rPr>
        <w:t xml:space="preserve"> Moreira, Dias, Vaz, &amp; Vaz, 2013; </w:t>
      </w:r>
      <w:r w:rsidR="00160B7D" w:rsidRPr="00160B7D">
        <w:rPr>
          <w:rFonts w:ascii="Times New Roman" w:hAnsi="Times New Roman" w:cs="Times New Roman"/>
          <w:sz w:val="24"/>
          <w:szCs w:val="24"/>
          <w:lang w:val="en-US"/>
        </w:rPr>
        <w:t>Moreira, Vaz, Dias, &amp; Petracchi, 2009</w:t>
      </w:r>
      <w:r w:rsidRPr="00180B76">
        <w:rPr>
          <w:rFonts w:ascii="Times New Roman" w:eastAsia="Calibri" w:hAnsi="Times New Roman" w:cs="Times New Roman"/>
          <w:sz w:val="24"/>
          <w:szCs w:val="24"/>
          <w:lang w:val="en-US" w:eastAsia="pt-PT"/>
        </w:rPr>
        <w:t>)</w:t>
      </w:r>
      <w:r>
        <w:rPr>
          <w:rFonts w:ascii="Times New Roman" w:eastAsia="Calibri" w:hAnsi="Times New Roman" w:cs="Times New Roman"/>
          <w:sz w:val="24"/>
          <w:szCs w:val="24"/>
          <w:lang w:val="en-US" w:eastAsia="pt-PT"/>
        </w:rPr>
        <w:t>. Similar indications of scale validity have been shown with student samples from Israel (Shoshani &amp; Slone, 2013) and Mexico (Rodríguez &amp; Boutakidis, 2014). These initial findings, and the fact that the instrument measures cognitive, emotional and behavioral engagement, suggest that this scale may well be a good candidate for an assessment tool of student engagement.</w:t>
      </w:r>
    </w:p>
    <w:p w14:paraId="4E2638CA" w14:textId="7DB4C521" w:rsidR="004A332F" w:rsidRDefault="00110F45" w:rsidP="005C5B1A">
      <w:pPr>
        <w:spacing w:after="0" w:line="480" w:lineRule="auto"/>
        <w:rPr>
          <w:rFonts w:ascii="Times New Roman" w:eastAsia="Calibri" w:hAnsi="Times New Roman" w:cs="Times New Roman"/>
          <w:sz w:val="24"/>
          <w:szCs w:val="24"/>
          <w:lang w:val="en-US" w:eastAsia="pt-PT"/>
        </w:rPr>
      </w:pPr>
      <w:r>
        <w:rPr>
          <w:rFonts w:ascii="Times New Roman" w:eastAsia="Calibri" w:hAnsi="Times New Roman" w:cs="Times New Roman"/>
          <w:sz w:val="24"/>
          <w:szCs w:val="24"/>
          <w:lang w:val="en-US" w:eastAsia="pt-PT"/>
        </w:rPr>
        <w:tab/>
      </w:r>
      <w:r w:rsidRPr="002E7921">
        <w:rPr>
          <w:rFonts w:ascii="Times New Roman" w:eastAsia="Calibri" w:hAnsi="Times New Roman" w:cs="Times New Roman"/>
          <w:sz w:val="24"/>
          <w:szCs w:val="24"/>
          <w:lang w:val="en-US" w:eastAsia="pt-PT"/>
        </w:rPr>
        <w:t xml:space="preserve">Although the SSES appears to be a promising assessment tool, without an empirical investigation of its structural validity little can be said about how well its items measure </w:t>
      </w:r>
      <w:r w:rsidR="00C34245" w:rsidRPr="002E7921">
        <w:rPr>
          <w:rFonts w:ascii="Times New Roman" w:eastAsia="Calibri" w:hAnsi="Times New Roman" w:cs="Times New Roman"/>
          <w:sz w:val="24"/>
          <w:szCs w:val="24"/>
          <w:lang w:val="en-US" w:eastAsia="pt-PT"/>
        </w:rPr>
        <w:t xml:space="preserve">cognitive, emotional </w:t>
      </w:r>
      <w:r w:rsidR="002E7921" w:rsidRPr="00895E85">
        <w:rPr>
          <w:rFonts w:ascii="Times New Roman" w:eastAsia="Calibri" w:hAnsi="Times New Roman" w:cs="Times New Roman"/>
          <w:sz w:val="24"/>
          <w:szCs w:val="24"/>
          <w:lang w:val="en-US" w:eastAsia="pt-PT"/>
        </w:rPr>
        <w:t>and</w:t>
      </w:r>
      <w:r w:rsidR="00C34245" w:rsidRPr="002E7921">
        <w:rPr>
          <w:rFonts w:ascii="Times New Roman" w:eastAsia="Calibri" w:hAnsi="Times New Roman" w:cs="Times New Roman"/>
          <w:sz w:val="24"/>
          <w:szCs w:val="24"/>
          <w:lang w:val="en-US" w:eastAsia="pt-PT"/>
        </w:rPr>
        <w:t xml:space="preserve"> behavioral engagement. At time of </w:t>
      </w:r>
      <w:r w:rsidR="00896BBF" w:rsidRPr="002E7921">
        <w:rPr>
          <w:rFonts w:ascii="Times New Roman" w:eastAsia="Calibri" w:hAnsi="Times New Roman" w:cs="Times New Roman"/>
          <w:sz w:val="24"/>
          <w:szCs w:val="24"/>
          <w:lang w:val="en-US" w:eastAsia="pt-PT"/>
        </w:rPr>
        <w:t>writing,</w:t>
      </w:r>
      <w:r w:rsidR="00C34245" w:rsidRPr="002E7921">
        <w:rPr>
          <w:rFonts w:ascii="Times New Roman" w:eastAsia="Calibri" w:hAnsi="Times New Roman" w:cs="Times New Roman"/>
          <w:sz w:val="24"/>
          <w:szCs w:val="24"/>
          <w:lang w:val="en-US" w:eastAsia="pt-PT"/>
        </w:rPr>
        <w:t xml:space="preserve"> we are</w:t>
      </w:r>
      <w:r w:rsidR="0030088D" w:rsidRPr="002E7921">
        <w:rPr>
          <w:rFonts w:ascii="Times New Roman" w:eastAsia="Calibri" w:hAnsi="Times New Roman" w:cs="Times New Roman"/>
          <w:sz w:val="24"/>
          <w:szCs w:val="24"/>
          <w:lang w:val="en-US" w:eastAsia="pt-PT"/>
        </w:rPr>
        <w:t xml:space="preserve"> un</w:t>
      </w:r>
      <w:r w:rsidR="00C34245" w:rsidRPr="002E7921">
        <w:rPr>
          <w:rFonts w:ascii="Times New Roman" w:eastAsia="Calibri" w:hAnsi="Times New Roman" w:cs="Times New Roman"/>
          <w:sz w:val="24"/>
          <w:szCs w:val="24"/>
          <w:lang w:val="en-US" w:eastAsia="pt-PT"/>
        </w:rPr>
        <w:t xml:space="preserve">aware of </w:t>
      </w:r>
      <w:r w:rsidR="002E7921" w:rsidRPr="00895E85">
        <w:rPr>
          <w:rFonts w:ascii="Times New Roman" w:eastAsia="Calibri" w:hAnsi="Times New Roman" w:cs="Times New Roman"/>
          <w:sz w:val="24"/>
          <w:szCs w:val="24"/>
          <w:lang w:val="en-US" w:eastAsia="pt-PT"/>
        </w:rPr>
        <w:t>any</w:t>
      </w:r>
      <w:r w:rsidR="00C34245" w:rsidRPr="002E7921">
        <w:rPr>
          <w:rFonts w:ascii="Times New Roman" w:eastAsia="Calibri" w:hAnsi="Times New Roman" w:cs="Times New Roman"/>
          <w:sz w:val="24"/>
          <w:szCs w:val="24"/>
          <w:lang w:val="en-US" w:eastAsia="pt-PT"/>
        </w:rPr>
        <w:t xml:space="preserve"> </w:t>
      </w:r>
      <w:r w:rsidR="002E7921" w:rsidRPr="00895E85">
        <w:rPr>
          <w:rFonts w:ascii="Times New Roman" w:eastAsia="Calibri" w:hAnsi="Times New Roman" w:cs="Times New Roman"/>
          <w:sz w:val="24"/>
          <w:szCs w:val="24"/>
          <w:lang w:val="en-US" w:eastAsia="pt-PT"/>
        </w:rPr>
        <w:t>studies that have addressed this issue</w:t>
      </w:r>
      <w:r w:rsidR="00C34245" w:rsidRPr="002E7921">
        <w:rPr>
          <w:rFonts w:ascii="Times New Roman" w:eastAsia="Calibri" w:hAnsi="Times New Roman" w:cs="Times New Roman"/>
          <w:sz w:val="24"/>
          <w:szCs w:val="24"/>
          <w:lang w:val="en-US" w:eastAsia="pt-PT"/>
        </w:rPr>
        <w:t>.</w:t>
      </w:r>
      <w:r w:rsidRPr="002E7921">
        <w:rPr>
          <w:rFonts w:ascii="Times New Roman" w:eastAsia="Calibri" w:hAnsi="Times New Roman" w:cs="Times New Roman"/>
          <w:sz w:val="24"/>
          <w:szCs w:val="24"/>
          <w:lang w:val="en-US" w:eastAsia="pt-PT"/>
        </w:rPr>
        <w:t xml:space="preserve"> </w:t>
      </w:r>
      <w:r w:rsidR="002E7921" w:rsidRPr="002E7921">
        <w:rPr>
          <w:rFonts w:ascii="Times New Roman" w:eastAsia="Calibri" w:hAnsi="Times New Roman" w:cs="Times New Roman"/>
          <w:sz w:val="24"/>
          <w:szCs w:val="24"/>
          <w:lang w:val="en-US" w:eastAsia="pt-PT"/>
        </w:rPr>
        <w:t>Statistical</w:t>
      </w:r>
      <w:r w:rsidR="002E7921">
        <w:rPr>
          <w:rFonts w:ascii="Times New Roman" w:eastAsia="Calibri" w:hAnsi="Times New Roman" w:cs="Times New Roman"/>
          <w:sz w:val="24"/>
          <w:szCs w:val="24"/>
          <w:lang w:val="en-US" w:eastAsia="pt-PT"/>
        </w:rPr>
        <w:t xml:space="preserve"> t</w:t>
      </w:r>
      <w:r w:rsidR="00C504C0">
        <w:rPr>
          <w:rFonts w:ascii="Times New Roman" w:eastAsia="Calibri" w:hAnsi="Times New Roman" w:cs="Times New Roman"/>
          <w:sz w:val="24"/>
          <w:szCs w:val="24"/>
          <w:lang w:val="en-US" w:eastAsia="pt-PT"/>
        </w:rPr>
        <w:t>echniques such as confirmatory factor analysis are frequently used to</w:t>
      </w:r>
      <w:r w:rsidR="002E7921">
        <w:rPr>
          <w:rFonts w:ascii="Times New Roman" w:eastAsia="Calibri" w:hAnsi="Times New Roman" w:cs="Times New Roman"/>
          <w:sz w:val="24"/>
          <w:szCs w:val="24"/>
          <w:lang w:val="en-US" w:eastAsia="pt-PT"/>
        </w:rPr>
        <w:t xml:space="preserve"> test the fit of items to a </w:t>
      </w:r>
      <w:r w:rsidR="002E7921">
        <w:rPr>
          <w:rFonts w:ascii="Times New Roman" w:eastAsia="Calibri" w:hAnsi="Times New Roman" w:cs="Times New Roman"/>
          <w:sz w:val="24"/>
          <w:szCs w:val="24"/>
          <w:lang w:val="en-US" w:eastAsia="pt-PT"/>
        </w:rPr>
        <w:lastRenderedPageBreak/>
        <w:t>predetermined factorial structure, and can be used to assess whether a structure applies equally for different subsamples.</w:t>
      </w:r>
      <w:r w:rsidR="00677917">
        <w:rPr>
          <w:rFonts w:ascii="Times New Roman" w:eastAsia="Calibri" w:hAnsi="Times New Roman" w:cs="Times New Roman"/>
          <w:sz w:val="24"/>
          <w:szCs w:val="24"/>
          <w:lang w:val="en-US" w:eastAsia="pt-PT"/>
        </w:rPr>
        <w:t xml:space="preserve"> This latter point is particularly crucial for understanding assessment of student engagement with school. Boys and girls are typically shown to differ in engagement (e.g. Cooper, 2014; </w:t>
      </w:r>
      <w:proofErr w:type="spellStart"/>
      <w:r w:rsidR="006C1B1C">
        <w:rPr>
          <w:rFonts w:ascii="Times New Roman" w:hAnsi="Times New Roman" w:cs="Times New Roman"/>
          <w:sz w:val="24"/>
          <w:szCs w:val="24"/>
          <w:lang w:val="en-US"/>
        </w:rPr>
        <w:t>Lietaert</w:t>
      </w:r>
      <w:proofErr w:type="spellEnd"/>
      <w:r w:rsidR="006C1B1C">
        <w:rPr>
          <w:rFonts w:ascii="Times New Roman" w:hAnsi="Times New Roman" w:cs="Times New Roman"/>
          <w:sz w:val="24"/>
          <w:szCs w:val="24"/>
          <w:lang w:val="en-US"/>
        </w:rPr>
        <w:t xml:space="preserve">, </w:t>
      </w:r>
      <w:proofErr w:type="spellStart"/>
      <w:r w:rsidR="006C1B1C">
        <w:rPr>
          <w:rFonts w:ascii="Times New Roman" w:hAnsi="Times New Roman" w:cs="Times New Roman"/>
          <w:sz w:val="24"/>
          <w:szCs w:val="24"/>
          <w:lang w:val="en-US"/>
        </w:rPr>
        <w:t>Roorda</w:t>
      </w:r>
      <w:proofErr w:type="spellEnd"/>
      <w:r w:rsidR="006C1B1C">
        <w:rPr>
          <w:rFonts w:ascii="Times New Roman" w:hAnsi="Times New Roman" w:cs="Times New Roman"/>
          <w:sz w:val="24"/>
          <w:szCs w:val="24"/>
          <w:lang w:val="en-US"/>
        </w:rPr>
        <w:t xml:space="preserve">, </w:t>
      </w:r>
      <w:proofErr w:type="spellStart"/>
      <w:r w:rsidR="006C1B1C">
        <w:rPr>
          <w:rFonts w:ascii="Times New Roman" w:hAnsi="Times New Roman" w:cs="Times New Roman"/>
          <w:sz w:val="24"/>
          <w:szCs w:val="24"/>
          <w:lang w:val="en-US"/>
        </w:rPr>
        <w:t>Laevers</w:t>
      </w:r>
      <w:proofErr w:type="spellEnd"/>
      <w:r w:rsidR="006C1B1C">
        <w:rPr>
          <w:rFonts w:ascii="Times New Roman" w:hAnsi="Times New Roman" w:cs="Times New Roman"/>
          <w:sz w:val="24"/>
          <w:szCs w:val="24"/>
          <w:lang w:val="en-US"/>
        </w:rPr>
        <w:t xml:space="preserve">, </w:t>
      </w:r>
      <w:proofErr w:type="spellStart"/>
      <w:r w:rsidR="006C1B1C">
        <w:rPr>
          <w:rFonts w:ascii="Times New Roman" w:hAnsi="Times New Roman" w:cs="Times New Roman"/>
          <w:sz w:val="24"/>
          <w:szCs w:val="24"/>
          <w:lang w:val="en-US"/>
        </w:rPr>
        <w:t>Verschueren</w:t>
      </w:r>
      <w:proofErr w:type="spellEnd"/>
      <w:r w:rsidR="006C1B1C">
        <w:rPr>
          <w:rFonts w:ascii="Times New Roman" w:hAnsi="Times New Roman" w:cs="Times New Roman"/>
          <w:sz w:val="24"/>
          <w:szCs w:val="24"/>
          <w:lang w:val="en-US"/>
        </w:rPr>
        <w:t xml:space="preserve">, &amp; De </w:t>
      </w:r>
      <w:proofErr w:type="spellStart"/>
      <w:r w:rsidR="006C1B1C">
        <w:rPr>
          <w:rFonts w:ascii="Times New Roman" w:hAnsi="Times New Roman" w:cs="Times New Roman"/>
          <w:sz w:val="24"/>
          <w:szCs w:val="24"/>
          <w:lang w:val="en-US"/>
        </w:rPr>
        <w:t>Fraine</w:t>
      </w:r>
      <w:proofErr w:type="spellEnd"/>
      <w:r w:rsidR="006C1B1C">
        <w:rPr>
          <w:rFonts w:ascii="Times New Roman" w:eastAsia="Calibri" w:hAnsi="Times New Roman" w:cs="Times New Roman"/>
          <w:sz w:val="24"/>
          <w:szCs w:val="24"/>
          <w:lang w:val="en-US" w:eastAsia="pt-PT"/>
        </w:rPr>
        <w:t xml:space="preserve">, </w:t>
      </w:r>
      <w:r w:rsidR="00677917">
        <w:rPr>
          <w:rFonts w:ascii="Times New Roman" w:eastAsia="Calibri" w:hAnsi="Times New Roman" w:cs="Times New Roman"/>
          <w:sz w:val="24"/>
          <w:szCs w:val="24"/>
          <w:lang w:val="en-US" w:eastAsia="pt-PT"/>
        </w:rPr>
        <w:t xml:space="preserve">2015; Wang &amp; Eccles, 2012) and differences </w:t>
      </w:r>
      <w:r w:rsidR="00896BBF">
        <w:rPr>
          <w:rFonts w:ascii="Times New Roman" w:eastAsia="Calibri" w:hAnsi="Times New Roman" w:cs="Times New Roman"/>
          <w:sz w:val="24"/>
          <w:szCs w:val="24"/>
          <w:lang w:val="en-US" w:eastAsia="pt-PT"/>
        </w:rPr>
        <w:t>have</w:t>
      </w:r>
      <w:r w:rsidR="00677917">
        <w:rPr>
          <w:rFonts w:ascii="Times New Roman" w:eastAsia="Calibri" w:hAnsi="Times New Roman" w:cs="Times New Roman"/>
          <w:sz w:val="24"/>
          <w:szCs w:val="24"/>
          <w:lang w:val="en-US" w:eastAsia="pt-PT"/>
        </w:rPr>
        <w:t xml:space="preserve"> been observed between older and younger students (</w:t>
      </w:r>
      <w:r w:rsidR="00007195">
        <w:rPr>
          <w:rFonts w:ascii="Times New Roman" w:eastAsia="Calibri" w:hAnsi="Times New Roman" w:cs="Times New Roman"/>
          <w:sz w:val="24"/>
          <w:szCs w:val="24"/>
          <w:lang w:val="en-US" w:eastAsia="pt-PT"/>
        </w:rPr>
        <w:t xml:space="preserve">Cooper, 2014; </w:t>
      </w:r>
      <w:r w:rsidR="003839EF">
        <w:rPr>
          <w:rFonts w:ascii="Times New Roman" w:eastAsia="Calibri" w:hAnsi="Times New Roman" w:cs="Times New Roman"/>
          <w:sz w:val="24"/>
          <w:szCs w:val="24"/>
          <w:lang w:val="en-US" w:eastAsia="pt-PT"/>
        </w:rPr>
        <w:t>Moreira &amp; Dias</w:t>
      </w:r>
      <w:r w:rsidR="00677917">
        <w:rPr>
          <w:rFonts w:ascii="Times New Roman" w:eastAsia="Calibri" w:hAnsi="Times New Roman" w:cs="Times New Roman"/>
          <w:sz w:val="24"/>
          <w:szCs w:val="24"/>
          <w:lang w:val="en-US" w:eastAsia="pt-PT"/>
        </w:rPr>
        <w:t xml:space="preserve">, </w:t>
      </w:r>
      <w:r w:rsidR="00F96593">
        <w:rPr>
          <w:rFonts w:ascii="Times New Roman" w:eastAsia="Calibri" w:hAnsi="Times New Roman" w:cs="Times New Roman"/>
          <w:sz w:val="24"/>
          <w:szCs w:val="24"/>
          <w:lang w:val="en-US" w:eastAsia="pt-PT"/>
        </w:rPr>
        <w:t>2018</w:t>
      </w:r>
      <w:r w:rsidR="00677917">
        <w:rPr>
          <w:rFonts w:ascii="Times New Roman" w:eastAsia="Calibri" w:hAnsi="Times New Roman" w:cs="Times New Roman"/>
          <w:sz w:val="24"/>
          <w:szCs w:val="24"/>
          <w:lang w:val="en-US" w:eastAsia="pt-PT"/>
        </w:rPr>
        <w:t>). Such studies, and studies that may wish to consider these differences in the future, rely on the assumption that their measure of engagement assesses an equivalent construct in both groups of interest. Indeed, measurement invariance is essential prior to making valid group comparisons (Meredith, 1993). As no test thus far has tested measurement invariance in the SSES, there is a need to empirically demonstrate it measures the same construct across subsamples of students such as males vs. females, and older vs. younger students.</w:t>
      </w:r>
    </w:p>
    <w:p w14:paraId="6F2857BA" w14:textId="77777777" w:rsidR="005949AD" w:rsidRDefault="005949AD" w:rsidP="005C5B1A">
      <w:pPr>
        <w:spacing w:after="0" w:line="480" w:lineRule="auto"/>
        <w:rPr>
          <w:rFonts w:ascii="Times New Roman" w:eastAsia="Calibri" w:hAnsi="Times New Roman" w:cs="Times New Roman"/>
          <w:b/>
          <w:sz w:val="24"/>
          <w:szCs w:val="24"/>
          <w:lang w:val="en-US" w:eastAsia="pt-PT"/>
        </w:rPr>
      </w:pPr>
      <w:r>
        <w:rPr>
          <w:rFonts w:ascii="Times New Roman" w:eastAsia="Calibri" w:hAnsi="Times New Roman" w:cs="Times New Roman"/>
          <w:b/>
          <w:sz w:val="24"/>
          <w:szCs w:val="24"/>
          <w:lang w:val="en-US" w:eastAsia="pt-PT"/>
        </w:rPr>
        <w:t>Study Objectives</w:t>
      </w:r>
    </w:p>
    <w:p w14:paraId="29276021" w14:textId="1B5C3F2A" w:rsidR="004A332F" w:rsidRDefault="005949AD"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US" w:eastAsia="pt-PT"/>
        </w:rPr>
        <w:tab/>
        <w:t>The SSES (</w:t>
      </w:r>
      <w:r>
        <w:rPr>
          <w:rFonts w:ascii="Times New Roman" w:eastAsia="Calibri" w:hAnsi="Times New Roman" w:cs="Times New Roman"/>
          <w:sz w:val="24"/>
          <w:szCs w:val="24"/>
          <w:lang w:val="en-GB"/>
        </w:rPr>
        <w:t>National Center for School Engagement, 2006), which conceptualizes engagement in terms of cognitive, emotional and behavioural dimensions, has encouraging preliminary indications of reliability and validity</w:t>
      </w:r>
      <w:r w:rsidR="00C3424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Based on this our principle objective was to provide a comprehensive investigation of the factorial structure and psychometric properties of the SSES.</w:t>
      </w:r>
      <w:r w:rsidR="004A332F">
        <w:rPr>
          <w:rFonts w:ascii="Times New Roman" w:eastAsia="Calibri" w:hAnsi="Times New Roman" w:cs="Times New Roman"/>
          <w:sz w:val="24"/>
          <w:szCs w:val="24"/>
          <w:lang w:val="en-GB"/>
        </w:rPr>
        <w:t xml:space="preserve"> </w:t>
      </w:r>
    </w:p>
    <w:p w14:paraId="4DC63E92" w14:textId="1D9BDC4E" w:rsidR="004A332F" w:rsidRPr="00895E85" w:rsidRDefault="004A332F" w:rsidP="005C5B1A">
      <w:pPr>
        <w:spacing w:after="0" w:line="480" w:lineRule="auto"/>
        <w:ind w:firstLine="708"/>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 xml:space="preserve">To work towards this </w:t>
      </w:r>
      <w:r w:rsidR="00896BBF">
        <w:rPr>
          <w:rFonts w:ascii="Times New Roman" w:eastAsia="Calibri" w:hAnsi="Times New Roman" w:cs="Times New Roman"/>
          <w:sz w:val="24"/>
          <w:szCs w:val="24"/>
          <w:lang w:val="en-GB"/>
        </w:rPr>
        <w:t>aim,</w:t>
      </w:r>
      <w:r>
        <w:rPr>
          <w:rFonts w:ascii="Times New Roman" w:eastAsia="Calibri" w:hAnsi="Times New Roman" w:cs="Times New Roman"/>
          <w:sz w:val="24"/>
          <w:szCs w:val="24"/>
          <w:lang w:val="en-GB"/>
        </w:rPr>
        <w:t xml:space="preserve"> it was necessary for us to first develop an adapted version of this scale (translated into Portuguese) for use in Portugal. A number of other scales assessing student engagement have already been adapted in this way, including: </w:t>
      </w:r>
      <w:r w:rsidRPr="00180B76">
        <w:rPr>
          <w:rFonts w:ascii="Times New Roman" w:eastAsia="Calibri" w:hAnsi="Times New Roman" w:cs="Times New Roman"/>
          <w:sz w:val="24"/>
          <w:szCs w:val="24"/>
          <w:lang w:val="en-GB"/>
        </w:rPr>
        <w:t>the Engagem</w:t>
      </w:r>
      <w:r w:rsidR="00206D77">
        <w:rPr>
          <w:rFonts w:ascii="Times New Roman" w:eastAsia="Calibri" w:hAnsi="Times New Roman" w:cs="Times New Roman"/>
          <w:sz w:val="24"/>
          <w:szCs w:val="24"/>
          <w:lang w:val="en-GB"/>
        </w:rPr>
        <w:t xml:space="preserve">ent Scale (EUP; </w:t>
      </w:r>
      <w:r w:rsidR="00206D77">
        <w:rPr>
          <w:rFonts w:ascii="Times New Roman" w:hAnsi="Times New Roman" w:cs="Times New Roman"/>
          <w:sz w:val="24"/>
          <w:szCs w:val="24"/>
          <w:lang w:val="en-US"/>
        </w:rPr>
        <w:t>Organization for Economic Co-operation and Development</w:t>
      </w:r>
      <w:r w:rsidRPr="00180B76">
        <w:rPr>
          <w:rFonts w:ascii="Times New Roman" w:eastAsia="Calibri" w:hAnsi="Times New Roman" w:cs="Times New Roman"/>
          <w:sz w:val="24"/>
          <w:szCs w:val="24"/>
          <w:lang w:val="en-GB"/>
        </w:rPr>
        <w:t>, 200</w:t>
      </w:r>
      <w:r w:rsidR="00334A10">
        <w:rPr>
          <w:rFonts w:ascii="Times New Roman" w:eastAsia="Calibri" w:hAnsi="Times New Roman" w:cs="Times New Roman"/>
          <w:sz w:val="24"/>
          <w:szCs w:val="24"/>
          <w:lang w:val="en-GB"/>
        </w:rPr>
        <w:t>2</w:t>
      </w:r>
      <w:r w:rsidRPr="00180B76">
        <w:rPr>
          <w:rFonts w:ascii="Times New Roman" w:eastAsia="Calibri" w:hAnsi="Times New Roman" w:cs="Times New Roman"/>
          <w:sz w:val="24"/>
          <w:szCs w:val="24"/>
          <w:lang w:val="en-GB"/>
        </w:rPr>
        <w:t xml:space="preserve">); the Student Engagement in School Scale (SES; Lam &amp; Jimerson, 2008); the Student Engagement in School Scale, Version 2 (SES-V2; Veiga, 2012); and </w:t>
      </w:r>
      <w:r w:rsidRPr="00180B76">
        <w:rPr>
          <w:rFonts w:ascii="Times New Roman" w:eastAsia="Calibri" w:hAnsi="Times New Roman" w:cs="Times New Roman"/>
          <w:sz w:val="24"/>
          <w:szCs w:val="24"/>
          <w:lang w:val="en-GB"/>
        </w:rPr>
        <w:lastRenderedPageBreak/>
        <w:t>the Student’s Engagement in School International Scale (SESIS; Lam et al., 2014).</w:t>
      </w:r>
      <w:r w:rsidR="00761B15">
        <w:rPr>
          <w:rFonts w:ascii="Times New Roman" w:eastAsia="Calibri" w:hAnsi="Times New Roman" w:cs="Times New Roman"/>
          <w:sz w:val="24"/>
          <w:szCs w:val="24"/>
          <w:lang w:val="en-GB"/>
        </w:rPr>
        <w:t xml:space="preserve"> However, it is worth noting that these </w:t>
      </w:r>
      <w:r w:rsidR="00761B15" w:rsidRPr="00180B76">
        <w:rPr>
          <w:rFonts w:ascii="Times New Roman" w:eastAsia="Calibri" w:hAnsi="Times New Roman" w:cs="Times New Roman"/>
          <w:sz w:val="24"/>
          <w:szCs w:val="24"/>
          <w:lang w:val="en-US"/>
        </w:rPr>
        <w:t>instruments</w:t>
      </w:r>
      <w:r w:rsidR="00761B15">
        <w:rPr>
          <w:rFonts w:ascii="Times New Roman" w:eastAsia="Calibri" w:hAnsi="Times New Roman" w:cs="Times New Roman"/>
          <w:sz w:val="24"/>
          <w:szCs w:val="24"/>
          <w:lang w:val="en-US"/>
        </w:rPr>
        <w:t xml:space="preserve"> have limitations. </w:t>
      </w:r>
      <w:r w:rsidR="00897AB3">
        <w:rPr>
          <w:rFonts w:ascii="Times New Roman" w:eastAsia="Calibri" w:hAnsi="Times New Roman" w:cs="Times New Roman"/>
          <w:sz w:val="24"/>
          <w:szCs w:val="24"/>
          <w:lang w:val="en-US"/>
        </w:rPr>
        <w:t>Most</w:t>
      </w:r>
      <w:r w:rsidR="00761B15">
        <w:rPr>
          <w:rFonts w:ascii="Times New Roman" w:eastAsia="Calibri" w:hAnsi="Times New Roman" w:cs="Times New Roman"/>
          <w:sz w:val="24"/>
          <w:szCs w:val="24"/>
          <w:lang w:val="en-US"/>
        </w:rPr>
        <w:t xml:space="preserve"> do not conceptualize engagement in terms of cognitive, emotional and behavioral subscales </w:t>
      </w:r>
      <w:r w:rsidR="00761B15" w:rsidRPr="00180B76">
        <w:rPr>
          <w:rFonts w:ascii="Times New Roman" w:eastAsia="Calibri" w:hAnsi="Times New Roman" w:cs="Times New Roman"/>
          <w:sz w:val="24"/>
          <w:szCs w:val="24"/>
          <w:lang w:val="en-US"/>
        </w:rPr>
        <w:t xml:space="preserve">(e.g. SESIS), </w:t>
      </w:r>
      <w:r w:rsidR="00897AB3">
        <w:rPr>
          <w:rFonts w:ascii="Times New Roman" w:eastAsia="Calibri" w:hAnsi="Times New Roman" w:cs="Times New Roman"/>
          <w:sz w:val="24"/>
          <w:szCs w:val="24"/>
          <w:lang w:val="en-US"/>
        </w:rPr>
        <w:t>and many</w:t>
      </w:r>
      <w:r w:rsidR="00761B15">
        <w:rPr>
          <w:rFonts w:ascii="Times New Roman" w:eastAsia="Calibri" w:hAnsi="Times New Roman" w:cs="Times New Roman"/>
          <w:sz w:val="24"/>
          <w:szCs w:val="24"/>
          <w:lang w:val="en-US"/>
        </w:rPr>
        <w:t xml:space="preserve"> </w:t>
      </w:r>
      <w:r w:rsidR="00761B15" w:rsidRPr="00180B76">
        <w:rPr>
          <w:rFonts w:ascii="Times New Roman" w:eastAsia="Calibri" w:hAnsi="Times New Roman" w:cs="Times New Roman"/>
          <w:sz w:val="24"/>
          <w:szCs w:val="24"/>
          <w:lang w:val="en-US"/>
        </w:rPr>
        <w:t xml:space="preserve">present unreliable psychometric properties (e.g. EUP, SES-V2) and/or are composed of few items (e.g. SES), </w:t>
      </w:r>
      <w:r w:rsidR="0011591B">
        <w:rPr>
          <w:rFonts w:ascii="Times New Roman" w:eastAsia="Calibri" w:hAnsi="Times New Roman" w:cs="Times New Roman"/>
          <w:sz w:val="24"/>
          <w:szCs w:val="24"/>
          <w:lang w:val="en-US"/>
        </w:rPr>
        <w:t>thus</w:t>
      </w:r>
      <w:r w:rsidR="0011591B" w:rsidRPr="00180B76">
        <w:rPr>
          <w:rFonts w:ascii="Times New Roman" w:eastAsia="Calibri" w:hAnsi="Times New Roman" w:cs="Times New Roman"/>
          <w:sz w:val="24"/>
          <w:szCs w:val="24"/>
          <w:lang w:val="en-US"/>
        </w:rPr>
        <w:t xml:space="preserve"> </w:t>
      </w:r>
      <w:r w:rsidR="00761B15" w:rsidRPr="00180B76">
        <w:rPr>
          <w:rFonts w:ascii="Times New Roman" w:eastAsia="Calibri" w:hAnsi="Times New Roman" w:cs="Times New Roman"/>
          <w:sz w:val="24"/>
          <w:szCs w:val="24"/>
          <w:lang w:val="en-US"/>
        </w:rPr>
        <w:t>can’t be representative of the three dimensions (Cogni</w:t>
      </w:r>
      <w:r w:rsidR="00761B15">
        <w:rPr>
          <w:rFonts w:ascii="Times New Roman" w:eastAsia="Calibri" w:hAnsi="Times New Roman" w:cs="Times New Roman"/>
          <w:sz w:val="24"/>
          <w:szCs w:val="24"/>
          <w:lang w:val="en-US"/>
        </w:rPr>
        <w:t>tive, Behavioral and Emotional)</w:t>
      </w:r>
      <w:r w:rsidR="00761B15" w:rsidRPr="00180B76">
        <w:rPr>
          <w:rFonts w:ascii="Times New Roman" w:eastAsia="Calibri" w:hAnsi="Times New Roman" w:cs="Times New Roman"/>
          <w:sz w:val="24"/>
          <w:szCs w:val="24"/>
          <w:lang w:val="en-US"/>
        </w:rPr>
        <w:t>.</w:t>
      </w:r>
      <w:r w:rsidR="00A215D1">
        <w:rPr>
          <w:rFonts w:ascii="Times New Roman" w:eastAsia="Calibri" w:hAnsi="Times New Roman" w:cs="Times New Roman"/>
          <w:sz w:val="24"/>
          <w:szCs w:val="24"/>
          <w:lang w:val="en-US"/>
        </w:rPr>
        <w:t xml:space="preserve"> Consequently, a subsidiary aim of this investigation was to provide a </w:t>
      </w:r>
      <w:r w:rsidR="000B1FEC">
        <w:rPr>
          <w:rFonts w:ascii="Times New Roman" w:eastAsia="Calibri" w:hAnsi="Times New Roman" w:cs="Times New Roman"/>
          <w:sz w:val="24"/>
          <w:szCs w:val="24"/>
          <w:lang w:val="en-US"/>
        </w:rPr>
        <w:t>superior tool for the use of assessing student engagement in Portugal.</w:t>
      </w:r>
    </w:p>
    <w:p w14:paraId="79BA63EB" w14:textId="43A28B49" w:rsidR="005949AD" w:rsidRDefault="004A332F" w:rsidP="005C5B1A">
      <w:pPr>
        <w:spacing w:after="0" w:line="480" w:lineRule="auto"/>
        <w:ind w:firstLine="36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In short </w:t>
      </w:r>
      <w:r w:rsidR="005949AD">
        <w:rPr>
          <w:rFonts w:ascii="Times New Roman" w:eastAsia="Calibri" w:hAnsi="Times New Roman" w:cs="Times New Roman"/>
          <w:sz w:val="24"/>
          <w:szCs w:val="24"/>
          <w:lang w:val="en-GB"/>
        </w:rPr>
        <w:t>our aims were:</w:t>
      </w:r>
    </w:p>
    <w:p w14:paraId="7E981731" w14:textId="60944EEB" w:rsidR="005949AD" w:rsidRDefault="005949AD" w:rsidP="005C5B1A">
      <w:pPr>
        <w:pStyle w:val="PargrafodaLista"/>
        <w:numPr>
          <w:ilvl w:val="0"/>
          <w:numId w:val="3"/>
        </w:numPr>
        <w:spacing w:after="0" w:line="480" w:lineRule="auto"/>
        <w:rPr>
          <w:rFonts w:ascii="Times New Roman" w:eastAsia="Calibri" w:hAnsi="Times New Roman" w:cs="Times New Roman"/>
          <w:sz w:val="24"/>
          <w:szCs w:val="24"/>
          <w:lang w:val="en-US" w:eastAsia="pt-PT"/>
        </w:rPr>
      </w:pPr>
      <w:r>
        <w:rPr>
          <w:rFonts w:ascii="Times New Roman" w:eastAsia="Calibri" w:hAnsi="Times New Roman" w:cs="Times New Roman"/>
          <w:sz w:val="24"/>
          <w:szCs w:val="24"/>
          <w:lang w:val="en-US" w:eastAsia="pt-PT"/>
        </w:rPr>
        <w:t>To develop a Portuguese language version of the SSES</w:t>
      </w:r>
      <w:r w:rsidR="00206D77">
        <w:rPr>
          <w:rFonts w:ascii="Times New Roman" w:eastAsia="Calibri" w:hAnsi="Times New Roman" w:cs="Times New Roman"/>
          <w:sz w:val="24"/>
          <w:szCs w:val="24"/>
          <w:lang w:val="en-US" w:eastAsia="pt-PT"/>
        </w:rPr>
        <w:t xml:space="preserve"> for use with a Portuguese student sample</w:t>
      </w:r>
      <w:r w:rsidR="00896BBF">
        <w:rPr>
          <w:rFonts w:ascii="Times New Roman" w:eastAsia="Calibri" w:hAnsi="Times New Roman" w:cs="Times New Roman"/>
          <w:sz w:val="24"/>
          <w:szCs w:val="24"/>
          <w:lang w:val="en-US" w:eastAsia="pt-PT"/>
        </w:rPr>
        <w:t>,</w:t>
      </w:r>
      <w:r w:rsidR="009A26AD">
        <w:rPr>
          <w:rFonts w:ascii="Times New Roman" w:eastAsia="Calibri" w:hAnsi="Times New Roman" w:cs="Times New Roman"/>
          <w:sz w:val="24"/>
          <w:szCs w:val="24"/>
          <w:lang w:val="en-US" w:eastAsia="pt-PT"/>
        </w:rPr>
        <w:t xml:space="preserve"> and to assess its factorial structure using exploratory factor analysis.</w:t>
      </w:r>
    </w:p>
    <w:p w14:paraId="2BBEB780" w14:textId="103358B3" w:rsidR="005949AD" w:rsidRDefault="005949AD" w:rsidP="005C5B1A">
      <w:pPr>
        <w:pStyle w:val="PargrafodaLista"/>
        <w:numPr>
          <w:ilvl w:val="0"/>
          <w:numId w:val="3"/>
        </w:numPr>
        <w:spacing w:after="0" w:line="480" w:lineRule="auto"/>
        <w:rPr>
          <w:rFonts w:ascii="Times New Roman" w:eastAsia="Calibri" w:hAnsi="Times New Roman" w:cs="Times New Roman"/>
          <w:sz w:val="24"/>
          <w:szCs w:val="24"/>
          <w:lang w:val="en-US" w:eastAsia="pt-PT"/>
        </w:rPr>
      </w:pPr>
      <w:r>
        <w:rPr>
          <w:rFonts w:ascii="Times New Roman" w:eastAsia="Calibri" w:hAnsi="Times New Roman" w:cs="Times New Roman"/>
          <w:sz w:val="24"/>
          <w:szCs w:val="24"/>
          <w:lang w:val="en-US" w:eastAsia="pt-PT"/>
        </w:rPr>
        <w:t>To test the factorial validity of the SSES using confirmatory facto</w:t>
      </w:r>
      <w:r w:rsidR="00445134">
        <w:rPr>
          <w:rFonts w:ascii="Times New Roman" w:eastAsia="Calibri" w:hAnsi="Times New Roman" w:cs="Times New Roman"/>
          <w:sz w:val="24"/>
          <w:szCs w:val="24"/>
          <w:lang w:val="en-US" w:eastAsia="pt-PT"/>
        </w:rPr>
        <w:t>r analysis (CFA), including measurement invariance</w:t>
      </w:r>
      <w:r>
        <w:rPr>
          <w:rFonts w:ascii="Times New Roman" w:eastAsia="Calibri" w:hAnsi="Times New Roman" w:cs="Times New Roman"/>
          <w:sz w:val="24"/>
          <w:szCs w:val="24"/>
          <w:lang w:val="en-US" w:eastAsia="pt-PT"/>
        </w:rPr>
        <w:t>.</w:t>
      </w:r>
    </w:p>
    <w:p w14:paraId="57E727EE" w14:textId="092A3A48" w:rsidR="00D2233E" w:rsidRPr="008A40CD" w:rsidRDefault="005949AD" w:rsidP="00FB2E16">
      <w:pPr>
        <w:pStyle w:val="PargrafodaLista"/>
        <w:numPr>
          <w:ilvl w:val="0"/>
          <w:numId w:val="3"/>
        </w:numPr>
        <w:autoSpaceDE w:val="0"/>
        <w:autoSpaceDN w:val="0"/>
        <w:adjustRightInd w:val="0"/>
        <w:spacing w:after="0" w:line="480" w:lineRule="auto"/>
        <w:rPr>
          <w:rFonts w:ascii="Times New Roman" w:eastAsia="Calibri" w:hAnsi="Times New Roman" w:cs="Times New Roman"/>
          <w:sz w:val="24"/>
          <w:szCs w:val="24"/>
          <w:lang w:val="en-US" w:eastAsia="pt-PT"/>
        </w:rPr>
      </w:pPr>
      <w:r w:rsidRPr="00895E85">
        <w:rPr>
          <w:rFonts w:ascii="Times New Roman" w:eastAsia="Calibri" w:hAnsi="Times New Roman" w:cs="Times New Roman"/>
          <w:sz w:val="24"/>
          <w:szCs w:val="24"/>
          <w:lang w:val="en-US" w:eastAsia="pt-PT"/>
        </w:rPr>
        <w:t>To assess the reliability and validity of the scale. Since engagement has been shown to be associated with school performance (</w:t>
      </w:r>
      <w:r w:rsidR="00FF6D91">
        <w:rPr>
          <w:rFonts w:ascii="Times New Roman" w:eastAsia="Calibri" w:hAnsi="Times New Roman" w:cs="Times New Roman"/>
          <w:sz w:val="24"/>
          <w:szCs w:val="24"/>
          <w:lang w:val="en-US" w:eastAsia="pt-PT"/>
        </w:rPr>
        <w:t xml:space="preserve">e.g. </w:t>
      </w:r>
      <w:r w:rsidR="00E9726D">
        <w:rPr>
          <w:rFonts w:ascii="Times New Roman" w:eastAsia="TimesNewRoman" w:hAnsi="Times New Roman"/>
          <w:color w:val="000000"/>
          <w:sz w:val="24"/>
          <w:szCs w:val="24"/>
          <w:lang w:val="en-US" w:eastAsia="pt-PT"/>
        </w:rPr>
        <w:t xml:space="preserve">Chase et al., </w:t>
      </w:r>
      <w:r w:rsidR="00E2593A" w:rsidRPr="00180B76">
        <w:rPr>
          <w:rFonts w:ascii="Times New Roman" w:eastAsia="Calibri" w:hAnsi="Times New Roman" w:cs="Times New Roman"/>
          <w:sz w:val="24"/>
          <w:szCs w:val="24"/>
          <w:lang w:val="en-US" w:eastAsia="pt-PT"/>
        </w:rPr>
        <w:t>2014</w:t>
      </w:r>
      <w:r w:rsidRPr="00895E85">
        <w:rPr>
          <w:rFonts w:ascii="Times New Roman" w:eastAsia="Calibri" w:hAnsi="Times New Roman" w:cs="Times New Roman"/>
          <w:sz w:val="24"/>
          <w:szCs w:val="24"/>
          <w:lang w:val="en-US" w:eastAsia="pt-PT"/>
        </w:rPr>
        <w:t>) we anticipated that the subscales of SSES would positively correlat</w:t>
      </w:r>
      <w:r w:rsidR="008A40CD">
        <w:rPr>
          <w:rFonts w:ascii="Times New Roman" w:eastAsia="Calibri" w:hAnsi="Times New Roman" w:cs="Times New Roman"/>
          <w:sz w:val="24"/>
          <w:szCs w:val="24"/>
          <w:lang w:val="en-US" w:eastAsia="pt-PT"/>
        </w:rPr>
        <w:t>e with student exam performance.</w:t>
      </w:r>
    </w:p>
    <w:p w14:paraId="6F4AAA10" w14:textId="77777777" w:rsidR="00120AC3" w:rsidRPr="000C439B" w:rsidRDefault="00120AC3" w:rsidP="005C5B1A">
      <w:pPr>
        <w:spacing w:after="0" w:line="480" w:lineRule="auto"/>
        <w:rPr>
          <w:rFonts w:ascii="TimesNewRomanPSMT" w:eastAsia="Calibri" w:hAnsi="TimesNewRomanPSMT" w:cs="TimesNewRomanPSMT"/>
          <w:sz w:val="24"/>
          <w:szCs w:val="24"/>
          <w:lang w:val="en-US" w:eastAsia="pt-PT"/>
        </w:rPr>
      </w:pPr>
    </w:p>
    <w:p w14:paraId="1E6B0ACC" w14:textId="77777777" w:rsidR="00120AC3" w:rsidRPr="00243C1E" w:rsidRDefault="00120AC3" w:rsidP="005C5B1A">
      <w:pPr>
        <w:spacing w:after="0" w:line="480" w:lineRule="auto"/>
        <w:jc w:val="center"/>
        <w:rPr>
          <w:rFonts w:ascii="Times New Roman" w:eastAsia="Calibri" w:hAnsi="Times New Roman" w:cs="Times New Roman"/>
          <w:b/>
          <w:sz w:val="24"/>
          <w:szCs w:val="24"/>
          <w:lang w:val="en-GB"/>
        </w:rPr>
      </w:pPr>
      <w:r w:rsidRPr="00243C1E">
        <w:rPr>
          <w:rFonts w:ascii="Times New Roman" w:eastAsia="Calibri" w:hAnsi="Times New Roman" w:cs="Times New Roman"/>
          <w:b/>
          <w:sz w:val="24"/>
          <w:szCs w:val="24"/>
          <w:lang w:val="en-GB"/>
        </w:rPr>
        <w:t>Method</w:t>
      </w:r>
    </w:p>
    <w:p w14:paraId="0B89E5A4" w14:textId="77777777" w:rsidR="00120AC3" w:rsidRPr="00D801F7" w:rsidRDefault="00120AC3" w:rsidP="005C5B1A">
      <w:pPr>
        <w:spacing w:after="0" w:line="480" w:lineRule="auto"/>
        <w:rPr>
          <w:rFonts w:ascii="Times New Roman" w:eastAsia="Calibri" w:hAnsi="Times New Roman" w:cs="Times New Roman"/>
          <w:b/>
          <w:sz w:val="24"/>
          <w:szCs w:val="24"/>
          <w:lang w:val="en-GB"/>
        </w:rPr>
      </w:pPr>
      <w:r w:rsidRPr="00D801F7">
        <w:rPr>
          <w:rFonts w:ascii="Times New Roman" w:eastAsia="Calibri" w:hAnsi="Times New Roman" w:cs="Times New Roman"/>
          <w:b/>
          <w:sz w:val="24"/>
          <w:szCs w:val="24"/>
          <w:lang w:val="en-GB"/>
        </w:rPr>
        <w:t>Participants</w:t>
      </w:r>
    </w:p>
    <w:p w14:paraId="28295F79" w14:textId="31F7D92F" w:rsidR="00276EEB" w:rsidRPr="006A6BCF" w:rsidRDefault="0001350D" w:rsidP="005C5B1A">
      <w:pPr>
        <w:spacing w:after="0" w:line="480" w:lineRule="auto"/>
        <w:ind w:firstLine="708"/>
        <w:rPr>
          <w:rFonts w:ascii="Times New Roman" w:eastAsia="Calibri" w:hAnsi="Times New Roman" w:cs="Times New Roman"/>
          <w:sz w:val="24"/>
          <w:szCs w:val="24"/>
          <w:lang w:val="en-GB"/>
        </w:rPr>
      </w:pPr>
      <w:r w:rsidRPr="00895E85">
        <w:rPr>
          <w:rFonts w:ascii="Times New Roman" w:eastAsia="Calibri" w:hAnsi="Times New Roman" w:cs="Times New Roman"/>
          <w:sz w:val="24"/>
          <w:szCs w:val="24"/>
          <w:lang w:val="en-GB"/>
        </w:rPr>
        <w:t>Our initial sample comprised</w:t>
      </w:r>
      <w:r w:rsidR="00120AC3" w:rsidRPr="00D801F7">
        <w:rPr>
          <w:rFonts w:ascii="Times New Roman" w:eastAsia="Calibri" w:hAnsi="Times New Roman" w:cs="Times New Roman"/>
          <w:sz w:val="24"/>
          <w:szCs w:val="24"/>
          <w:lang w:val="en-GB"/>
        </w:rPr>
        <w:t xml:space="preserve"> </w:t>
      </w:r>
      <w:r w:rsidR="00A0510E" w:rsidRPr="00D801F7">
        <w:rPr>
          <w:rFonts w:ascii="Times New Roman" w:eastAsia="Calibri" w:hAnsi="Times New Roman" w:cs="Times New Roman"/>
          <w:sz w:val="24"/>
          <w:szCs w:val="24"/>
          <w:lang w:val="en-GB"/>
        </w:rPr>
        <w:t>4</w:t>
      </w:r>
      <w:r w:rsidR="00E2662F" w:rsidRPr="00D801F7">
        <w:rPr>
          <w:rFonts w:ascii="Times New Roman" w:eastAsia="Calibri" w:hAnsi="Times New Roman" w:cs="Times New Roman"/>
          <w:sz w:val="24"/>
          <w:szCs w:val="24"/>
          <w:lang w:val="en-GB"/>
        </w:rPr>
        <w:t>,</w:t>
      </w:r>
      <w:r w:rsidR="00A0510E" w:rsidRPr="00D801F7">
        <w:rPr>
          <w:rFonts w:ascii="Times New Roman" w:eastAsia="Calibri" w:hAnsi="Times New Roman" w:cs="Times New Roman"/>
          <w:sz w:val="24"/>
          <w:szCs w:val="24"/>
          <w:lang w:val="en-GB"/>
        </w:rPr>
        <w:t>925</w:t>
      </w:r>
      <w:r w:rsidR="00120AC3" w:rsidRPr="00D801F7">
        <w:rPr>
          <w:rFonts w:ascii="Times New Roman" w:eastAsia="Calibri" w:hAnsi="Times New Roman" w:cs="Times New Roman"/>
          <w:sz w:val="24"/>
          <w:szCs w:val="24"/>
          <w:lang w:val="en-GB"/>
        </w:rPr>
        <w:t xml:space="preserve"> Portuguese </w:t>
      </w:r>
      <w:r w:rsidR="0037438A" w:rsidRPr="00D801F7">
        <w:rPr>
          <w:rFonts w:ascii="Times New Roman" w:eastAsia="Calibri" w:hAnsi="Times New Roman" w:cs="Times New Roman"/>
          <w:sz w:val="24"/>
          <w:szCs w:val="24"/>
          <w:lang w:val="en-GB"/>
        </w:rPr>
        <w:t>students</w:t>
      </w:r>
      <w:r w:rsidR="00FF6D91">
        <w:rPr>
          <w:rFonts w:ascii="Times New Roman" w:eastAsia="Calibri" w:hAnsi="Times New Roman" w:cs="Times New Roman"/>
          <w:sz w:val="24"/>
          <w:szCs w:val="24"/>
          <w:lang w:val="en-GB"/>
        </w:rPr>
        <w:t xml:space="preserve"> </w:t>
      </w:r>
      <w:r w:rsidRPr="00895E85">
        <w:rPr>
          <w:rFonts w:ascii="Times New Roman" w:eastAsia="Calibri" w:hAnsi="Times New Roman" w:cs="Times New Roman"/>
          <w:sz w:val="24"/>
          <w:szCs w:val="24"/>
          <w:lang w:val="en-GB"/>
        </w:rPr>
        <w:t>who were participating in a separate</w:t>
      </w:r>
      <w:r w:rsidR="0061013F">
        <w:rPr>
          <w:rFonts w:ascii="Times New Roman" w:eastAsia="Calibri" w:hAnsi="Times New Roman" w:cs="Times New Roman"/>
          <w:sz w:val="24"/>
          <w:szCs w:val="24"/>
          <w:lang w:val="en-GB"/>
        </w:rPr>
        <w:t xml:space="preserve"> large-scale</w:t>
      </w:r>
      <w:r w:rsidRPr="00895E85">
        <w:rPr>
          <w:rFonts w:ascii="Times New Roman" w:eastAsia="Calibri" w:hAnsi="Times New Roman" w:cs="Times New Roman"/>
          <w:sz w:val="24"/>
          <w:szCs w:val="24"/>
          <w:lang w:val="en-GB"/>
        </w:rPr>
        <w:t xml:space="preserve"> longitudinal</w:t>
      </w:r>
      <w:r w:rsidR="001F1CE2" w:rsidRPr="00895E85">
        <w:rPr>
          <w:rFonts w:ascii="Times New Roman" w:eastAsia="Calibri" w:hAnsi="Times New Roman" w:cs="Times New Roman"/>
          <w:sz w:val="24"/>
          <w:szCs w:val="24"/>
          <w:lang w:val="en-GB"/>
        </w:rPr>
        <w:t xml:space="preserve"> </w:t>
      </w:r>
      <w:r w:rsidRPr="00895E85">
        <w:rPr>
          <w:rFonts w:ascii="Times New Roman" w:eastAsia="Calibri" w:hAnsi="Times New Roman" w:cs="Times New Roman"/>
          <w:sz w:val="24"/>
          <w:szCs w:val="24"/>
          <w:lang w:val="en-GB"/>
        </w:rPr>
        <w:t>study</w:t>
      </w:r>
      <w:r w:rsidR="001F1CE2" w:rsidRPr="00895E85">
        <w:rPr>
          <w:rFonts w:ascii="Times New Roman" w:eastAsia="Calibri" w:hAnsi="Times New Roman" w:cs="Times New Roman"/>
          <w:sz w:val="24"/>
          <w:szCs w:val="24"/>
          <w:lang w:val="en-GB"/>
        </w:rPr>
        <w:t xml:space="preserve"> on student engagement conducted by the authors of this article. Our criteria for school selection was that they were located in the Northern, Central and Lisbon regions of Portugal (for practicality of data collection), </w:t>
      </w:r>
      <w:r w:rsidR="001F1CE2" w:rsidRPr="00895E85">
        <w:rPr>
          <w:rFonts w:ascii="Times New Roman" w:eastAsia="Calibri" w:hAnsi="Times New Roman" w:cs="Times New Roman"/>
          <w:sz w:val="24"/>
          <w:szCs w:val="24"/>
          <w:lang w:val="en-GB"/>
        </w:rPr>
        <w:lastRenderedPageBreak/>
        <w:t>and that they were either high schools, middle schools, or mixed-type schools that included both the 7</w:t>
      </w:r>
      <w:r w:rsidR="001F1CE2" w:rsidRPr="00895E85">
        <w:rPr>
          <w:rFonts w:ascii="Times New Roman" w:eastAsia="Calibri" w:hAnsi="Times New Roman" w:cs="Times New Roman"/>
          <w:sz w:val="24"/>
          <w:szCs w:val="24"/>
          <w:vertAlign w:val="superscript"/>
          <w:lang w:val="en-GB"/>
        </w:rPr>
        <w:t>th</w:t>
      </w:r>
      <w:r w:rsidR="001F1CE2" w:rsidRPr="00895E85">
        <w:rPr>
          <w:rFonts w:ascii="Times New Roman" w:eastAsia="Calibri" w:hAnsi="Times New Roman" w:cs="Times New Roman"/>
          <w:sz w:val="24"/>
          <w:szCs w:val="24"/>
          <w:lang w:val="en-GB"/>
        </w:rPr>
        <w:t xml:space="preserve"> and 10</w:t>
      </w:r>
      <w:r w:rsidR="001F1CE2" w:rsidRPr="00895E85">
        <w:rPr>
          <w:rFonts w:ascii="Times New Roman" w:eastAsia="Calibri" w:hAnsi="Times New Roman" w:cs="Times New Roman"/>
          <w:sz w:val="24"/>
          <w:szCs w:val="24"/>
          <w:vertAlign w:val="superscript"/>
          <w:lang w:val="en-GB"/>
        </w:rPr>
        <w:t>th</w:t>
      </w:r>
      <w:r w:rsidR="001F1CE2" w:rsidRPr="00895E85">
        <w:rPr>
          <w:rFonts w:ascii="Times New Roman" w:eastAsia="Calibri" w:hAnsi="Times New Roman" w:cs="Times New Roman"/>
          <w:sz w:val="24"/>
          <w:szCs w:val="24"/>
          <w:lang w:val="en-GB"/>
        </w:rPr>
        <w:t xml:space="preserve"> grades. From each school we classified all classes from the 7</w:t>
      </w:r>
      <w:r w:rsidR="001F1CE2" w:rsidRPr="00895E85">
        <w:rPr>
          <w:rFonts w:ascii="Times New Roman" w:eastAsia="Calibri" w:hAnsi="Times New Roman" w:cs="Times New Roman"/>
          <w:sz w:val="24"/>
          <w:szCs w:val="24"/>
          <w:vertAlign w:val="superscript"/>
          <w:lang w:val="en-GB"/>
        </w:rPr>
        <w:t>th</w:t>
      </w:r>
      <w:r w:rsidR="001F1CE2" w:rsidRPr="00895E85">
        <w:rPr>
          <w:rFonts w:ascii="Times New Roman" w:eastAsia="Calibri" w:hAnsi="Times New Roman" w:cs="Times New Roman"/>
          <w:sz w:val="24"/>
          <w:szCs w:val="24"/>
          <w:lang w:val="en-GB"/>
        </w:rPr>
        <w:t xml:space="preserve"> and/or 10</w:t>
      </w:r>
      <w:r w:rsidR="001F1CE2" w:rsidRPr="00895E85">
        <w:rPr>
          <w:rFonts w:ascii="Times New Roman" w:eastAsia="Calibri" w:hAnsi="Times New Roman" w:cs="Times New Roman"/>
          <w:sz w:val="24"/>
          <w:szCs w:val="24"/>
          <w:vertAlign w:val="superscript"/>
          <w:lang w:val="en-GB"/>
        </w:rPr>
        <w:t>th</w:t>
      </w:r>
      <w:r w:rsidR="001F1CE2" w:rsidRPr="00895E85">
        <w:rPr>
          <w:rFonts w:ascii="Times New Roman" w:eastAsia="Calibri" w:hAnsi="Times New Roman" w:cs="Times New Roman"/>
          <w:sz w:val="24"/>
          <w:szCs w:val="24"/>
          <w:lang w:val="en-GB"/>
        </w:rPr>
        <w:t xml:space="preserve"> grades within each school in terms of their relative </w:t>
      </w:r>
      <w:r w:rsidR="0011591B">
        <w:rPr>
          <w:rFonts w:ascii="Times New Roman" w:eastAsia="Calibri" w:hAnsi="Times New Roman" w:cs="Times New Roman"/>
          <w:sz w:val="24"/>
          <w:szCs w:val="24"/>
          <w:lang w:val="en-GB"/>
        </w:rPr>
        <w:t xml:space="preserve">academic </w:t>
      </w:r>
      <w:r w:rsidR="00FB2E16">
        <w:rPr>
          <w:rFonts w:ascii="Times New Roman" w:eastAsia="Calibri" w:hAnsi="Times New Roman" w:cs="Times New Roman"/>
          <w:sz w:val="24"/>
          <w:szCs w:val="24"/>
          <w:lang w:val="en-GB"/>
        </w:rPr>
        <w:t>ability:</w:t>
      </w:r>
      <w:r w:rsidR="001F1CE2" w:rsidRPr="00895E85">
        <w:rPr>
          <w:rFonts w:ascii="Times New Roman" w:eastAsia="Calibri" w:hAnsi="Times New Roman" w:cs="Times New Roman"/>
          <w:sz w:val="24"/>
          <w:szCs w:val="24"/>
          <w:lang w:val="en-GB"/>
        </w:rPr>
        <w:t xml:space="preserve"> high, medium and low. To ensure we had a representative sample from each school we then randomly selected one class from each of these strata. </w:t>
      </w:r>
      <w:r w:rsidR="00896BBF">
        <w:rPr>
          <w:rFonts w:ascii="Times New Roman" w:eastAsia="Calibri" w:hAnsi="Times New Roman" w:cs="Times New Roman"/>
          <w:sz w:val="24"/>
          <w:szCs w:val="24"/>
          <w:lang w:val="en-GB"/>
        </w:rPr>
        <w:t>We invited a</w:t>
      </w:r>
      <w:r w:rsidR="001F1CE2" w:rsidRPr="00895E85">
        <w:rPr>
          <w:rFonts w:ascii="Times New Roman" w:eastAsia="Calibri" w:hAnsi="Times New Roman" w:cs="Times New Roman"/>
          <w:sz w:val="24"/>
          <w:szCs w:val="24"/>
          <w:lang w:val="en-GB"/>
        </w:rPr>
        <w:t xml:space="preserve">ll students from each of these classes to </w:t>
      </w:r>
      <w:r w:rsidR="0011591B">
        <w:rPr>
          <w:rFonts w:ascii="Times New Roman" w:eastAsia="Calibri" w:hAnsi="Times New Roman" w:cs="Times New Roman"/>
          <w:sz w:val="24"/>
          <w:szCs w:val="24"/>
          <w:lang w:val="en-GB"/>
        </w:rPr>
        <w:t>participate</w:t>
      </w:r>
      <w:r w:rsidR="0011591B" w:rsidRPr="00895E85">
        <w:rPr>
          <w:rFonts w:ascii="Times New Roman" w:eastAsia="Calibri" w:hAnsi="Times New Roman" w:cs="Times New Roman"/>
          <w:sz w:val="24"/>
          <w:szCs w:val="24"/>
          <w:lang w:val="en-GB"/>
        </w:rPr>
        <w:t xml:space="preserve"> </w:t>
      </w:r>
      <w:r w:rsidR="001F1CE2" w:rsidRPr="00895E85">
        <w:rPr>
          <w:rFonts w:ascii="Times New Roman" w:eastAsia="Calibri" w:hAnsi="Times New Roman" w:cs="Times New Roman"/>
          <w:sz w:val="24"/>
          <w:szCs w:val="24"/>
          <w:lang w:val="en-GB"/>
        </w:rPr>
        <w:t xml:space="preserve">in this study. </w:t>
      </w:r>
      <w:r w:rsidR="00095857">
        <w:rPr>
          <w:rFonts w:ascii="Times New Roman" w:eastAsia="Calibri" w:hAnsi="Times New Roman" w:cs="Times New Roman"/>
          <w:sz w:val="24"/>
          <w:szCs w:val="24"/>
          <w:lang w:val="en-US"/>
        </w:rPr>
        <w:t>All participants gave informed consent for this study.</w:t>
      </w:r>
      <w:r w:rsidR="00095857" w:rsidRPr="000C439B">
        <w:rPr>
          <w:rFonts w:ascii="Times New Roman" w:eastAsia="Calibri" w:hAnsi="Times New Roman" w:cs="Times New Roman"/>
          <w:sz w:val="24"/>
          <w:szCs w:val="24"/>
          <w:lang w:val="en-US"/>
        </w:rPr>
        <w:t xml:space="preserve"> </w:t>
      </w:r>
    </w:p>
    <w:p w14:paraId="5FADCC42" w14:textId="19483776" w:rsidR="009A6119" w:rsidRPr="00276EEB" w:rsidRDefault="009A6119" w:rsidP="005C5B1A">
      <w:pPr>
        <w:spacing w:after="0" w:line="480" w:lineRule="auto"/>
        <w:rPr>
          <w:rFonts w:ascii="Times New Roman" w:eastAsia="Calibri" w:hAnsi="Times New Roman" w:cs="Times New Roman"/>
          <w:sz w:val="24"/>
          <w:szCs w:val="24"/>
          <w:lang w:val="en-GB"/>
        </w:rPr>
      </w:pPr>
      <w:r w:rsidRPr="00243C1E">
        <w:rPr>
          <w:rFonts w:ascii="Times New Roman" w:eastAsia="Calibri" w:hAnsi="Times New Roman" w:cs="Times New Roman"/>
          <w:b/>
          <w:sz w:val="24"/>
          <w:szCs w:val="24"/>
          <w:lang w:val="en-US"/>
        </w:rPr>
        <w:t>M</w:t>
      </w:r>
      <w:r w:rsidR="003113F8" w:rsidRPr="00243C1E">
        <w:rPr>
          <w:rFonts w:ascii="Times New Roman" w:eastAsia="Calibri" w:hAnsi="Times New Roman" w:cs="Times New Roman"/>
          <w:b/>
          <w:sz w:val="24"/>
          <w:szCs w:val="24"/>
          <w:lang w:val="en-US"/>
        </w:rPr>
        <w:t>easures</w:t>
      </w:r>
      <w:r w:rsidR="00095857">
        <w:rPr>
          <w:rFonts w:ascii="Times New Roman" w:eastAsia="Calibri" w:hAnsi="Times New Roman" w:cs="Times New Roman"/>
          <w:b/>
          <w:sz w:val="24"/>
          <w:szCs w:val="24"/>
          <w:lang w:val="en-US"/>
        </w:rPr>
        <w:t xml:space="preserve"> and Data Collection</w:t>
      </w:r>
    </w:p>
    <w:p w14:paraId="46C38A6D" w14:textId="44BEB2D0" w:rsidR="00B76BD6" w:rsidRDefault="000A5DFF" w:rsidP="00056160">
      <w:pPr>
        <w:spacing w:after="0" w:line="480" w:lineRule="auto"/>
        <w:ind w:firstLine="708"/>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Participants completed</w:t>
      </w:r>
      <w:r w:rsidR="00F04F8E">
        <w:rPr>
          <w:rFonts w:ascii="Times New Roman" w:eastAsia="Calibri" w:hAnsi="Times New Roman" w:cs="Times New Roman"/>
          <w:sz w:val="24"/>
          <w:szCs w:val="24"/>
          <w:lang w:val="en-GB"/>
        </w:rPr>
        <w:t xml:space="preserve"> </w:t>
      </w:r>
      <w:r w:rsidR="003E245F">
        <w:rPr>
          <w:rFonts w:ascii="Times New Roman" w:eastAsia="Calibri" w:hAnsi="Times New Roman" w:cs="Times New Roman"/>
          <w:sz w:val="24"/>
          <w:szCs w:val="24"/>
          <w:lang w:val="en-GB"/>
        </w:rPr>
        <w:t>a</w:t>
      </w:r>
      <w:r w:rsidR="00F04F8E">
        <w:rPr>
          <w:rFonts w:ascii="Times New Roman" w:eastAsia="Calibri" w:hAnsi="Times New Roman" w:cs="Times New Roman"/>
          <w:sz w:val="24"/>
          <w:szCs w:val="24"/>
          <w:lang w:val="en-GB"/>
        </w:rPr>
        <w:t xml:space="preserve"> version of th</w:t>
      </w:r>
      <w:r>
        <w:rPr>
          <w:rFonts w:ascii="Times New Roman" w:eastAsia="Calibri" w:hAnsi="Times New Roman" w:cs="Times New Roman"/>
          <w:sz w:val="24"/>
          <w:szCs w:val="24"/>
          <w:lang w:val="en-GB"/>
        </w:rPr>
        <w:t xml:space="preserve">e </w:t>
      </w:r>
      <w:r w:rsidR="00630662">
        <w:rPr>
          <w:rFonts w:ascii="Times New Roman" w:eastAsia="Calibri" w:hAnsi="Times New Roman" w:cs="Times New Roman"/>
          <w:sz w:val="24"/>
          <w:szCs w:val="24"/>
          <w:lang w:val="en-GB"/>
        </w:rPr>
        <w:t>SSES</w:t>
      </w:r>
      <w:r>
        <w:rPr>
          <w:rFonts w:ascii="Times New Roman" w:eastAsia="Calibri" w:hAnsi="Times New Roman" w:cs="Times New Roman"/>
          <w:sz w:val="24"/>
          <w:szCs w:val="24"/>
          <w:lang w:val="en-GB"/>
        </w:rPr>
        <w:t xml:space="preserve"> questionnaire</w:t>
      </w:r>
      <w:r w:rsidR="003E245F">
        <w:rPr>
          <w:rFonts w:ascii="Times New Roman" w:eastAsia="Calibri" w:hAnsi="Times New Roman" w:cs="Times New Roman"/>
          <w:sz w:val="24"/>
          <w:szCs w:val="24"/>
          <w:lang w:val="en-GB"/>
        </w:rPr>
        <w:t xml:space="preserve"> that we had </w:t>
      </w:r>
      <w:r w:rsidR="008067F2">
        <w:rPr>
          <w:rFonts w:ascii="Times New Roman" w:eastAsia="Calibri" w:hAnsi="Times New Roman" w:cs="Times New Roman"/>
          <w:sz w:val="24"/>
          <w:szCs w:val="24"/>
          <w:lang w:val="en-GB"/>
        </w:rPr>
        <w:t xml:space="preserve">translated into </w:t>
      </w:r>
      <w:r w:rsidR="003E245F">
        <w:rPr>
          <w:rFonts w:ascii="Times New Roman" w:eastAsia="Calibri" w:hAnsi="Times New Roman" w:cs="Times New Roman"/>
          <w:sz w:val="24"/>
          <w:szCs w:val="24"/>
          <w:lang w:val="en-GB"/>
        </w:rPr>
        <w:t xml:space="preserve">European Portuguese. </w:t>
      </w:r>
      <w:r w:rsidR="00A15374">
        <w:rPr>
          <w:rFonts w:ascii="Times New Roman" w:eastAsia="Calibri" w:hAnsi="Times New Roman" w:cs="Times New Roman"/>
          <w:sz w:val="24"/>
          <w:szCs w:val="24"/>
          <w:lang w:val="en-GB"/>
        </w:rPr>
        <w:t xml:space="preserve">These </w:t>
      </w:r>
      <w:r w:rsidR="00B76BD6">
        <w:rPr>
          <w:rFonts w:ascii="Times New Roman" w:eastAsia="Calibri" w:hAnsi="Times New Roman" w:cs="Times New Roman"/>
          <w:sz w:val="24"/>
          <w:szCs w:val="24"/>
          <w:lang w:val="en-GB"/>
        </w:rPr>
        <w:t>instrument</w:t>
      </w:r>
      <w:r w:rsidR="00A15374">
        <w:rPr>
          <w:rFonts w:ascii="Times New Roman" w:eastAsia="Calibri" w:hAnsi="Times New Roman" w:cs="Times New Roman"/>
          <w:sz w:val="24"/>
          <w:szCs w:val="24"/>
          <w:lang w:val="en-GB"/>
        </w:rPr>
        <w:t>s</w:t>
      </w:r>
      <w:r w:rsidR="00B76BD6">
        <w:rPr>
          <w:rFonts w:ascii="Times New Roman" w:eastAsia="Calibri" w:hAnsi="Times New Roman" w:cs="Times New Roman"/>
          <w:sz w:val="24"/>
          <w:szCs w:val="24"/>
          <w:lang w:val="en-GB"/>
        </w:rPr>
        <w:t xml:space="preserve"> </w:t>
      </w:r>
      <w:r w:rsidR="00A15374">
        <w:rPr>
          <w:rFonts w:ascii="Times New Roman" w:eastAsia="Calibri" w:hAnsi="Times New Roman" w:cs="Times New Roman"/>
          <w:sz w:val="24"/>
          <w:szCs w:val="24"/>
          <w:lang w:val="en-GB"/>
        </w:rPr>
        <w:t>comprise</w:t>
      </w:r>
      <w:r w:rsidR="00B76BD6">
        <w:rPr>
          <w:rFonts w:ascii="Times New Roman" w:eastAsia="Calibri" w:hAnsi="Times New Roman" w:cs="Times New Roman"/>
          <w:sz w:val="24"/>
          <w:szCs w:val="24"/>
          <w:lang w:val="en-GB"/>
        </w:rPr>
        <w:t xml:space="preserve"> 42 items </w:t>
      </w:r>
      <w:r w:rsidR="00CB2236">
        <w:rPr>
          <w:rFonts w:ascii="Times New Roman" w:eastAsia="Calibri" w:hAnsi="Times New Roman" w:cs="Times New Roman"/>
          <w:sz w:val="24"/>
          <w:szCs w:val="24"/>
          <w:lang w:val="en-GB"/>
        </w:rPr>
        <w:t>in</w:t>
      </w:r>
      <w:r w:rsidR="00B76BD6">
        <w:rPr>
          <w:rFonts w:ascii="Times New Roman" w:eastAsia="Calibri" w:hAnsi="Times New Roman" w:cs="Times New Roman"/>
          <w:sz w:val="24"/>
          <w:szCs w:val="24"/>
          <w:lang w:val="en-GB"/>
        </w:rPr>
        <w:t xml:space="preserve"> three subsections. Questions 1 to 3 (“</w:t>
      </w:r>
      <w:r w:rsidR="00B76BD6" w:rsidRPr="00BD58AD">
        <w:rPr>
          <w:rFonts w:ascii="Times New Roman" w:eastAsia="Calibri" w:hAnsi="Times New Roman" w:cs="Times New Roman"/>
          <w:i/>
          <w:sz w:val="24"/>
          <w:szCs w:val="24"/>
          <w:lang w:val="en-GB"/>
        </w:rPr>
        <w:t>How important do you think…</w:t>
      </w:r>
      <w:r w:rsidR="00B76BD6">
        <w:rPr>
          <w:rFonts w:ascii="Times New Roman" w:eastAsia="Calibri" w:hAnsi="Times New Roman" w:cs="Times New Roman"/>
          <w:sz w:val="24"/>
          <w:szCs w:val="24"/>
          <w:lang w:val="en-GB"/>
        </w:rPr>
        <w:t>”) are scored from 1 (very important) to 5 (not at all important). Questions 4 to 28 (“</w:t>
      </w:r>
      <w:r w:rsidR="00B76BD6" w:rsidRPr="00BD58AD">
        <w:rPr>
          <w:rFonts w:ascii="Times New Roman" w:eastAsia="Calibri" w:hAnsi="Times New Roman" w:cs="Times New Roman"/>
          <w:i/>
          <w:sz w:val="24"/>
          <w:szCs w:val="24"/>
          <w:lang w:val="en-GB"/>
        </w:rPr>
        <w:t>How much do you agree with each of the following statements?</w:t>
      </w:r>
      <w:r w:rsidR="00B76BD6">
        <w:rPr>
          <w:rFonts w:ascii="Times New Roman" w:eastAsia="Calibri" w:hAnsi="Times New Roman" w:cs="Times New Roman"/>
          <w:sz w:val="24"/>
          <w:szCs w:val="24"/>
          <w:lang w:val="en-GB"/>
        </w:rPr>
        <w:t>”) are scored from 1 (strongly agree) to 4 (strongly disagree). Items 29 to 42 (“</w:t>
      </w:r>
      <w:r w:rsidR="00B76BD6" w:rsidRPr="00BD58AD">
        <w:rPr>
          <w:rFonts w:ascii="Times New Roman" w:eastAsia="Calibri" w:hAnsi="Times New Roman" w:cs="Times New Roman"/>
          <w:i/>
          <w:sz w:val="24"/>
          <w:szCs w:val="24"/>
          <w:lang w:val="en-GB"/>
        </w:rPr>
        <w:t>How often are the following statements true for you?</w:t>
      </w:r>
      <w:r w:rsidR="00B76BD6">
        <w:rPr>
          <w:rFonts w:ascii="Times New Roman" w:eastAsia="Calibri" w:hAnsi="Times New Roman" w:cs="Times New Roman"/>
          <w:sz w:val="24"/>
          <w:szCs w:val="24"/>
          <w:lang w:val="en-GB"/>
        </w:rPr>
        <w:t>”) are scored from 1 (always) to 4 (never/almost never).</w:t>
      </w:r>
    </w:p>
    <w:p w14:paraId="62188861" w14:textId="78CE6DF8" w:rsidR="00FF5E8A" w:rsidRDefault="00056160">
      <w:pPr>
        <w:spacing w:after="0" w:line="480" w:lineRule="auto"/>
        <w:ind w:firstLine="708"/>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We translated these items using the</w:t>
      </w:r>
      <w:r w:rsidR="003E245F">
        <w:rPr>
          <w:rFonts w:ascii="Times New Roman" w:eastAsia="Calibri" w:hAnsi="Times New Roman" w:cs="Times New Roman"/>
          <w:sz w:val="24"/>
          <w:szCs w:val="24"/>
          <w:lang w:val="en-GB"/>
        </w:rPr>
        <w:t xml:space="preserve"> guidance of </w:t>
      </w:r>
      <w:r w:rsidR="00B417D4" w:rsidRPr="00895E85">
        <w:rPr>
          <w:rFonts w:ascii="Times New Roman" w:eastAsia="Calibri" w:hAnsi="Times New Roman" w:cs="Times New Roman"/>
          <w:sz w:val="24"/>
          <w:szCs w:val="24"/>
          <w:lang w:val="en-GB"/>
        </w:rPr>
        <w:t>Mallincrodt</w:t>
      </w:r>
      <w:r w:rsidR="003E245F" w:rsidRPr="00B417D4">
        <w:rPr>
          <w:rFonts w:ascii="Times New Roman" w:eastAsia="Calibri" w:hAnsi="Times New Roman" w:cs="Times New Roman"/>
          <w:sz w:val="24"/>
          <w:szCs w:val="24"/>
          <w:lang w:val="en-GB"/>
        </w:rPr>
        <w:t xml:space="preserve"> and Wang (2004).</w:t>
      </w:r>
      <w:r w:rsidR="00DA382B">
        <w:rPr>
          <w:rFonts w:ascii="Times New Roman" w:eastAsia="Calibri" w:hAnsi="Times New Roman" w:cs="Times New Roman"/>
          <w:sz w:val="24"/>
          <w:szCs w:val="24"/>
          <w:lang w:val="en-GB"/>
        </w:rPr>
        <w:t xml:space="preserve"> Firstly</w:t>
      </w:r>
      <w:r w:rsidR="00841E6A">
        <w:rPr>
          <w:rFonts w:ascii="Times New Roman" w:eastAsia="Calibri" w:hAnsi="Times New Roman" w:cs="Times New Roman"/>
          <w:sz w:val="24"/>
          <w:szCs w:val="24"/>
          <w:lang w:val="en-GB"/>
        </w:rPr>
        <w:t>,</w:t>
      </w:r>
      <w:r w:rsidR="00DA382B">
        <w:rPr>
          <w:rFonts w:ascii="Times New Roman" w:eastAsia="Calibri" w:hAnsi="Times New Roman" w:cs="Times New Roman"/>
          <w:sz w:val="24"/>
          <w:szCs w:val="24"/>
          <w:lang w:val="en-GB"/>
        </w:rPr>
        <w:t xml:space="preserve"> an independent English-Portuguese bilingual team prepared a first Portuguese translation. This first draft was then back-translated into English by a second bilingual team. </w:t>
      </w:r>
      <w:r w:rsidR="000E5482">
        <w:rPr>
          <w:rFonts w:ascii="Times New Roman" w:eastAsia="Calibri" w:hAnsi="Times New Roman" w:cs="Times New Roman"/>
          <w:sz w:val="24"/>
          <w:szCs w:val="24"/>
          <w:lang w:val="en-GB"/>
        </w:rPr>
        <w:t>T</w:t>
      </w:r>
      <w:r w:rsidR="00DA382B">
        <w:rPr>
          <w:rFonts w:ascii="Times New Roman" w:eastAsia="Calibri" w:hAnsi="Times New Roman" w:cs="Times New Roman"/>
          <w:sz w:val="24"/>
          <w:szCs w:val="24"/>
          <w:lang w:val="en-GB"/>
        </w:rPr>
        <w:t>his</w:t>
      </w:r>
      <w:r w:rsidR="000E5482">
        <w:rPr>
          <w:rFonts w:ascii="Times New Roman" w:eastAsia="Calibri" w:hAnsi="Times New Roman" w:cs="Times New Roman"/>
          <w:sz w:val="24"/>
          <w:szCs w:val="24"/>
          <w:lang w:val="en-GB"/>
        </w:rPr>
        <w:t xml:space="preserve"> second</w:t>
      </w:r>
      <w:r w:rsidR="00DA382B">
        <w:rPr>
          <w:rFonts w:ascii="Times New Roman" w:eastAsia="Calibri" w:hAnsi="Times New Roman" w:cs="Times New Roman"/>
          <w:sz w:val="24"/>
          <w:szCs w:val="24"/>
          <w:lang w:val="en-GB"/>
        </w:rPr>
        <w:t xml:space="preserve"> team had no experience with the original NCSE questionnaire. </w:t>
      </w:r>
      <w:r w:rsidR="00296C7B">
        <w:rPr>
          <w:rFonts w:ascii="Times New Roman" w:eastAsia="Calibri" w:hAnsi="Times New Roman" w:cs="Times New Roman"/>
          <w:sz w:val="24"/>
          <w:szCs w:val="24"/>
          <w:lang w:val="en-GB"/>
        </w:rPr>
        <w:t>Experts in school engagement then determined t</w:t>
      </w:r>
      <w:r w:rsidR="00DA382B">
        <w:rPr>
          <w:rFonts w:ascii="Times New Roman" w:eastAsia="Calibri" w:hAnsi="Times New Roman" w:cs="Times New Roman"/>
          <w:sz w:val="24"/>
          <w:szCs w:val="24"/>
          <w:lang w:val="en-GB"/>
        </w:rPr>
        <w:t xml:space="preserve">he equivalence of </w:t>
      </w:r>
      <w:r w:rsidR="00296C7B">
        <w:rPr>
          <w:rFonts w:ascii="Times New Roman" w:eastAsia="Calibri" w:hAnsi="Times New Roman" w:cs="Times New Roman"/>
          <w:sz w:val="24"/>
          <w:szCs w:val="24"/>
          <w:lang w:val="en-GB"/>
        </w:rPr>
        <w:t xml:space="preserve">these </w:t>
      </w:r>
      <w:r w:rsidR="00DA382B">
        <w:rPr>
          <w:rFonts w:ascii="Times New Roman" w:eastAsia="Calibri" w:hAnsi="Times New Roman" w:cs="Times New Roman"/>
          <w:sz w:val="24"/>
          <w:szCs w:val="24"/>
          <w:lang w:val="en-GB"/>
        </w:rPr>
        <w:t>translated items</w:t>
      </w:r>
      <w:r w:rsidR="00296C7B">
        <w:rPr>
          <w:rFonts w:ascii="Times New Roman" w:eastAsia="Calibri" w:hAnsi="Times New Roman" w:cs="Times New Roman"/>
          <w:sz w:val="24"/>
          <w:szCs w:val="24"/>
          <w:lang w:val="en-GB"/>
        </w:rPr>
        <w:t>, and their reflection of either emotional, cognitive, or behavioural engagement</w:t>
      </w:r>
      <w:r w:rsidR="00DA382B">
        <w:rPr>
          <w:rFonts w:ascii="Times New Roman" w:eastAsia="Calibri" w:hAnsi="Times New Roman" w:cs="Times New Roman"/>
          <w:sz w:val="24"/>
          <w:szCs w:val="24"/>
          <w:lang w:val="en-GB"/>
        </w:rPr>
        <w:t xml:space="preserve">. Finally, </w:t>
      </w:r>
      <w:r w:rsidR="00C54126">
        <w:rPr>
          <w:rFonts w:ascii="Times New Roman" w:eastAsia="Calibri" w:hAnsi="Times New Roman" w:cs="Times New Roman"/>
          <w:sz w:val="24"/>
          <w:szCs w:val="24"/>
          <w:lang w:val="en-GB"/>
        </w:rPr>
        <w:t xml:space="preserve">we asked </w:t>
      </w:r>
      <w:r w:rsidR="00DA382B">
        <w:rPr>
          <w:rFonts w:ascii="Times New Roman" w:eastAsia="Calibri" w:hAnsi="Times New Roman" w:cs="Times New Roman"/>
          <w:sz w:val="24"/>
          <w:szCs w:val="24"/>
          <w:lang w:val="en-GB"/>
        </w:rPr>
        <w:t>a committee of peer consultants who were native speakers of Portuguese and members of the target research population to examine the adapted scale using a “think aloud” procedure.</w:t>
      </w:r>
      <w:r w:rsidR="004C762F">
        <w:rPr>
          <w:rFonts w:ascii="Times New Roman" w:eastAsia="Calibri" w:hAnsi="Times New Roman" w:cs="Times New Roman"/>
          <w:sz w:val="24"/>
          <w:szCs w:val="24"/>
          <w:lang w:val="en-GB"/>
        </w:rPr>
        <w:t xml:space="preserve"> </w:t>
      </w:r>
    </w:p>
    <w:p w14:paraId="76121254" w14:textId="685E9927" w:rsidR="00095857" w:rsidRDefault="00592B04" w:rsidP="00BD58AD">
      <w:pPr>
        <w:autoSpaceDE w:val="0"/>
        <w:autoSpaceDN w:val="0"/>
        <w:adjustRightInd w:val="0"/>
        <w:spacing w:after="0" w:line="480" w:lineRule="auto"/>
        <w:ind w:firstLine="708"/>
        <w:rPr>
          <w:rFonts w:ascii="Times New Roman" w:eastAsia="Calibri" w:hAnsi="Times New Roman" w:cs="Times New Roman"/>
          <w:b/>
          <w:sz w:val="24"/>
          <w:szCs w:val="24"/>
          <w:lang w:val="en-US"/>
        </w:rPr>
      </w:pPr>
      <w:r>
        <w:rPr>
          <w:rFonts w:ascii="Times New Roman" w:hAnsi="Times New Roman"/>
          <w:sz w:val="24"/>
          <w:szCs w:val="24"/>
          <w:lang w:val="en-GB"/>
        </w:rPr>
        <w:lastRenderedPageBreak/>
        <w:t xml:space="preserve">We also obtained a measure of our participants’ </w:t>
      </w:r>
      <w:r>
        <w:rPr>
          <w:rFonts w:ascii="Times New Roman" w:hAnsi="Times New Roman"/>
          <w:sz w:val="24"/>
          <w:szCs w:val="24"/>
          <w:lang w:val="en-US"/>
        </w:rPr>
        <w:t>academic performance: the mean average final grade ac</w:t>
      </w:r>
      <w:r w:rsidR="00EA0A03">
        <w:rPr>
          <w:rFonts w:ascii="Times New Roman" w:hAnsi="Times New Roman"/>
          <w:sz w:val="24"/>
          <w:szCs w:val="24"/>
          <w:lang w:val="en-US"/>
        </w:rPr>
        <w:t xml:space="preserve">ross Portuguese and Mathematics. </w:t>
      </w:r>
      <w:r w:rsidR="00E126CF">
        <w:rPr>
          <w:rFonts w:ascii="Times New Roman" w:hAnsi="Times New Roman"/>
          <w:sz w:val="24"/>
          <w:szCs w:val="24"/>
          <w:lang w:val="en-US"/>
        </w:rPr>
        <w:t>The</w:t>
      </w:r>
      <w:r w:rsidR="0004006B">
        <w:rPr>
          <w:rFonts w:ascii="Times New Roman" w:hAnsi="Times New Roman"/>
          <w:sz w:val="24"/>
          <w:szCs w:val="24"/>
          <w:lang w:val="en-US"/>
        </w:rPr>
        <w:t xml:space="preserve"> lowest score for these exams is 0 and the highest is 5.</w:t>
      </w:r>
      <w:r w:rsidR="00EA0A03">
        <w:rPr>
          <w:rFonts w:ascii="Times New Roman" w:hAnsi="Times New Roman"/>
          <w:sz w:val="24"/>
          <w:szCs w:val="24"/>
          <w:lang w:val="en-US"/>
        </w:rPr>
        <w:t xml:space="preserve"> </w:t>
      </w:r>
    </w:p>
    <w:p w14:paraId="27696C03" w14:textId="77777777" w:rsidR="00C76844" w:rsidRDefault="00120AC3" w:rsidP="00BD58AD">
      <w:pPr>
        <w:spacing w:after="0" w:line="480" w:lineRule="auto"/>
        <w:rPr>
          <w:rFonts w:ascii="Times New Roman" w:eastAsia="Calibri" w:hAnsi="Times New Roman" w:cs="Times New Roman"/>
          <w:sz w:val="24"/>
          <w:szCs w:val="24"/>
          <w:lang w:val="en-US"/>
        </w:rPr>
      </w:pPr>
      <w:r w:rsidRPr="00895E85">
        <w:rPr>
          <w:rFonts w:ascii="Times New Roman" w:eastAsia="Calibri" w:hAnsi="Times New Roman" w:cs="Times New Roman"/>
          <w:b/>
          <w:sz w:val="24"/>
          <w:szCs w:val="24"/>
          <w:lang w:val="en-US"/>
        </w:rPr>
        <w:t>Statistical Analysis.</w:t>
      </w:r>
      <w:r w:rsidRPr="000C439B">
        <w:rPr>
          <w:rFonts w:ascii="Times New Roman" w:eastAsia="Calibri" w:hAnsi="Times New Roman" w:cs="Times New Roman"/>
          <w:sz w:val="24"/>
          <w:szCs w:val="24"/>
          <w:lang w:val="en-US"/>
        </w:rPr>
        <w:t xml:space="preserve"> </w:t>
      </w:r>
    </w:p>
    <w:p w14:paraId="710E6B2E" w14:textId="16F4D238" w:rsidR="00167FB1" w:rsidRDefault="002758FD" w:rsidP="00BD58AD">
      <w:pPr>
        <w:spacing w:after="0" w:line="480" w:lineRule="auto"/>
        <w:ind w:firstLine="708"/>
        <w:rPr>
          <w:rFonts w:ascii="Times New Roman" w:hAnsi="Times New Roman"/>
          <w:b/>
          <w:i/>
          <w:sz w:val="24"/>
          <w:szCs w:val="24"/>
          <w:lang w:val="en-US"/>
        </w:rPr>
      </w:pPr>
      <w:r>
        <w:rPr>
          <w:rFonts w:ascii="Times New Roman" w:eastAsia="Calibri" w:hAnsi="Times New Roman" w:cs="Times New Roman"/>
          <w:sz w:val="24"/>
          <w:szCs w:val="24"/>
          <w:lang w:val="en-US"/>
        </w:rPr>
        <w:t xml:space="preserve">Analyses were conducted using R (R Core Team, 2017). </w:t>
      </w:r>
      <w:r w:rsidR="008B455D">
        <w:rPr>
          <w:rFonts w:ascii="Times New Roman" w:hAnsi="Times New Roman"/>
          <w:sz w:val="24"/>
          <w:szCs w:val="24"/>
          <w:lang w:val="en-US"/>
        </w:rPr>
        <w:t>We assessed for statistical outliers for the variable student age by an inspection of a stem and leaf plot. This revealed 33 extreme cases (participa</w:t>
      </w:r>
      <w:r w:rsidR="005B141B">
        <w:rPr>
          <w:rFonts w:ascii="Times New Roman" w:hAnsi="Times New Roman"/>
          <w:sz w:val="24"/>
          <w:szCs w:val="24"/>
          <w:lang w:val="en-US"/>
        </w:rPr>
        <w:t xml:space="preserve">nts of the age of 20 or older), which we subsequently </w:t>
      </w:r>
      <w:r w:rsidR="008B455D">
        <w:rPr>
          <w:rFonts w:ascii="Times New Roman" w:hAnsi="Times New Roman"/>
          <w:sz w:val="24"/>
          <w:szCs w:val="24"/>
          <w:lang w:val="en-US"/>
        </w:rPr>
        <w:t>removed</w:t>
      </w:r>
      <w:r w:rsidR="00CC73CF">
        <w:rPr>
          <w:rFonts w:ascii="Times New Roman" w:hAnsi="Times New Roman"/>
          <w:sz w:val="24"/>
          <w:szCs w:val="24"/>
          <w:lang w:val="en-US"/>
        </w:rPr>
        <w:t xml:space="preserve">. </w:t>
      </w:r>
      <w:r w:rsidR="00F77C41">
        <w:rPr>
          <w:rFonts w:ascii="Times New Roman" w:hAnsi="Times New Roman"/>
          <w:sz w:val="24"/>
          <w:szCs w:val="24"/>
          <w:lang w:val="en-US"/>
        </w:rPr>
        <w:t>Missing data were imputed us</w:t>
      </w:r>
      <w:r w:rsidR="00C76844">
        <w:rPr>
          <w:rFonts w:ascii="Times New Roman" w:hAnsi="Times New Roman"/>
          <w:sz w:val="24"/>
          <w:szCs w:val="24"/>
          <w:lang w:val="en-US"/>
        </w:rPr>
        <w:t>ing</w:t>
      </w:r>
      <w:r w:rsidR="00F77C41">
        <w:rPr>
          <w:rFonts w:ascii="Times New Roman" w:hAnsi="Times New Roman"/>
          <w:sz w:val="24"/>
          <w:szCs w:val="24"/>
          <w:lang w:val="en-US"/>
        </w:rPr>
        <w:t xml:space="preserve"> a forward imputation algorithm using the ForImp package (Barbiero, Ferrari, &amp; Manzi, 2015). </w:t>
      </w:r>
    </w:p>
    <w:p w14:paraId="3987C70D" w14:textId="46652487" w:rsidR="000F2802" w:rsidRDefault="000F2802" w:rsidP="00BD58AD">
      <w:pPr>
        <w:spacing w:after="0" w:line="480" w:lineRule="auto"/>
        <w:rPr>
          <w:rFonts w:ascii="Times New Roman" w:hAnsi="Times New Roman"/>
          <w:b/>
          <w:i/>
          <w:sz w:val="24"/>
          <w:szCs w:val="24"/>
          <w:lang w:val="en-US"/>
        </w:rPr>
      </w:pPr>
      <w:r>
        <w:rPr>
          <w:rFonts w:ascii="Times New Roman" w:hAnsi="Times New Roman"/>
          <w:b/>
          <w:i/>
          <w:sz w:val="24"/>
          <w:szCs w:val="24"/>
          <w:lang w:val="en-US"/>
        </w:rPr>
        <w:t>Exploratory</w:t>
      </w:r>
      <w:r w:rsidRPr="00D3651A">
        <w:rPr>
          <w:rFonts w:ascii="Times New Roman" w:hAnsi="Times New Roman"/>
          <w:b/>
          <w:i/>
          <w:sz w:val="24"/>
          <w:szCs w:val="24"/>
          <w:lang w:val="en-US"/>
        </w:rPr>
        <w:t xml:space="preserve"> Factor Analysis.</w:t>
      </w:r>
      <w:r>
        <w:rPr>
          <w:rFonts w:ascii="Times New Roman" w:hAnsi="Times New Roman"/>
          <w:b/>
          <w:sz w:val="24"/>
          <w:szCs w:val="24"/>
          <w:lang w:val="en-US"/>
        </w:rPr>
        <w:t xml:space="preserve"> </w:t>
      </w:r>
      <w:r w:rsidR="00D03C1B">
        <w:rPr>
          <w:rFonts w:ascii="Times New Roman" w:hAnsi="Times New Roman"/>
          <w:sz w:val="24"/>
          <w:szCs w:val="24"/>
          <w:lang w:val="en-US"/>
        </w:rPr>
        <w:t>Maximum likelihood analysis</w:t>
      </w:r>
      <w:r w:rsidR="007F30A7">
        <w:rPr>
          <w:rFonts w:ascii="Times New Roman" w:hAnsi="Times New Roman"/>
          <w:sz w:val="24"/>
          <w:szCs w:val="24"/>
          <w:lang w:val="en-US"/>
        </w:rPr>
        <w:t xml:space="preserve"> was </w:t>
      </w:r>
      <w:r w:rsidR="00154C72">
        <w:rPr>
          <w:rFonts w:ascii="Times New Roman" w:hAnsi="Times New Roman"/>
          <w:sz w:val="24"/>
          <w:szCs w:val="24"/>
          <w:lang w:val="en-US"/>
        </w:rPr>
        <w:t xml:space="preserve">used to extract factors. </w:t>
      </w:r>
      <w:r w:rsidR="00E7523A">
        <w:rPr>
          <w:rFonts w:ascii="Times New Roman" w:hAnsi="Times New Roman"/>
          <w:sz w:val="24"/>
          <w:szCs w:val="24"/>
          <w:lang w:val="en-US"/>
        </w:rPr>
        <w:t>A randomly selected half of the sample (Sample 1) was used for this analysis.</w:t>
      </w:r>
      <w:r w:rsidR="007F30A7">
        <w:rPr>
          <w:rFonts w:ascii="Times New Roman" w:hAnsi="Times New Roman"/>
          <w:sz w:val="24"/>
          <w:szCs w:val="24"/>
          <w:lang w:val="en-US"/>
        </w:rPr>
        <w:t xml:space="preserve"> </w:t>
      </w:r>
      <w:r w:rsidR="002807CD">
        <w:rPr>
          <w:rFonts w:ascii="Times New Roman" w:hAnsi="Times New Roman"/>
          <w:sz w:val="24"/>
          <w:szCs w:val="24"/>
          <w:lang w:val="en-US"/>
        </w:rPr>
        <w:t xml:space="preserve">Because the dimensions of engagement </w:t>
      </w:r>
      <w:r w:rsidR="00C54126">
        <w:rPr>
          <w:rFonts w:ascii="Times New Roman" w:hAnsi="Times New Roman"/>
          <w:sz w:val="24"/>
          <w:szCs w:val="24"/>
          <w:lang w:val="en-US"/>
        </w:rPr>
        <w:t>should</w:t>
      </w:r>
      <w:r w:rsidR="00DC7635">
        <w:rPr>
          <w:rFonts w:ascii="Times New Roman" w:hAnsi="Times New Roman"/>
          <w:sz w:val="24"/>
          <w:szCs w:val="24"/>
          <w:lang w:val="en-US"/>
        </w:rPr>
        <w:t xml:space="preserve"> be correlated, a</w:t>
      </w:r>
      <w:r w:rsidR="002807CD">
        <w:rPr>
          <w:rFonts w:ascii="Times New Roman" w:hAnsi="Times New Roman"/>
          <w:sz w:val="24"/>
          <w:szCs w:val="24"/>
          <w:lang w:val="en-US"/>
        </w:rPr>
        <w:t xml:space="preserve"> Promax </w:t>
      </w:r>
      <w:r w:rsidR="007F30A7">
        <w:rPr>
          <w:rFonts w:ascii="Times New Roman" w:hAnsi="Times New Roman"/>
          <w:sz w:val="24"/>
          <w:szCs w:val="24"/>
          <w:lang w:val="en-US"/>
        </w:rPr>
        <w:t xml:space="preserve">rotation method was used for each iteration. To optimize the scale we </w:t>
      </w:r>
      <w:r w:rsidR="004C762F">
        <w:rPr>
          <w:rFonts w:ascii="Times New Roman" w:hAnsi="Times New Roman"/>
          <w:sz w:val="24"/>
          <w:szCs w:val="24"/>
          <w:lang w:val="en-US"/>
        </w:rPr>
        <w:t>chose to adopt a rule-of-thumb threshold of removing</w:t>
      </w:r>
      <w:r w:rsidR="007F30A7">
        <w:rPr>
          <w:rFonts w:ascii="Times New Roman" w:hAnsi="Times New Roman"/>
          <w:sz w:val="24"/>
          <w:szCs w:val="24"/>
          <w:lang w:val="en-US"/>
        </w:rPr>
        <w:t xml:space="preserve"> items </w:t>
      </w:r>
      <w:r w:rsidR="004C762F">
        <w:rPr>
          <w:rFonts w:ascii="Times New Roman" w:hAnsi="Times New Roman"/>
          <w:sz w:val="24"/>
          <w:szCs w:val="24"/>
          <w:lang w:val="en-US"/>
        </w:rPr>
        <w:t>with a</w:t>
      </w:r>
      <w:r w:rsidR="007F30A7">
        <w:rPr>
          <w:rFonts w:ascii="Times New Roman" w:hAnsi="Times New Roman"/>
          <w:sz w:val="24"/>
          <w:szCs w:val="24"/>
          <w:lang w:val="en-US"/>
        </w:rPr>
        <w:t xml:space="preserve"> factor loading of less than .40</w:t>
      </w:r>
      <w:r w:rsidR="004C762F">
        <w:rPr>
          <w:rFonts w:ascii="Times New Roman" w:hAnsi="Times New Roman"/>
          <w:sz w:val="24"/>
          <w:szCs w:val="24"/>
          <w:lang w:val="en-US"/>
        </w:rPr>
        <w:t xml:space="preserve">. </w:t>
      </w:r>
    </w:p>
    <w:p w14:paraId="02A56CE0" w14:textId="2D589EBB" w:rsidR="00657ABB" w:rsidRDefault="00DA11BF" w:rsidP="00BD58AD">
      <w:pPr>
        <w:spacing w:after="0" w:line="480" w:lineRule="auto"/>
        <w:rPr>
          <w:rFonts w:ascii="Times New Roman" w:eastAsia="Calibri" w:hAnsi="Times New Roman" w:cs="Times New Roman"/>
          <w:sz w:val="24"/>
          <w:szCs w:val="24"/>
          <w:lang w:val="en-US"/>
        </w:rPr>
      </w:pPr>
      <w:r>
        <w:rPr>
          <w:rFonts w:ascii="Times New Roman" w:hAnsi="Times New Roman"/>
          <w:b/>
          <w:i/>
          <w:sz w:val="24"/>
          <w:szCs w:val="24"/>
          <w:lang w:val="en-US"/>
        </w:rPr>
        <w:t>Confirma</w:t>
      </w:r>
      <w:r w:rsidRPr="00D3651A">
        <w:rPr>
          <w:rFonts w:ascii="Times New Roman" w:hAnsi="Times New Roman"/>
          <w:b/>
          <w:i/>
          <w:sz w:val="24"/>
          <w:szCs w:val="24"/>
          <w:lang w:val="en-US"/>
        </w:rPr>
        <w:t>tory Factor Analysis.</w:t>
      </w:r>
      <w:r w:rsidR="008B455D" w:rsidRPr="00D3651A">
        <w:rPr>
          <w:rFonts w:ascii="Times New Roman" w:hAnsi="Times New Roman"/>
          <w:sz w:val="24"/>
          <w:szCs w:val="24"/>
          <w:lang w:val="en-US"/>
        </w:rPr>
        <w:t xml:space="preserve"> </w:t>
      </w:r>
      <w:r w:rsidR="008C7E55">
        <w:rPr>
          <w:rFonts w:ascii="Times New Roman" w:hAnsi="Times New Roman"/>
          <w:sz w:val="24"/>
          <w:szCs w:val="24"/>
          <w:lang w:val="en-US"/>
        </w:rPr>
        <w:t>A</w:t>
      </w:r>
      <w:r w:rsidR="00CB2236">
        <w:rPr>
          <w:rFonts w:ascii="Times New Roman" w:hAnsi="Times New Roman"/>
          <w:sz w:val="24"/>
          <w:szCs w:val="24"/>
          <w:lang w:val="en-US"/>
        </w:rPr>
        <w:t xml:space="preserve"> </w:t>
      </w:r>
      <w:r w:rsidR="008C7E55">
        <w:rPr>
          <w:rFonts w:ascii="Times New Roman" w:hAnsi="Times New Roman"/>
          <w:sz w:val="24"/>
          <w:szCs w:val="24"/>
          <w:lang w:val="en-US"/>
        </w:rPr>
        <w:t xml:space="preserve">confirmatory </w:t>
      </w:r>
      <w:r w:rsidR="00CB2236">
        <w:rPr>
          <w:rFonts w:ascii="Times New Roman" w:hAnsi="Times New Roman"/>
          <w:sz w:val="24"/>
          <w:szCs w:val="24"/>
          <w:lang w:val="en-US"/>
        </w:rPr>
        <w:t xml:space="preserve">factor </w:t>
      </w:r>
      <w:r w:rsidR="008C7E55">
        <w:rPr>
          <w:rFonts w:ascii="Times New Roman" w:hAnsi="Times New Roman"/>
          <w:sz w:val="24"/>
          <w:szCs w:val="24"/>
          <w:lang w:val="en-US"/>
        </w:rPr>
        <w:t>analys</w:t>
      </w:r>
      <w:r w:rsidR="00CB2236">
        <w:rPr>
          <w:rFonts w:ascii="Times New Roman" w:hAnsi="Times New Roman"/>
          <w:sz w:val="24"/>
          <w:szCs w:val="24"/>
          <w:lang w:val="en-US"/>
        </w:rPr>
        <w:t>i</w:t>
      </w:r>
      <w:r w:rsidR="008C7E55">
        <w:rPr>
          <w:rFonts w:ascii="Times New Roman" w:hAnsi="Times New Roman"/>
          <w:sz w:val="24"/>
          <w:szCs w:val="24"/>
          <w:lang w:val="en-US"/>
        </w:rPr>
        <w:t>s</w:t>
      </w:r>
      <w:r w:rsidR="00CB2236">
        <w:rPr>
          <w:rFonts w:ascii="Times New Roman" w:hAnsi="Times New Roman"/>
          <w:sz w:val="24"/>
          <w:szCs w:val="24"/>
          <w:lang w:val="en-US"/>
        </w:rPr>
        <w:t xml:space="preserve"> (CFA)</w:t>
      </w:r>
      <w:r w:rsidR="00FA6E07">
        <w:rPr>
          <w:rFonts w:ascii="Times New Roman" w:hAnsi="Times New Roman"/>
          <w:sz w:val="24"/>
          <w:szCs w:val="24"/>
          <w:lang w:val="en-US"/>
        </w:rPr>
        <w:t xml:space="preserve">, using the remaining half of the sample (Sample 2), </w:t>
      </w:r>
      <w:r w:rsidR="008C7E55">
        <w:rPr>
          <w:rFonts w:ascii="Times New Roman" w:hAnsi="Times New Roman"/>
          <w:sz w:val="24"/>
          <w:szCs w:val="24"/>
          <w:lang w:val="en-US"/>
        </w:rPr>
        <w:t>w</w:t>
      </w:r>
      <w:r w:rsidR="00CB2236">
        <w:rPr>
          <w:rFonts w:ascii="Times New Roman" w:hAnsi="Times New Roman"/>
          <w:sz w:val="24"/>
          <w:szCs w:val="24"/>
          <w:lang w:val="en-US"/>
        </w:rPr>
        <w:t>as</w:t>
      </w:r>
      <w:r w:rsidR="008C7E55">
        <w:rPr>
          <w:rFonts w:ascii="Times New Roman" w:hAnsi="Times New Roman"/>
          <w:sz w:val="24"/>
          <w:szCs w:val="24"/>
          <w:lang w:val="en-US"/>
        </w:rPr>
        <w:t xml:space="preserve"> conducted using the lavaan package in R (Roseel, 2012). </w:t>
      </w:r>
      <w:r w:rsidR="00167FB1" w:rsidRPr="00895E85">
        <w:rPr>
          <w:rFonts w:ascii="Times New Roman" w:eastAsia="Calibri" w:hAnsi="Times New Roman" w:cs="Times New Roman"/>
          <w:sz w:val="24"/>
          <w:szCs w:val="24"/>
          <w:lang w:val="en-GB"/>
        </w:rPr>
        <w:t xml:space="preserve">For ease of </w:t>
      </w:r>
      <w:r w:rsidR="00C54126" w:rsidRPr="00895E85">
        <w:rPr>
          <w:rFonts w:ascii="Times New Roman" w:eastAsia="Calibri" w:hAnsi="Times New Roman" w:cs="Times New Roman"/>
          <w:sz w:val="24"/>
          <w:szCs w:val="24"/>
          <w:lang w:val="en-GB"/>
        </w:rPr>
        <w:t>interpretation,</w:t>
      </w:r>
      <w:r w:rsidR="00167FB1" w:rsidRPr="00895E85">
        <w:rPr>
          <w:rFonts w:ascii="Times New Roman" w:eastAsia="Calibri" w:hAnsi="Times New Roman" w:cs="Times New Roman"/>
          <w:sz w:val="24"/>
          <w:szCs w:val="24"/>
          <w:lang w:val="en-GB"/>
        </w:rPr>
        <w:t xml:space="preserve"> </w:t>
      </w:r>
      <w:r w:rsidR="00C54126">
        <w:rPr>
          <w:rFonts w:ascii="Times New Roman" w:eastAsia="Calibri" w:hAnsi="Times New Roman" w:cs="Times New Roman"/>
          <w:sz w:val="24"/>
          <w:szCs w:val="24"/>
          <w:lang w:val="en-GB"/>
        </w:rPr>
        <w:t xml:space="preserve">we report </w:t>
      </w:r>
      <w:r w:rsidR="00167FB1" w:rsidRPr="00895E85">
        <w:rPr>
          <w:rFonts w:ascii="Times New Roman" w:eastAsia="Calibri" w:hAnsi="Times New Roman" w:cs="Times New Roman"/>
          <w:sz w:val="24"/>
          <w:szCs w:val="24"/>
          <w:lang w:val="en-GB"/>
        </w:rPr>
        <w:t xml:space="preserve">standardized estimates for these models despite </w:t>
      </w:r>
      <w:r w:rsidR="00C54126">
        <w:rPr>
          <w:rFonts w:ascii="Times New Roman" w:eastAsia="Calibri" w:hAnsi="Times New Roman" w:cs="Times New Roman"/>
          <w:sz w:val="24"/>
          <w:szCs w:val="24"/>
          <w:lang w:val="en-GB"/>
        </w:rPr>
        <w:t xml:space="preserve">using </w:t>
      </w:r>
      <w:r w:rsidR="00167FB1" w:rsidRPr="00895E85">
        <w:rPr>
          <w:rFonts w:ascii="Times New Roman" w:eastAsia="Calibri" w:hAnsi="Times New Roman" w:cs="Times New Roman"/>
          <w:sz w:val="24"/>
          <w:szCs w:val="24"/>
          <w:lang w:val="en-GB"/>
        </w:rPr>
        <w:t>unstandardized parameters in the models.</w:t>
      </w:r>
      <w:r w:rsidR="00187E21">
        <w:rPr>
          <w:rFonts w:ascii="Times New Roman" w:eastAsia="Calibri" w:hAnsi="Times New Roman" w:cs="Times New Roman"/>
          <w:sz w:val="24"/>
          <w:szCs w:val="24"/>
          <w:lang w:val="en-GB"/>
        </w:rPr>
        <w:t xml:space="preserve"> </w:t>
      </w:r>
      <w:r w:rsidR="0014230C">
        <w:rPr>
          <w:rFonts w:ascii="Times New Roman" w:hAnsi="Times New Roman"/>
          <w:sz w:val="24"/>
          <w:szCs w:val="24"/>
          <w:lang w:val="en-GB"/>
        </w:rPr>
        <w:t xml:space="preserve">Because our data </w:t>
      </w:r>
      <w:r w:rsidR="0070482B">
        <w:rPr>
          <w:rFonts w:ascii="Times New Roman" w:hAnsi="Times New Roman"/>
          <w:sz w:val="24"/>
          <w:szCs w:val="24"/>
          <w:lang w:val="en-GB"/>
        </w:rPr>
        <w:t xml:space="preserve">is ordinal, </w:t>
      </w:r>
      <w:r w:rsidR="001E06FB">
        <w:rPr>
          <w:rFonts w:ascii="Times New Roman" w:hAnsi="Times New Roman"/>
          <w:sz w:val="24"/>
          <w:szCs w:val="24"/>
          <w:lang w:val="en-GB"/>
        </w:rPr>
        <w:t>we used a</w:t>
      </w:r>
      <w:r w:rsidR="0070482B">
        <w:rPr>
          <w:rFonts w:ascii="Times New Roman" w:hAnsi="Times New Roman"/>
          <w:sz w:val="24"/>
          <w:szCs w:val="24"/>
          <w:lang w:val="en-GB"/>
        </w:rPr>
        <w:t xml:space="preserve"> diagonally weighted least squares method</w:t>
      </w:r>
      <w:r w:rsidR="0014230C">
        <w:rPr>
          <w:rFonts w:ascii="Times New Roman" w:hAnsi="Times New Roman"/>
          <w:sz w:val="24"/>
          <w:szCs w:val="24"/>
          <w:lang w:val="en-GB"/>
        </w:rPr>
        <w:t xml:space="preserve">. </w:t>
      </w:r>
    </w:p>
    <w:p w14:paraId="202DEE55" w14:textId="48013DE5" w:rsidR="00657ABB" w:rsidRPr="00657ABB" w:rsidRDefault="00CB2236" w:rsidP="005C5B1A">
      <w:pPr>
        <w:spacing w:after="0" w:line="480" w:lineRule="auto"/>
        <w:ind w:firstLine="709"/>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All further analyses were conducted using the entire sample (</w:t>
      </w:r>
      <w:r w:rsidRPr="00CB2236">
        <w:rPr>
          <w:rFonts w:ascii="Times New Roman" w:eastAsia="Calibri" w:hAnsi="Times New Roman" w:cs="Times New Roman"/>
          <w:i/>
          <w:sz w:val="24"/>
          <w:szCs w:val="24"/>
          <w:lang w:val="en-US"/>
        </w:rPr>
        <w:t>N</w:t>
      </w:r>
      <w:r>
        <w:rPr>
          <w:rFonts w:ascii="Times New Roman" w:eastAsia="Calibri" w:hAnsi="Times New Roman" w:cs="Times New Roman"/>
          <w:i/>
          <w:sz w:val="24"/>
          <w:szCs w:val="24"/>
          <w:lang w:val="en-US"/>
        </w:rPr>
        <w:t xml:space="preserve"> </w:t>
      </w:r>
      <w:r>
        <w:rPr>
          <w:rFonts w:ascii="Times New Roman" w:eastAsia="Calibri" w:hAnsi="Times New Roman" w:cs="Times New Roman"/>
          <w:sz w:val="24"/>
          <w:szCs w:val="24"/>
          <w:lang w:val="en-US"/>
        </w:rPr>
        <w:t xml:space="preserve">= 4,892). </w:t>
      </w:r>
      <w:r w:rsidR="00657ABB" w:rsidRPr="00CB2236">
        <w:rPr>
          <w:rFonts w:ascii="Times New Roman" w:hAnsi="Times New Roman"/>
          <w:sz w:val="24"/>
          <w:szCs w:val="24"/>
          <w:lang w:val="en-GB"/>
        </w:rPr>
        <w:t>To</w:t>
      </w:r>
      <w:r w:rsidR="00657ABB" w:rsidRPr="00E814AD">
        <w:rPr>
          <w:rFonts w:ascii="Times New Roman" w:hAnsi="Times New Roman"/>
          <w:sz w:val="24"/>
          <w:szCs w:val="24"/>
          <w:lang w:val="en-GB"/>
        </w:rPr>
        <w:t xml:space="preserve"> evaluate </w:t>
      </w:r>
      <w:r w:rsidR="00657ABB" w:rsidRPr="00EE1813">
        <w:rPr>
          <w:rFonts w:ascii="Times New Roman" w:hAnsi="Times New Roman"/>
          <w:sz w:val="24"/>
          <w:szCs w:val="24"/>
          <w:lang w:val="en-GB"/>
        </w:rPr>
        <w:t xml:space="preserve">measurement </w:t>
      </w:r>
      <w:r w:rsidR="00657ABB" w:rsidRPr="00E814AD">
        <w:rPr>
          <w:rFonts w:ascii="Times New Roman" w:hAnsi="Times New Roman"/>
          <w:sz w:val="24"/>
          <w:szCs w:val="24"/>
          <w:lang w:val="en-GB"/>
        </w:rPr>
        <w:t>invariance across school years (middle vs. high school)</w:t>
      </w:r>
      <w:r w:rsidR="00657ABB" w:rsidRPr="00EE1813">
        <w:rPr>
          <w:rFonts w:ascii="Times New Roman" w:hAnsi="Times New Roman"/>
          <w:sz w:val="24"/>
          <w:szCs w:val="24"/>
          <w:lang w:val="en-GB"/>
        </w:rPr>
        <w:t xml:space="preserve"> and gender</w:t>
      </w:r>
      <w:r w:rsidR="00657ABB">
        <w:rPr>
          <w:rFonts w:ascii="Times New Roman" w:hAnsi="Times New Roman"/>
          <w:sz w:val="24"/>
          <w:szCs w:val="24"/>
          <w:lang w:val="en-GB"/>
        </w:rPr>
        <w:t xml:space="preserve"> (males vs. females)</w:t>
      </w:r>
      <w:r w:rsidR="00657ABB" w:rsidRPr="00E814AD">
        <w:rPr>
          <w:rFonts w:ascii="Times New Roman" w:hAnsi="Times New Roman"/>
          <w:sz w:val="24"/>
          <w:szCs w:val="24"/>
          <w:lang w:val="en-GB"/>
        </w:rPr>
        <w:t xml:space="preserve"> we</w:t>
      </w:r>
      <w:r w:rsidR="00657ABB">
        <w:rPr>
          <w:rFonts w:ascii="Times New Roman" w:hAnsi="Times New Roman"/>
          <w:sz w:val="24"/>
          <w:szCs w:val="24"/>
          <w:lang w:val="en-GB"/>
        </w:rPr>
        <w:t xml:space="preserve"> used a multi-group confirmatory factor analysis approach with a series of nested models, each increasing in the number of </w:t>
      </w:r>
      <w:r w:rsidR="00657ABB" w:rsidRPr="008978C6">
        <w:rPr>
          <w:rFonts w:ascii="Times New Roman" w:hAnsi="Times New Roman"/>
          <w:sz w:val="24"/>
          <w:szCs w:val="24"/>
          <w:lang w:val="en-GB"/>
        </w:rPr>
        <w:t>restrictions applied</w:t>
      </w:r>
      <w:r w:rsidR="001D4C30" w:rsidRPr="008978C6">
        <w:rPr>
          <w:rFonts w:ascii="Times New Roman" w:hAnsi="Times New Roman"/>
          <w:sz w:val="24"/>
          <w:szCs w:val="24"/>
          <w:lang w:val="en-GB"/>
        </w:rPr>
        <w:t xml:space="preserve"> (see Schmitt &amp; Kulijanin, 2008)</w:t>
      </w:r>
      <w:r w:rsidR="00657ABB" w:rsidRPr="008978C6">
        <w:rPr>
          <w:rFonts w:ascii="Times New Roman" w:hAnsi="Times New Roman"/>
          <w:sz w:val="24"/>
          <w:szCs w:val="24"/>
          <w:lang w:val="en-GB"/>
        </w:rPr>
        <w:t>. In the</w:t>
      </w:r>
      <w:r w:rsidR="00657ABB">
        <w:rPr>
          <w:rFonts w:ascii="Times New Roman" w:hAnsi="Times New Roman"/>
          <w:sz w:val="24"/>
          <w:szCs w:val="24"/>
          <w:lang w:val="en-GB"/>
        </w:rPr>
        <w:t xml:space="preserve"> first stage, measuring configural invariance</w:t>
      </w:r>
      <w:r w:rsidR="00CE45BA">
        <w:rPr>
          <w:rFonts w:ascii="Times New Roman" w:hAnsi="Times New Roman"/>
          <w:sz w:val="24"/>
          <w:szCs w:val="24"/>
          <w:lang w:val="en-GB"/>
        </w:rPr>
        <w:t>, the same factor structure was imposed on all group</w:t>
      </w:r>
      <w:r w:rsidR="00757C54">
        <w:rPr>
          <w:rFonts w:ascii="Times New Roman" w:hAnsi="Times New Roman"/>
          <w:sz w:val="24"/>
          <w:szCs w:val="24"/>
          <w:lang w:val="en-GB"/>
        </w:rPr>
        <w:t>s,</w:t>
      </w:r>
      <w:r w:rsidR="00CE45BA">
        <w:rPr>
          <w:rFonts w:ascii="Times New Roman" w:hAnsi="Times New Roman"/>
          <w:sz w:val="24"/>
          <w:szCs w:val="24"/>
          <w:lang w:val="en-GB"/>
        </w:rPr>
        <w:t xml:space="preserve"> but</w:t>
      </w:r>
      <w:r w:rsidR="000D69D4">
        <w:rPr>
          <w:rFonts w:ascii="Times New Roman" w:hAnsi="Times New Roman"/>
          <w:sz w:val="24"/>
          <w:szCs w:val="24"/>
          <w:lang w:val="en-GB"/>
        </w:rPr>
        <w:t xml:space="preserve"> there </w:t>
      </w:r>
      <w:r w:rsidR="00CE45BA">
        <w:rPr>
          <w:rFonts w:ascii="Times New Roman" w:hAnsi="Times New Roman"/>
          <w:sz w:val="24"/>
          <w:szCs w:val="24"/>
          <w:lang w:val="en-GB"/>
        </w:rPr>
        <w:t>were</w:t>
      </w:r>
      <w:r w:rsidR="000D69D4">
        <w:rPr>
          <w:rFonts w:ascii="Times New Roman" w:hAnsi="Times New Roman"/>
          <w:sz w:val="24"/>
          <w:szCs w:val="24"/>
          <w:lang w:val="en-GB"/>
        </w:rPr>
        <w:t xml:space="preserve"> no parameter </w:t>
      </w:r>
      <w:r w:rsidR="000D69D4">
        <w:rPr>
          <w:rFonts w:ascii="Times New Roman" w:hAnsi="Times New Roman"/>
          <w:sz w:val="24"/>
          <w:szCs w:val="24"/>
          <w:lang w:val="en-GB"/>
        </w:rPr>
        <w:lastRenderedPageBreak/>
        <w:t xml:space="preserve">constraints. </w:t>
      </w:r>
      <w:r w:rsidR="00757C54">
        <w:rPr>
          <w:rFonts w:ascii="Times New Roman" w:hAnsi="Times New Roman"/>
          <w:sz w:val="24"/>
          <w:szCs w:val="24"/>
          <w:lang w:val="en-GB"/>
        </w:rPr>
        <w:t>M</w:t>
      </w:r>
      <w:r w:rsidR="00657ABB">
        <w:rPr>
          <w:rFonts w:ascii="Times New Roman" w:hAnsi="Times New Roman"/>
          <w:sz w:val="24"/>
          <w:szCs w:val="24"/>
          <w:lang w:val="en-GB"/>
        </w:rPr>
        <w:t xml:space="preserve">etric invariance was examined by constraining the factor loadings across groups (school year or gender) to be equal. In the </w:t>
      </w:r>
      <w:r w:rsidR="001D4C30">
        <w:rPr>
          <w:rFonts w:ascii="Times New Roman" w:hAnsi="Times New Roman"/>
          <w:sz w:val="24"/>
          <w:szCs w:val="24"/>
          <w:lang w:val="en-GB"/>
        </w:rPr>
        <w:t xml:space="preserve">final </w:t>
      </w:r>
      <w:r w:rsidR="00657ABB">
        <w:rPr>
          <w:rFonts w:ascii="Times New Roman" w:hAnsi="Times New Roman"/>
          <w:sz w:val="24"/>
          <w:szCs w:val="24"/>
          <w:lang w:val="en-GB"/>
        </w:rPr>
        <w:t xml:space="preserve">model we examined scalar invariance </w:t>
      </w:r>
      <w:r w:rsidR="00757C54">
        <w:rPr>
          <w:rFonts w:ascii="Times New Roman" w:hAnsi="Times New Roman"/>
          <w:sz w:val="24"/>
          <w:szCs w:val="24"/>
          <w:lang w:val="en-GB"/>
        </w:rPr>
        <w:t xml:space="preserve">by </w:t>
      </w:r>
      <w:r w:rsidR="00657ABB">
        <w:rPr>
          <w:rFonts w:ascii="Times New Roman" w:hAnsi="Times New Roman"/>
          <w:sz w:val="24"/>
          <w:szCs w:val="24"/>
          <w:lang w:val="en-GB"/>
        </w:rPr>
        <w:t xml:space="preserve">constraining factor loadings and intercepts to be equal across groups. </w:t>
      </w:r>
      <w:r w:rsidR="001D4C30">
        <w:rPr>
          <w:rFonts w:ascii="Times New Roman" w:hAnsi="Times New Roman"/>
          <w:sz w:val="24"/>
          <w:szCs w:val="24"/>
          <w:lang w:val="en-GB"/>
        </w:rPr>
        <w:t>We did not assess strict invariance as this is commonly considered to be difficult to achieve and u</w:t>
      </w:r>
      <w:r w:rsidR="001D4C30" w:rsidRPr="00035A89">
        <w:rPr>
          <w:rFonts w:ascii="Times New Roman" w:hAnsi="Times New Roman"/>
          <w:sz w:val="24"/>
          <w:szCs w:val="24"/>
          <w:lang w:val="en-GB"/>
        </w:rPr>
        <w:t>nnecessary for assessing differences in factor structure (Byrne &amp; Stewart, 2006).</w:t>
      </w:r>
    </w:p>
    <w:p w14:paraId="15E45732" w14:textId="1F2C1FF6" w:rsidR="000F2802" w:rsidRDefault="003113F8" w:rsidP="00677917">
      <w:pPr>
        <w:spacing w:after="0" w:line="480" w:lineRule="auto"/>
        <w:ind w:firstLine="709"/>
        <w:rPr>
          <w:rFonts w:ascii="Times New Roman" w:eastAsia="Calibri" w:hAnsi="Times New Roman" w:cs="Times New Roman"/>
          <w:sz w:val="24"/>
          <w:szCs w:val="24"/>
          <w:lang w:val="en-GB"/>
        </w:rPr>
      </w:pPr>
      <w:r w:rsidRPr="000C439B">
        <w:rPr>
          <w:rFonts w:ascii="Times New Roman" w:eastAsia="Calibri" w:hAnsi="Times New Roman" w:cs="Times New Roman"/>
          <w:sz w:val="24"/>
          <w:szCs w:val="24"/>
          <w:lang w:val="en-GB"/>
        </w:rPr>
        <w:t xml:space="preserve">Model </w:t>
      </w:r>
      <w:r w:rsidR="00874B00">
        <w:rPr>
          <w:rFonts w:ascii="Times New Roman" w:eastAsia="Calibri" w:hAnsi="Times New Roman" w:cs="Times New Roman"/>
          <w:sz w:val="24"/>
          <w:szCs w:val="24"/>
          <w:lang w:val="en-GB"/>
        </w:rPr>
        <w:t>fitness</w:t>
      </w:r>
      <w:r w:rsidR="00874B00" w:rsidRPr="000C439B">
        <w:rPr>
          <w:rFonts w:ascii="Times New Roman" w:eastAsia="Calibri" w:hAnsi="Times New Roman" w:cs="Times New Roman"/>
          <w:sz w:val="24"/>
          <w:szCs w:val="24"/>
          <w:lang w:val="en-GB"/>
        </w:rPr>
        <w:t xml:space="preserve"> </w:t>
      </w:r>
      <w:r w:rsidRPr="000C439B">
        <w:rPr>
          <w:rFonts w:ascii="Times New Roman" w:eastAsia="Calibri" w:hAnsi="Times New Roman" w:cs="Times New Roman"/>
          <w:sz w:val="24"/>
          <w:szCs w:val="24"/>
          <w:lang w:val="en-GB"/>
        </w:rPr>
        <w:t xml:space="preserve">was assessed </w:t>
      </w:r>
      <w:r>
        <w:rPr>
          <w:rFonts w:ascii="Times New Roman" w:eastAsia="Calibri" w:hAnsi="Times New Roman" w:cs="Times New Roman"/>
          <w:sz w:val="24"/>
          <w:szCs w:val="24"/>
          <w:lang w:val="en-GB"/>
        </w:rPr>
        <w:t>using</w:t>
      </w:r>
      <w:r w:rsidRPr="000C439B">
        <w:rPr>
          <w:rFonts w:ascii="Times New Roman" w:eastAsia="Calibri" w:hAnsi="Times New Roman" w:cs="Times New Roman"/>
          <w:sz w:val="24"/>
          <w:szCs w:val="24"/>
          <w:lang w:val="en-GB"/>
        </w:rPr>
        <w:t xml:space="preserve"> the </w:t>
      </w:r>
      <w:r w:rsidR="00CC67D1">
        <w:rPr>
          <w:rFonts w:ascii="Times New Roman" w:eastAsia="Calibri" w:hAnsi="Times New Roman" w:cs="Times New Roman"/>
          <w:sz w:val="24"/>
          <w:szCs w:val="24"/>
          <w:lang w:val="en-GB"/>
        </w:rPr>
        <w:t>c</w:t>
      </w:r>
      <w:r w:rsidR="00CC67D1" w:rsidRPr="000C439B">
        <w:rPr>
          <w:rFonts w:ascii="Times New Roman" w:eastAsia="Calibri" w:hAnsi="Times New Roman" w:cs="Times New Roman"/>
          <w:sz w:val="24"/>
          <w:szCs w:val="24"/>
          <w:lang w:val="en-GB"/>
        </w:rPr>
        <w:t>hi</w:t>
      </w:r>
      <w:r w:rsidRPr="000C439B">
        <w:rPr>
          <w:rFonts w:ascii="Times New Roman" w:eastAsia="Calibri" w:hAnsi="Times New Roman" w:cs="Times New Roman"/>
          <w:sz w:val="24"/>
          <w:szCs w:val="24"/>
          <w:lang w:val="en-GB"/>
        </w:rPr>
        <w:t>-square test</w:t>
      </w:r>
      <w:r w:rsidR="00CC67D1">
        <w:rPr>
          <w:rFonts w:ascii="Times New Roman" w:eastAsia="Calibri" w:hAnsi="Times New Roman" w:cs="Times New Roman"/>
          <w:sz w:val="24"/>
          <w:szCs w:val="24"/>
          <w:lang w:val="en-GB"/>
        </w:rPr>
        <w:t xml:space="preserve">, </w:t>
      </w:r>
      <w:r w:rsidRPr="0014230C">
        <w:rPr>
          <w:rFonts w:ascii="Times New Roman" w:eastAsia="Calibri" w:hAnsi="Times New Roman" w:cs="Times New Roman"/>
          <w:sz w:val="24"/>
          <w:szCs w:val="24"/>
          <w:lang w:val="en-GB"/>
        </w:rPr>
        <w:t xml:space="preserve">the </w:t>
      </w:r>
      <w:r w:rsidR="0014230C">
        <w:rPr>
          <w:rFonts w:ascii="Times New Roman" w:eastAsia="Calibri" w:hAnsi="Times New Roman" w:cs="Times New Roman"/>
          <w:sz w:val="24"/>
          <w:szCs w:val="24"/>
          <w:lang w:val="en-GB"/>
        </w:rPr>
        <w:t xml:space="preserve">Tucker-Lewis </w:t>
      </w:r>
      <w:r w:rsidR="0014230C" w:rsidRPr="00405C28">
        <w:rPr>
          <w:rFonts w:ascii="Times New Roman" w:eastAsia="Calibri" w:hAnsi="Times New Roman" w:cs="Times New Roman"/>
          <w:sz w:val="24"/>
          <w:szCs w:val="24"/>
          <w:lang w:val="en-GB"/>
        </w:rPr>
        <w:t>Index</w:t>
      </w:r>
      <w:r w:rsidRPr="00895E85">
        <w:rPr>
          <w:rFonts w:ascii="Times New Roman" w:eastAsia="Calibri" w:hAnsi="Times New Roman" w:cs="Times New Roman"/>
          <w:i/>
          <w:sz w:val="24"/>
          <w:szCs w:val="24"/>
          <w:lang w:val="en-GB"/>
        </w:rPr>
        <w:t xml:space="preserve"> </w:t>
      </w:r>
      <w:r w:rsidRPr="00895E85">
        <w:rPr>
          <w:rFonts w:ascii="Times New Roman" w:eastAsia="Calibri" w:hAnsi="Times New Roman" w:cs="Times New Roman"/>
          <w:sz w:val="24"/>
          <w:szCs w:val="24"/>
          <w:lang w:val="en-GB"/>
        </w:rPr>
        <w:t>(</w:t>
      </w:r>
      <w:r w:rsidR="0014230C" w:rsidRPr="00895E85">
        <w:rPr>
          <w:rFonts w:ascii="Times New Roman" w:eastAsia="Calibri" w:hAnsi="Times New Roman" w:cs="Times New Roman"/>
          <w:sz w:val="24"/>
          <w:szCs w:val="24"/>
          <w:lang w:val="en-GB"/>
        </w:rPr>
        <w:t>TLI</w:t>
      </w:r>
      <w:r w:rsidRPr="00895E85">
        <w:rPr>
          <w:rFonts w:ascii="Times New Roman" w:eastAsia="Calibri" w:hAnsi="Times New Roman" w:cs="Times New Roman"/>
          <w:sz w:val="24"/>
          <w:szCs w:val="24"/>
          <w:lang w:val="en-GB"/>
        </w:rPr>
        <w:t>)</w:t>
      </w:r>
      <w:r w:rsidR="00C423CA">
        <w:rPr>
          <w:rFonts w:ascii="Times New Roman" w:eastAsia="Calibri" w:hAnsi="Times New Roman" w:cs="Times New Roman"/>
          <w:sz w:val="24"/>
          <w:szCs w:val="24"/>
          <w:lang w:val="en-GB"/>
        </w:rPr>
        <w:t>,</w:t>
      </w:r>
      <w:r w:rsidRPr="000C439B">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the </w:t>
      </w:r>
      <w:r w:rsidRPr="00895E85">
        <w:rPr>
          <w:rFonts w:ascii="Times New Roman" w:eastAsia="Calibri" w:hAnsi="Times New Roman" w:cs="Times New Roman"/>
          <w:sz w:val="24"/>
          <w:szCs w:val="24"/>
          <w:lang w:val="en-GB"/>
        </w:rPr>
        <w:t>Comparative Fit Index</w:t>
      </w:r>
      <w:r w:rsidRPr="000C439B">
        <w:rPr>
          <w:rFonts w:ascii="Times New Roman" w:eastAsia="Calibri" w:hAnsi="Times New Roman" w:cs="Times New Roman"/>
          <w:i/>
          <w:sz w:val="24"/>
          <w:szCs w:val="24"/>
          <w:lang w:val="en-GB"/>
        </w:rPr>
        <w:t xml:space="preserve"> </w:t>
      </w:r>
      <w:r w:rsidRPr="000C439B">
        <w:rPr>
          <w:rFonts w:ascii="Times New Roman" w:eastAsia="Calibri" w:hAnsi="Times New Roman" w:cs="Times New Roman"/>
          <w:sz w:val="24"/>
          <w:szCs w:val="24"/>
          <w:lang w:val="en-GB"/>
        </w:rPr>
        <w:t>(</w:t>
      </w:r>
      <w:r w:rsidRPr="00895E85">
        <w:rPr>
          <w:rFonts w:ascii="Times New Roman" w:eastAsia="Calibri" w:hAnsi="Times New Roman" w:cs="Times New Roman"/>
          <w:sz w:val="24"/>
          <w:szCs w:val="24"/>
          <w:lang w:val="en-GB"/>
        </w:rPr>
        <w:t>CFI</w:t>
      </w:r>
      <w:r w:rsidRPr="000C439B">
        <w:rPr>
          <w:rFonts w:ascii="Times New Roman" w:eastAsia="Calibri" w:hAnsi="Times New Roman" w:cs="Times New Roman"/>
          <w:sz w:val="24"/>
          <w:szCs w:val="24"/>
          <w:lang w:val="en-GB"/>
        </w:rPr>
        <w:t>)</w:t>
      </w:r>
      <w:r w:rsidR="00C423CA">
        <w:rPr>
          <w:rFonts w:ascii="Times New Roman" w:eastAsia="Calibri" w:hAnsi="Times New Roman" w:cs="Times New Roman"/>
          <w:sz w:val="24"/>
          <w:szCs w:val="24"/>
          <w:lang w:val="en-GB"/>
        </w:rPr>
        <w:t>,</w:t>
      </w:r>
      <w:r w:rsidRPr="000C439B">
        <w:rPr>
          <w:rFonts w:ascii="Times New Roman" w:eastAsia="Calibri" w:hAnsi="Times New Roman" w:cs="Times New Roman"/>
          <w:sz w:val="24"/>
          <w:szCs w:val="24"/>
          <w:lang w:val="en-GB"/>
        </w:rPr>
        <w:t xml:space="preserve"> and </w:t>
      </w:r>
      <w:r>
        <w:rPr>
          <w:rFonts w:ascii="Times New Roman" w:eastAsia="Calibri" w:hAnsi="Times New Roman" w:cs="Times New Roman"/>
          <w:sz w:val="24"/>
          <w:szCs w:val="24"/>
          <w:lang w:val="en-GB"/>
        </w:rPr>
        <w:t xml:space="preserve">the </w:t>
      </w:r>
      <w:r w:rsidRPr="00895E85">
        <w:rPr>
          <w:rFonts w:ascii="Times New Roman" w:eastAsia="Calibri" w:hAnsi="Times New Roman" w:cs="Times New Roman"/>
          <w:sz w:val="24"/>
          <w:szCs w:val="24"/>
          <w:lang w:val="en-GB"/>
        </w:rPr>
        <w:t>Root-Mean Square Error Approximation</w:t>
      </w:r>
      <w:r w:rsidRPr="0014230C">
        <w:rPr>
          <w:rFonts w:ascii="Times New Roman" w:eastAsia="Calibri" w:hAnsi="Times New Roman" w:cs="Times New Roman"/>
          <w:sz w:val="24"/>
          <w:szCs w:val="24"/>
          <w:lang w:val="en-GB"/>
        </w:rPr>
        <w:t xml:space="preserve"> (</w:t>
      </w:r>
      <w:r w:rsidRPr="00895E85">
        <w:rPr>
          <w:rFonts w:ascii="Times New Roman" w:eastAsia="Calibri" w:hAnsi="Times New Roman" w:cs="Times New Roman"/>
          <w:sz w:val="24"/>
          <w:szCs w:val="24"/>
          <w:lang w:val="en-GB"/>
        </w:rPr>
        <w:t>RMSEA</w:t>
      </w:r>
      <w:r w:rsidRPr="0061013F">
        <w:rPr>
          <w:rFonts w:ascii="Times New Roman" w:eastAsia="Calibri" w:hAnsi="Times New Roman" w:cs="Times New Roman"/>
          <w:sz w:val="24"/>
          <w:szCs w:val="24"/>
          <w:lang w:val="en-GB"/>
        </w:rPr>
        <w:t>).</w:t>
      </w:r>
      <w:r w:rsidR="00254A01" w:rsidRPr="0061013F">
        <w:rPr>
          <w:rFonts w:ascii="Times New Roman" w:eastAsia="Calibri" w:hAnsi="Times New Roman" w:cs="Times New Roman"/>
          <w:sz w:val="24"/>
          <w:szCs w:val="24"/>
          <w:lang w:val="en-GB"/>
        </w:rPr>
        <w:t xml:space="preserve"> With our large sample size we expected the Chi-square test to be insensitive </w:t>
      </w:r>
      <w:r w:rsidR="00254A01" w:rsidRPr="0061013F">
        <w:rPr>
          <w:rFonts w:ascii="Times New Roman" w:hAnsi="Times New Roman"/>
          <w:sz w:val="24"/>
          <w:szCs w:val="24"/>
          <w:lang w:val="en-GB"/>
        </w:rPr>
        <w:t>and so to</w:t>
      </w:r>
      <w:r w:rsidR="0014230C" w:rsidRPr="0061013F">
        <w:rPr>
          <w:rFonts w:ascii="Times New Roman" w:hAnsi="Times New Roman"/>
          <w:sz w:val="24"/>
          <w:szCs w:val="24"/>
          <w:lang w:val="en-GB"/>
        </w:rPr>
        <w:t xml:space="preserve"> adjust for sample size </w:t>
      </w:r>
      <w:r w:rsidR="0014230C" w:rsidRPr="0061013F">
        <w:rPr>
          <w:rFonts w:ascii="Times New Roman" w:hAnsi="Times New Roman"/>
          <w:i/>
          <w:sz w:val="24"/>
          <w:szCs w:val="24"/>
        </w:rPr>
        <w:t>χ</w:t>
      </w:r>
      <w:r w:rsidR="0014230C" w:rsidRPr="0061013F">
        <w:rPr>
          <w:rFonts w:ascii="Times New Roman" w:hAnsi="Times New Roman"/>
          <w:i/>
          <w:sz w:val="24"/>
          <w:szCs w:val="24"/>
          <w:vertAlign w:val="superscript"/>
          <w:lang w:val="en-GB"/>
        </w:rPr>
        <w:t>2</w:t>
      </w:r>
      <w:r w:rsidR="0014230C" w:rsidRPr="0061013F">
        <w:rPr>
          <w:rFonts w:ascii="Times New Roman" w:hAnsi="Times New Roman"/>
          <w:i/>
          <w:sz w:val="24"/>
          <w:szCs w:val="24"/>
          <w:lang w:val="en-GB"/>
        </w:rPr>
        <w:t>/df</w:t>
      </w:r>
      <w:r w:rsidR="0014230C" w:rsidRPr="0061013F">
        <w:rPr>
          <w:rFonts w:ascii="Times New Roman" w:hAnsi="Times New Roman"/>
          <w:sz w:val="24"/>
          <w:szCs w:val="24"/>
          <w:lang w:val="en-GB"/>
        </w:rPr>
        <w:t xml:space="preserve"> ratios were computed. </w:t>
      </w:r>
      <w:r w:rsidR="0014230C" w:rsidRPr="0061013F">
        <w:rPr>
          <w:rFonts w:ascii="Times New Roman" w:hAnsi="Times New Roman"/>
          <w:sz w:val="24"/>
          <w:lang w:val="en-GB"/>
        </w:rPr>
        <w:t xml:space="preserve">The values considered as a reference for </w:t>
      </w:r>
      <w:r w:rsidR="00D67D4A">
        <w:rPr>
          <w:rFonts w:ascii="Times New Roman" w:hAnsi="Times New Roman"/>
          <w:sz w:val="24"/>
          <w:lang w:val="en-GB"/>
        </w:rPr>
        <w:t>good</w:t>
      </w:r>
      <w:r w:rsidR="00D67D4A" w:rsidRPr="0061013F">
        <w:rPr>
          <w:rFonts w:ascii="Times New Roman" w:hAnsi="Times New Roman"/>
          <w:sz w:val="24"/>
          <w:lang w:val="en-GB"/>
        </w:rPr>
        <w:t xml:space="preserve"> </w:t>
      </w:r>
      <w:r w:rsidR="001E06FB">
        <w:rPr>
          <w:rFonts w:ascii="Times New Roman" w:hAnsi="Times New Roman"/>
          <w:sz w:val="24"/>
          <w:lang w:val="en-GB"/>
        </w:rPr>
        <w:t>model fit were</w:t>
      </w:r>
      <w:r w:rsidR="0014230C" w:rsidRPr="0061013F">
        <w:rPr>
          <w:rFonts w:ascii="Times New Roman" w:hAnsi="Times New Roman"/>
          <w:sz w:val="24"/>
          <w:lang w:val="en-GB"/>
        </w:rPr>
        <w:t xml:space="preserve"> </w:t>
      </w:r>
      <w:r w:rsidR="0014230C" w:rsidRPr="0061013F">
        <w:rPr>
          <w:rFonts w:ascii="Times New Roman" w:hAnsi="Times New Roman"/>
          <w:sz w:val="24"/>
        </w:rPr>
        <w:t>χ</w:t>
      </w:r>
      <w:r w:rsidR="0014230C" w:rsidRPr="0061013F">
        <w:rPr>
          <w:rFonts w:ascii="Times New Roman" w:hAnsi="Times New Roman"/>
          <w:sz w:val="24"/>
          <w:vertAlign w:val="superscript"/>
          <w:lang w:val="en-GB"/>
        </w:rPr>
        <w:t>2</w:t>
      </w:r>
      <w:r w:rsidR="0014230C" w:rsidRPr="0061013F">
        <w:rPr>
          <w:rFonts w:ascii="Times New Roman" w:hAnsi="Times New Roman"/>
          <w:sz w:val="24"/>
          <w:lang w:val="en-GB"/>
        </w:rPr>
        <w:t>/</w:t>
      </w:r>
      <w:r w:rsidR="0014230C" w:rsidRPr="00BD58AD">
        <w:rPr>
          <w:rFonts w:ascii="Times New Roman" w:hAnsi="Times New Roman"/>
          <w:i/>
          <w:sz w:val="24"/>
          <w:lang w:val="en-GB"/>
        </w:rPr>
        <w:t>df</w:t>
      </w:r>
      <w:r w:rsidR="0014230C" w:rsidRPr="0061013F">
        <w:rPr>
          <w:rFonts w:ascii="Times New Roman" w:hAnsi="Times New Roman"/>
          <w:sz w:val="24"/>
          <w:lang w:val="en-GB"/>
        </w:rPr>
        <w:t xml:space="preserve"> ≤ 5 (Schumacker &amp; Lomax, 20</w:t>
      </w:r>
      <w:r w:rsidR="00405C28" w:rsidRPr="0061013F">
        <w:rPr>
          <w:rFonts w:ascii="Times New Roman" w:hAnsi="Times New Roman"/>
          <w:sz w:val="24"/>
          <w:lang w:val="en-GB"/>
        </w:rPr>
        <w:t>10</w:t>
      </w:r>
      <w:r w:rsidR="0014230C" w:rsidRPr="0061013F">
        <w:rPr>
          <w:rFonts w:ascii="Times New Roman" w:hAnsi="Times New Roman"/>
          <w:sz w:val="24"/>
          <w:lang w:val="en-GB"/>
        </w:rPr>
        <w:t>)</w:t>
      </w:r>
      <w:r w:rsidR="001E06FB">
        <w:rPr>
          <w:rFonts w:ascii="Times New Roman" w:hAnsi="Times New Roman"/>
          <w:sz w:val="24"/>
          <w:lang w:val="en-GB"/>
        </w:rPr>
        <w:t>,</w:t>
      </w:r>
      <w:r w:rsidR="0014230C" w:rsidRPr="0061013F">
        <w:rPr>
          <w:rFonts w:ascii="Times New Roman" w:hAnsi="Times New Roman"/>
          <w:sz w:val="24"/>
          <w:lang w:val="en-GB"/>
        </w:rPr>
        <w:t xml:space="preserve"> CFI ≥ .</w:t>
      </w:r>
      <w:r w:rsidR="00874B00" w:rsidRPr="0061013F">
        <w:rPr>
          <w:rFonts w:ascii="Times New Roman" w:hAnsi="Times New Roman"/>
          <w:sz w:val="24"/>
          <w:lang w:val="en-GB"/>
        </w:rPr>
        <w:t>9</w:t>
      </w:r>
      <w:r w:rsidR="00874B00">
        <w:rPr>
          <w:rFonts w:ascii="Times New Roman" w:hAnsi="Times New Roman"/>
          <w:sz w:val="24"/>
          <w:lang w:val="en-GB"/>
        </w:rPr>
        <w:t>5</w:t>
      </w:r>
      <w:r w:rsidR="00874B00" w:rsidRPr="0061013F">
        <w:rPr>
          <w:rFonts w:ascii="Times New Roman" w:hAnsi="Times New Roman"/>
          <w:sz w:val="24"/>
          <w:lang w:val="en-GB"/>
        </w:rPr>
        <w:t xml:space="preserve"> </w:t>
      </w:r>
      <w:r w:rsidR="0014230C" w:rsidRPr="0061013F">
        <w:rPr>
          <w:rFonts w:ascii="Times New Roman" w:hAnsi="Times New Roman"/>
          <w:sz w:val="24"/>
          <w:lang w:val="en-GB"/>
        </w:rPr>
        <w:t>(</w:t>
      </w:r>
      <w:r w:rsidR="0014230C" w:rsidRPr="00E40C1D">
        <w:rPr>
          <w:rFonts w:ascii="Times New Roman" w:hAnsi="Times New Roman"/>
          <w:sz w:val="24"/>
          <w:szCs w:val="24"/>
          <w:lang w:val="en-GB"/>
        </w:rPr>
        <w:t>Hu &amp; Bentler, 199</w:t>
      </w:r>
      <w:r w:rsidR="00E40C1D" w:rsidRPr="00E40C1D">
        <w:rPr>
          <w:rFonts w:ascii="Times New Roman" w:hAnsi="Times New Roman"/>
          <w:sz w:val="24"/>
          <w:szCs w:val="24"/>
          <w:lang w:val="en-GB"/>
        </w:rPr>
        <w:t>8</w:t>
      </w:r>
      <w:r w:rsidR="0014230C" w:rsidRPr="00E40C1D">
        <w:rPr>
          <w:rFonts w:ascii="Times New Roman" w:hAnsi="Times New Roman"/>
          <w:sz w:val="24"/>
          <w:lang w:val="en-GB"/>
        </w:rPr>
        <w:t>)</w:t>
      </w:r>
      <w:r w:rsidR="001E06FB">
        <w:rPr>
          <w:rFonts w:ascii="Times New Roman" w:hAnsi="Times New Roman"/>
          <w:sz w:val="24"/>
          <w:lang w:val="en-GB"/>
        </w:rPr>
        <w:t>, and</w:t>
      </w:r>
      <w:r w:rsidR="0014230C" w:rsidRPr="0061013F">
        <w:rPr>
          <w:rFonts w:ascii="Times New Roman" w:hAnsi="Times New Roman"/>
          <w:sz w:val="24"/>
          <w:lang w:val="en-GB"/>
        </w:rPr>
        <w:t xml:space="preserve"> TLI</w:t>
      </w:r>
      <w:r w:rsidR="0014230C" w:rsidRPr="007E7B30">
        <w:rPr>
          <w:rFonts w:ascii="Times New Roman" w:hAnsi="Times New Roman"/>
          <w:sz w:val="24"/>
          <w:lang w:val="en-GB"/>
        </w:rPr>
        <w:t xml:space="preserve"> ≥ .</w:t>
      </w:r>
      <w:r w:rsidR="00874B00" w:rsidRPr="007E7B30">
        <w:rPr>
          <w:rFonts w:ascii="Times New Roman" w:hAnsi="Times New Roman"/>
          <w:sz w:val="24"/>
          <w:lang w:val="en-GB"/>
        </w:rPr>
        <w:t>9</w:t>
      </w:r>
      <w:r w:rsidR="00874B00">
        <w:rPr>
          <w:rFonts w:ascii="Times New Roman" w:hAnsi="Times New Roman"/>
          <w:sz w:val="24"/>
          <w:lang w:val="en-GB"/>
        </w:rPr>
        <w:t xml:space="preserve">5 </w:t>
      </w:r>
      <w:r w:rsidR="0014230C" w:rsidRPr="0097530C">
        <w:rPr>
          <w:rFonts w:ascii="Times New Roman" w:hAnsi="Times New Roman"/>
          <w:sz w:val="24"/>
          <w:lang w:val="en-GB"/>
        </w:rPr>
        <w:t>(</w:t>
      </w:r>
      <w:r w:rsidR="00D67D4A" w:rsidRPr="00E40C1D">
        <w:rPr>
          <w:rFonts w:ascii="Times New Roman" w:hAnsi="Times New Roman" w:cs="Times New Roman"/>
          <w:sz w:val="24"/>
          <w:szCs w:val="24"/>
          <w:lang w:val="en-GB"/>
        </w:rPr>
        <w:t>Cangur &amp; Ercan, 2015</w:t>
      </w:r>
      <w:r w:rsidR="0014230C" w:rsidRPr="0097530C">
        <w:rPr>
          <w:rFonts w:ascii="Times New Roman" w:hAnsi="Times New Roman"/>
          <w:sz w:val="24"/>
          <w:lang w:val="en-GB"/>
        </w:rPr>
        <w:t>)</w:t>
      </w:r>
      <w:r w:rsidR="00D67D4A">
        <w:rPr>
          <w:rFonts w:ascii="Times New Roman" w:hAnsi="Times New Roman"/>
          <w:sz w:val="24"/>
          <w:lang w:val="en-GB"/>
        </w:rPr>
        <w:t xml:space="preserve">. Values of </w:t>
      </w:r>
      <w:r w:rsidR="0014230C" w:rsidRPr="000877B9">
        <w:rPr>
          <w:rFonts w:ascii="Times New Roman" w:hAnsi="Times New Roman"/>
          <w:sz w:val="24"/>
          <w:lang w:val="en-GB"/>
        </w:rPr>
        <w:t>RMSEA</w:t>
      </w:r>
      <w:r w:rsidR="0014230C" w:rsidRPr="007E7B30">
        <w:rPr>
          <w:rFonts w:ascii="Times New Roman" w:hAnsi="Times New Roman"/>
          <w:sz w:val="24"/>
          <w:lang w:val="en-GB"/>
        </w:rPr>
        <w:t xml:space="preserve"> </w:t>
      </w:r>
      <w:r w:rsidR="00D67D4A">
        <w:rPr>
          <w:rFonts w:ascii="Times New Roman" w:hAnsi="Times New Roman"/>
          <w:sz w:val="24"/>
          <w:lang w:val="en-GB"/>
        </w:rPr>
        <w:t xml:space="preserve">of </w:t>
      </w:r>
      <w:r w:rsidR="0014230C" w:rsidRPr="007E7B30">
        <w:rPr>
          <w:rFonts w:ascii="Times New Roman" w:hAnsi="Times New Roman"/>
          <w:sz w:val="24"/>
          <w:lang w:val="en-GB"/>
        </w:rPr>
        <w:t>&lt; .</w:t>
      </w:r>
      <w:r w:rsidR="0014230C">
        <w:rPr>
          <w:rFonts w:ascii="Times New Roman" w:hAnsi="Times New Roman"/>
          <w:sz w:val="24"/>
          <w:lang w:val="en-GB"/>
        </w:rPr>
        <w:t>08 (</w:t>
      </w:r>
      <w:r w:rsidR="0014230C" w:rsidRPr="00405C28">
        <w:rPr>
          <w:rFonts w:ascii="Times New Roman" w:hAnsi="Times New Roman"/>
          <w:sz w:val="24"/>
          <w:lang w:val="en-GB"/>
        </w:rPr>
        <w:t>Browne &amp; Cudek, 199</w:t>
      </w:r>
      <w:r w:rsidR="00C2026F">
        <w:rPr>
          <w:rFonts w:ascii="Times New Roman" w:hAnsi="Times New Roman"/>
          <w:sz w:val="24"/>
          <w:lang w:val="en-GB"/>
        </w:rPr>
        <w:t>2</w:t>
      </w:r>
      <w:r w:rsidR="0014230C" w:rsidRPr="00E34E1B">
        <w:rPr>
          <w:rFonts w:ascii="Times New Roman" w:hAnsi="Times New Roman"/>
          <w:sz w:val="24"/>
          <w:lang w:val="en-GB"/>
        </w:rPr>
        <w:t>)</w:t>
      </w:r>
      <w:r w:rsidR="00D67D4A">
        <w:rPr>
          <w:rFonts w:ascii="Times New Roman" w:hAnsi="Times New Roman"/>
          <w:sz w:val="24"/>
          <w:lang w:val="en-GB"/>
        </w:rPr>
        <w:t xml:space="preserve"> were an indication of acceptable model fit</w:t>
      </w:r>
      <w:r w:rsidR="0014230C" w:rsidRPr="00175572">
        <w:rPr>
          <w:rFonts w:ascii="Times New Roman" w:hAnsi="Times New Roman"/>
          <w:sz w:val="24"/>
          <w:lang w:val="en-GB"/>
        </w:rPr>
        <w:t>.</w:t>
      </w:r>
      <w:r w:rsidR="0014230C">
        <w:rPr>
          <w:rFonts w:ascii="Times New Roman" w:hAnsi="Times New Roman"/>
          <w:sz w:val="24"/>
          <w:lang w:val="en-GB"/>
        </w:rPr>
        <w:t xml:space="preserve"> </w:t>
      </w:r>
      <w:r w:rsidR="009D6C37">
        <w:rPr>
          <w:rFonts w:ascii="Times New Roman" w:hAnsi="Times New Roman"/>
          <w:sz w:val="24"/>
          <w:szCs w:val="24"/>
          <w:lang w:val="en-GB"/>
        </w:rPr>
        <w:t>I</w:t>
      </w:r>
      <w:r w:rsidR="0014230C" w:rsidRPr="00257618">
        <w:rPr>
          <w:rFonts w:ascii="Times New Roman" w:hAnsi="Times New Roman"/>
          <w:sz w:val="24"/>
          <w:szCs w:val="24"/>
          <w:lang w:val="en-GB"/>
        </w:rPr>
        <w:t xml:space="preserve">nvariance was determined based on the observed </w:t>
      </w:r>
      <w:r w:rsidR="00CC67D1">
        <w:rPr>
          <w:rFonts w:ascii="Times New Roman" w:hAnsi="Times New Roman"/>
          <w:sz w:val="24"/>
          <w:szCs w:val="24"/>
          <w:lang w:val="en-GB"/>
        </w:rPr>
        <w:t>changes to</w:t>
      </w:r>
      <w:r w:rsidR="0014230C" w:rsidRPr="00257618">
        <w:rPr>
          <w:rFonts w:ascii="Times New Roman" w:hAnsi="Times New Roman"/>
          <w:sz w:val="24"/>
          <w:szCs w:val="24"/>
          <w:lang w:val="en-GB"/>
        </w:rPr>
        <w:t xml:space="preserve"> CFI </w:t>
      </w:r>
      <w:r w:rsidR="00DA4ECD" w:rsidRPr="00257618">
        <w:rPr>
          <w:rFonts w:ascii="Times New Roman" w:hAnsi="Times New Roman"/>
          <w:sz w:val="24"/>
          <w:szCs w:val="24"/>
          <w:lang w:val="en-GB"/>
        </w:rPr>
        <w:t>(&lt;</w:t>
      </w:r>
      <w:r w:rsidR="0014230C" w:rsidRPr="00257618">
        <w:rPr>
          <w:rFonts w:ascii="Times New Roman" w:hAnsi="Times New Roman"/>
          <w:sz w:val="24"/>
          <w:szCs w:val="24"/>
          <w:lang w:val="en-GB"/>
        </w:rPr>
        <w:t xml:space="preserve"> .01</w:t>
      </w:r>
      <w:r w:rsidR="00F57ADD">
        <w:rPr>
          <w:rFonts w:ascii="Times New Roman" w:hAnsi="Times New Roman"/>
          <w:sz w:val="24"/>
          <w:szCs w:val="24"/>
          <w:lang w:val="en-GB"/>
        </w:rPr>
        <w:t>0</w:t>
      </w:r>
      <w:r w:rsidR="00CC67D1">
        <w:rPr>
          <w:rFonts w:ascii="Times New Roman" w:hAnsi="Times New Roman"/>
          <w:sz w:val="24"/>
          <w:szCs w:val="24"/>
          <w:lang w:val="en-GB"/>
        </w:rPr>
        <w:t>) and RMSEA (</w:t>
      </w:r>
      <w:r w:rsidR="00CC67D1">
        <w:rPr>
          <w:rFonts w:ascii="Times New Roman" w:hAnsi="Times New Roman" w:cs="Times New Roman"/>
          <w:sz w:val="24"/>
          <w:szCs w:val="24"/>
          <w:lang w:val="en-GB"/>
        </w:rPr>
        <w:t xml:space="preserve">&gt; .015) between </w:t>
      </w:r>
      <w:r w:rsidR="00DA4ECD">
        <w:rPr>
          <w:rFonts w:ascii="Times New Roman" w:hAnsi="Times New Roman" w:cs="Times New Roman"/>
          <w:sz w:val="24"/>
          <w:szCs w:val="24"/>
          <w:lang w:val="en-GB"/>
        </w:rPr>
        <w:t>models</w:t>
      </w:r>
      <w:r w:rsidR="00DA4ECD">
        <w:rPr>
          <w:rFonts w:ascii="Times New Roman" w:hAnsi="Times New Roman"/>
          <w:sz w:val="24"/>
          <w:szCs w:val="24"/>
          <w:lang w:val="en-GB"/>
        </w:rPr>
        <w:t xml:space="preserve"> </w:t>
      </w:r>
      <w:r w:rsidR="00DA4ECD" w:rsidRPr="00257618">
        <w:rPr>
          <w:rFonts w:ascii="Times New Roman" w:hAnsi="Times New Roman"/>
          <w:sz w:val="24"/>
          <w:szCs w:val="24"/>
          <w:lang w:val="en-GB"/>
        </w:rPr>
        <w:t>(</w:t>
      </w:r>
      <w:r w:rsidR="0014230C" w:rsidRPr="00257618">
        <w:rPr>
          <w:rFonts w:ascii="Times New Roman" w:hAnsi="Times New Roman"/>
          <w:sz w:val="24"/>
          <w:szCs w:val="24"/>
          <w:lang w:val="en-GB"/>
        </w:rPr>
        <w:t>Cheung &amp; Rensvold, 2002).</w:t>
      </w:r>
      <w:r w:rsidR="0014230C">
        <w:rPr>
          <w:rFonts w:ascii="Times New Roman" w:hAnsi="Times New Roman"/>
          <w:sz w:val="24"/>
          <w:szCs w:val="24"/>
          <w:lang w:val="en-GB"/>
        </w:rPr>
        <w:t xml:space="preserve"> </w:t>
      </w:r>
    </w:p>
    <w:p w14:paraId="3EE582E3" w14:textId="4722D2F8" w:rsidR="00120AC3" w:rsidRPr="0023696C" w:rsidRDefault="000F2802">
      <w:pPr>
        <w:spacing w:after="0" w:line="480" w:lineRule="auto"/>
        <w:ind w:firstLine="709"/>
        <w:rPr>
          <w:rFonts w:ascii="Times New Roman" w:eastAsia="Calibri" w:hAnsi="Times New Roman" w:cs="Times New Roman"/>
          <w:sz w:val="24"/>
          <w:szCs w:val="24"/>
          <w:lang w:val="en-US"/>
        </w:rPr>
      </w:pPr>
      <w:r>
        <w:rPr>
          <w:rFonts w:ascii="Times New Roman" w:eastAsia="Calibri" w:hAnsi="Times New Roman" w:cs="Times New Roman"/>
          <w:b/>
          <w:i/>
          <w:sz w:val="24"/>
          <w:szCs w:val="24"/>
          <w:lang w:val="en-GB"/>
        </w:rPr>
        <w:t xml:space="preserve">Reliability and validity. </w:t>
      </w:r>
      <w:r w:rsidR="003113F8">
        <w:rPr>
          <w:rFonts w:ascii="Times New Roman" w:eastAsia="Calibri" w:hAnsi="Times New Roman" w:cs="Times New Roman"/>
          <w:sz w:val="24"/>
          <w:szCs w:val="24"/>
          <w:lang w:val="en-GB"/>
        </w:rPr>
        <w:t xml:space="preserve">The reliability of the three dimensions, and total </w:t>
      </w:r>
      <w:r w:rsidR="00630662">
        <w:rPr>
          <w:rFonts w:ascii="Times New Roman" w:eastAsia="Calibri" w:hAnsi="Times New Roman" w:cs="Times New Roman"/>
          <w:sz w:val="24"/>
          <w:szCs w:val="24"/>
          <w:lang w:val="en-GB"/>
        </w:rPr>
        <w:t xml:space="preserve">SSES </w:t>
      </w:r>
      <w:r w:rsidR="003113F8">
        <w:rPr>
          <w:rFonts w:ascii="Times New Roman" w:eastAsia="Calibri" w:hAnsi="Times New Roman" w:cs="Times New Roman"/>
          <w:sz w:val="24"/>
          <w:szCs w:val="24"/>
          <w:lang w:val="en-GB"/>
        </w:rPr>
        <w:t xml:space="preserve">were assessed using </w:t>
      </w:r>
      <w:r w:rsidR="0070482B">
        <w:rPr>
          <w:rFonts w:ascii="Times New Roman" w:eastAsia="Calibri" w:hAnsi="Times New Roman" w:cs="Times New Roman"/>
          <w:sz w:val="24"/>
          <w:szCs w:val="24"/>
          <w:lang w:val="en-GB"/>
        </w:rPr>
        <w:t>ordinal alpha (</w:t>
      </w:r>
      <w:r w:rsidR="00164593" w:rsidRPr="00251485">
        <w:rPr>
          <w:rFonts w:ascii="Times New Roman" w:hAnsi="Times New Roman" w:cs="Times New Roman"/>
          <w:color w:val="222222"/>
          <w:sz w:val="24"/>
          <w:szCs w:val="20"/>
          <w:shd w:val="clear" w:color="auto" w:fill="FFFFFF"/>
          <w:lang w:val="en-US"/>
        </w:rPr>
        <w:t>Gadermann</w:t>
      </w:r>
      <w:r w:rsidR="00164593">
        <w:rPr>
          <w:rFonts w:ascii="Times New Roman" w:hAnsi="Times New Roman" w:cs="Times New Roman"/>
          <w:color w:val="222222"/>
          <w:sz w:val="24"/>
          <w:szCs w:val="20"/>
          <w:shd w:val="clear" w:color="auto" w:fill="FFFFFF"/>
          <w:lang w:val="en-US"/>
        </w:rPr>
        <w:t xml:space="preserve">, </w:t>
      </w:r>
      <w:r w:rsidR="00164593" w:rsidRPr="00251485">
        <w:rPr>
          <w:rFonts w:ascii="Times New Roman" w:hAnsi="Times New Roman" w:cs="Times New Roman"/>
          <w:color w:val="222222"/>
          <w:sz w:val="24"/>
          <w:szCs w:val="20"/>
          <w:shd w:val="clear" w:color="auto" w:fill="FFFFFF"/>
          <w:lang w:val="en-US"/>
        </w:rPr>
        <w:t>Guhn</w:t>
      </w:r>
      <w:r w:rsidR="00164593">
        <w:rPr>
          <w:rFonts w:ascii="Times New Roman" w:hAnsi="Times New Roman" w:cs="Times New Roman"/>
          <w:color w:val="222222"/>
          <w:sz w:val="24"/>
          <w:szCs w:val="20"/>
          <w:shd w:val="clear" w:color="auto" w:fill="FFFFFF"/>
          <w:lang w:val="en-US"/>
        </w:rPr>
        <w:t>, &amp; Zumbo, 2012</w:t>
      </w:r>
      <w:r w:rsidR="0070482B">
        <w:rPr>
          <w:rFonts w:ascii="Times New Roman" w:eastAsia="Calibri" w:hAnsi="Times New Roman" w:cs="Times New Roman"/>
          <w:sz w:val="24"/>
          <w:szCs w:val="24"/>
          <w:lang w:val="en-GB"/>
        </w:rPr>
        <w:t>)</w:t>
      </w:r>
      <w:r w:rsidR="003113F8">
        <w:rPr>
          <w:rFonts w:ascii="Times New Roman" w:eastAsia="Calibri" w:hAnsi="Times New Roman" w:cs="Times New Roman"/>
          <w:sz w:val="24"/>
          <w:szCs w:val="24"/>
          <w:lang w:val="en-GB"/>
        </w:rPr>
        <w:t>.</w:t>
      </w:r>
      <w:r w:rsidR="00874B00">
        <w:rPr>
          <w:rFonts w:ascii="Times New Roman" w:eastAsia="Calibri" w:hAnsi="Times New Roman" w:cs="Times New Roman"/>
          <w:sz w:val="24"/>
          <w:szCs w:val="24"/>
          <w:lang w:val="en-GB"/>
        </w:rPr>
        <w:t xml:space="preserve"> Values above .70 indicate good reliability.</w:t>
      </w:r>
      <w:r w:rsidR="00FC5385">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W</w:t>
      </w:r>
      <w:r w:rsidR="003113F8">
        <w:rPr>
          <w:rFonts w:ascii="Times New Roman" w:eastAsia="Calibri" w:hAnsi="Times New Roman" w:cs="Times New Roman"/>
          <w:sz w:val="24"/>
          <w:szCs w:val="24"/>
          <w:lang w:val="en-GB"/>
        </w:rPr>
        <w:t>e assessed convergent validity</w:t>
      </w:r>
      <w:r w:rsidR="003A1C3F">
        <w:rPr>
          <w:rFonts w:ascii="Times New Roman" w:eastAsia="Calibri" w:hAnsi="Times New Roman" w:cs="Times New Roman"/>
          <w:sz w:val="24"/>
          <w:szCs w:val="24"/>
          <w:lang w:val="en-GB"/>
        </w:rPr>
        <w:t xml:space="preserve"> (whether the instrument is associated with similar constructs)</w:t>
      </w:r>
      <w:r w:rsidR="003113F8">
        <w:rPr>
          <w:rFonts w:ascii="Times New Roman" w:eastAsia="Calibri" w:hAnsi="Times New Roman" w:cs="Times New Roman"/>
          <w:sz w:val="24"/>
          <w:szCs w:val="24"/>
          <w:lang w:val="en-GB"/>
        </w:rPr>
        <w:t xml:space="preserve"> </w:t>
      </w:r>
      <w:r w:rsidR="00874B00">
        <w:rPr>
          <w:rFonts w:ascii="Times New Roman" w:eastAsia="Calibri" w:hAnsi="Times New Roman" w:cs="Times New Roman"/>
          <w:sz w:val="24"/>
          <w:szCs w:val="24"/>
          <w:lang w:val="en-GB"/>
        </w:rPr>
        <w:t>using Structural Equation Modelling (SEM) to test the predictive power of SSES subscales on exam grades in Maths and Portuguese.</w:t>
      </w:r>
    </w:p>
    <w:p w14:paraId="422BEF67" w14:textId="77777777" w:rsidR="00120AC3" w:rsidRPr="000C439B" w:rsidRDefault="00120AC3" w:rsidP="005C5B1A">
      <w:pPr>
        <w:spacing w:after="0" w:line="480" w:lineRule="auto"/>
        <w:ind w:firstLine="709"/>
        <w:rPr>
          <w:rFonts w:ascii="Times New Roman" w:eastAsia="Calibri" w:hAnsi="Times New Roman" w:cs="Times New Roman"/>
          <w:sz w:val="28"/>
          <w:szCs w:val="24"/>
          <w:lang w:val="en-GB"/>
        </w:rPr>
      </w:pPr>
    </w:p>
    <w:p w14:paraId="2A8C2327" w14:textId="77777777" w:rsidR="00120AC3" w:rsidRPr="00243C1E" w:rsidRDefault="00120AC3" w:rsidP="005C5B1A">
      <w:pPr>
        <w:spacing w:line="480" w:lineRule="auto"/>
        <w:jc w:val="center"/>
        <w:rPr>
          <w:rFonts w:ascii="Times New Roman" w:eastAsia="Calibri" w:hAnsi="Times New Roman" w:cs="Times New Roman"/>
          <w:b/>
          <w:sz w:val="24"/>
          <w:szCs w:val="24"/>
          <w:lang w:val="en-GB"/>
        </w:rPr>
      </w:pPr>
      <w:r w:rsidRPr="00243C1E">
        <w:rPr>
          <w:rFonts w:ascii="Times New Roman" w:eastAsia="Calibri" w:hAnsi="Times New Roman" w:cs="Times New Roman"/>
          <w:b/>
          <w:sz w:val="24"/>
          <w:szCs w:val="24"/>
          <w:lang w:val="en-GB"/>
        </w:rPr>
        <w:t>Results</w:t>
      </w:r>
    </w:p>
    <w:p w14:paraId="5FBAE198" w14:textId="21701523" w:rsidR="004361A5" w:rsidRDefault="004361A5" w:rsidP="005C5B1A">
      <w:pPr>
        <w:spacing w:after="0" w:line="48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Sample Characteristics</w:t>
      </w:r>
    </w:p>
    <w:p w14:paraId="7A4FAAAC" w14:textId="7D3C9472" w:rsidR="004361A5" w:rsidRPr="00895E85" w:rsidRDefault="00DB6CEA"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ab/>
      </w:r>
      <w:r>
        <w:rPr>
          <w:rFonts w:ascii="Times New Roman" w:eastAsia="Calibri" w:hAnsi="Times New Roman" w:cs="Times New Roman"/>
          <w:sz w:val="24"/>
          <w:szCs w:val="24"/>
          <w:lang w:val="en-GB"/>
        </w:rPr>
        <w:t>The demographic characteristics of our final</w:t>
      </w:r>
      <w:r w:rsidR="00353350">
        <w:rPr>
          <w:rFonts w:ascii="Times New Roman" w:eastAsia="Calibri" w:hAnsi="Times New Roman" w:cs="Times New Roman"/>
          <w:sz w:val="24"/>
          <w:szCs w:val="24"/>
          <w:lang w:val="en-GB"/>
        </w:rPr>
        <w:t xml:space="preserve"> complete</w:t>
      </w:r>
      <w:r>
        <w:rPr>
          <w:rFonts w:ascii="Times New Roman" w:eastAsia="Calibri" w:hAnsi="Times New Roman" w:cs="Times New Roman"/>
          <w:sz w:val="24"/>
          <w:szCs w:val="24"/>
          <w:lang w:val="en-GB"/>
        </w:rPr>
        <w:t xml:space="preserve"> sample</w:t>
      </w:r>
      <w:r w:rsidR="002B631C">
        <w:rPr>
          <w:rFonts w:ascii="Times New Roman" w:eastAsia="Calibri" w:hAnsi="Times New Roman" w:cs="Times New Roman"/>
          <w:sz w:val="24"/>
          <w:szCs w:val="24"/>
          <w:lang w:val="en-GB"/>
        </w:rPr>
        <w:t xml:space="preserve"> after exclusions</w:t>
      </w:r>
      <w:r w:rsidR="003532B6">
        <w:rPr>
          <w:rFonts w:ascii="Times New Roman" w:eastAsia="Calibri" w:hAnsi="Times New Roman" w:cs="Times New Roman"/>
          <w:sz w:val="24"/>
          <w:szCs w:val="24"/>
          <w:lang w:val="en-GB"/>
        </w:rPr>
        <w:t xml:space="preserve"> (</w:t>
      </w:r>
      <w:r w:rsidR="00353350">
        <w:rPr>
          <w:rFonts w:ascii="Times New Roman" w:eastAsia="Calibri" w:hAnsi="Times New Roman" w:cs="Times New Roman"/>
          <w:i/>
          <w:sz w:val="24"/>
          <w:szCs w:val="24"/>
          <w:lang w:val="en-GB"/>
        </w:rPr>
        <w:t>N</w:t>
      </w:r>
      <w:r w:rsidR="00353350">
        <w:rPr>
          <w:rFonts w:ascii="Times New Roman" w:eastAsia="Calibri" w:hAnsi="Times New Roman" w:cs="Times New Roman"/>
          <w:sz w:val="24"/>
          <w:szCs w:val="24"/>
          <w:lang w:val="en-GB"/>
        </w:rPr>
        <w:t xml:space="preserve"> </w:t>
      </w:r>
      <w:r w:rsidR="00A8426F">
        <w:rPr>
          <w:rFonts w:ascii="Times New Roman" w:eastAsia="Calibri" w:hAnsi="Times New Roman" w:cs="Times New Roman"/>
          <w:sz w:val="24"/>
          <w:szCs w:val="24"/>
          <w:lang w:val="en-GB"/>
        </w:rPr>
        <w:t>= 4</w:t>
      </w:r>
      <w:r w:rsidR="005D18C8">
        <w:rPr>
          <w:rFonts w:ascii="Times New Roman" w:eastAsia="Calibri" w:hAnsi="Times New Roman" w:cs="Times New Roman"/>
          <w:sz w:val="24"/>
          <w:szCs w:val="24"/>
          <w:lang w:val="en-GB"/>
        </w:rPr>
        <w:t>,</w:t>
      </w:r>
      <w:r w:rsidR="00A8426F">
        <w:rPr>
          <w:rFonts w:ascii="Times New Roman" w:eastAsia="Calibri" w:hAnsi="Times New Roman" w:cs="Times New Roman"/>
          <w:sz w:val="24"/>
          <w:szCs w:val="24"/>
          <w:lang w:val="en-GB"/>
        </w:rPr>
        <w:t>8</w:t>
      </w:r>
      <w:r w:rsidR="00CC73CF">
        <w:rPr>
          <w:rFonts w:ascii="Times New Roman" w:eastAsia="Calibri" w:hAnsi="Times New Roman" w:cs="Times New Roman"/>
          <w:sz w:val="24"/>
          <w:szCs w:val="24"/>
          <w:lang w:val="en-GB"/>
        </w:rPr>
        <w:t>92</w:t>
      </w:r>
      <w:r w:rsidR="00A8426F">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are presented in </w:t>
      </w:r>
      <w:r w:rsidRPr="00895E85">
        <w:rPr>
          <w:rFonts w:ascii="Times New Roman" w:eastAsia="Calibri" w:hAnsi="Times New Roman" w:cs="Times New Roman"/>
          <w:sz w:val="24"/>
          <w:szCs w:val="24"/>
          <w:shd w:val="clear" w:color="auto" w:fill="FFFFFF" w:themeFill="background1"/>
          <w:lang w:val="en-GB"/>
        </w:rPr>
        <w:t xml:space="preserve">Table 1. </w:t>
      </w:r>
      <w:r w:rsidR="003704A7" w:rsidRPr="00895E85">
        <w:rPr>
          <w:rFonts w:ascii="Times New Roman" w:eastAsia="Calibri" w:hAnsi="Times New Roman" w:cs="Times New Roman"/>
          <w:sz w:val="24"/>
          <w:szCs w:val="24"/>
          <w:shd w:val="clear" w:color="auto" w:fill="FFFFFF" w:themeFill="background1"/>
          <w:lang w:val="en-GB"/>
        </w:rPr>
        <w:t>The sample was roughly equally split by gender (</w:t>
      </w:r>
      <w:r w:rsidR="00047626" w:rsidRPr="00895E85">
        <w:rPr>
          <w:rFonts w:ascii="Times New Roman" w:eastAsia="Calibri" w:hAnsi="Times New Roman" w:cs="Times New Roman"/>
          <w:sz w:val="24"/>
          <w:szCs w:val="24"/>
          <w:shd w:val="clear" w:color="auto" w:fill="FFFFFF" w:themeFill="background1"/>
          <w:lang w:val="en-GB"/>
        </w:rPr>
        <w:t>4</w:t>
      </w:r>
      <w:r w:rsidR="00EE0E14">
        <w:rPr>
          <w:rFonts w:ascii="Times New Roman" w:eastAsia="Calibri" w:hAnsi="Times New Roman" w:cs="Times New Roman"/>
          <w:sz w:val="24"/>
          <w:szCs w:val="24"/>
          <w:shd w:val="clear" w:color="auto" w:fill="FFFFFF" w:themeFill="background1"/>
          <w:lang w:val="en-GB"/>
        </w:rPr>
        <w:t>5</w:t>
      </w:r>
      <w:r w:rsidR="003704A7" w:rsidRPr="00895E85">
        <w:rPr>
          <w:rFonts w:ascii="Times New Roman" w:eastAsia="Calibri" w:hAnsi="Times New Roman" w:cs="Times New Roman"/>
          <w:sz w:val="24"/>
          <w:szCs w:val="24"/>
          <w:shd w:val="clear" w:color="auto" w:fill="FFFFFF" w:themeFill="background1"/>
          <w:lang w:val="en-GB"/>
        </w:rPr>
        <w:t>% male; 5</w:t>
      </w:r>
      <w:r w:rsidR="00631403" w:rsidRPr="00895E85">
        <w:rPr>
          <w:rFonts w:ascii="Times New Roman" w:eastAsia="Calibri" w:hAnsi="Times New Roman" w:cs="Times New Roman"/>
          <w:sz w:val="24"/>
          <w:szCs w:val="24"/>
          <w:shd w:val="clear" w:color="auto" w:fill="FFFFFF" w:themeFill="background1"/>
          <w:lang w:val="en-GB"/>
        </w:rPr>
        <w:t>5</w:t>
      </w:r>
      <w:r w:rsidR="003704A7" w:rsidRPr="00895E85">
        <w:rPr>
          <w:rFonts w:ascii="Times New Roman" w:eastAsia="Calibri" w:hAnsi="Times New Roman" w:cs="Times New Roman"/>
          <w:sz w:val="24"/>
          <w:szCs w:val="24"/>
          <w:shd w:val="clear" w:color="auto" w:fill="FFFFFF" w:themeFill="background1"/>
          <w:lang w:val="en-GB"/>
        </w:rPr>
        <w:t xml:space="preserve">% female) and </w:t>
      </w:r>
      <w:r w:rsidR="00047626" w:rsidRPr="00895E85">
        <w:rPr>
          <w:rFonts w:ascii="Times New Roman" w:eastAsia="Calibri" w:hAnsi="Times New Roman" w:cs="Times New Roman"/>
          <w:sz w:val="24"/>
          <w:szCs w:val="24"/>
          <w:shd w:val="clear" w:color="auto" w:fill="FFFFFF" w:themeFill="background1"/>
          <w:lang w:val="en-GB"/>
        </w:rPr>
        <w:t>grade</w:t>
      </w:r>
      <w:r w:rsidR="003704A7" w:rsidRPr="00895E85">
        <w:rPr>
          <w:rFonts w:ascii="Times New Roman" w:eastAsia="Calibri" w:hAnsi="Times New Roman" w:cs="Times New Roman"/>
          <w:sz w:val="24"/>
          <w:szCs w:val="24"/>
          <w:shd w:val="clear" w:color="auto" w:fill="FFFFFF" w:themeFill="background1"/>
          <w:lang w:val="en-GB"/>
        </w:rPr>
        <w:t xml:space="preserve"> (46</w:t>
      </w:r>
      <w:r w:rsidR="00047626" w:rsidRPr="00895E85">
        <w:rPr>
          <w:rFonts w:ascii="Times New Roman" w:eastAsia="Calibri" w:hAnsi="Times New Roman" w:cs="Times New Roman"/>
          <w:sz w:val="24"/>
          <w:szCs w:val="24"/>
          <w:shd w:val="clear" w:color="auto" w:fill="FFFFFF" w:themeFill="background1"/>
          <w:lang w:val="en-GB"/>
        </w:rPr>
        <w:t>.</w:t>
      </w:r>
      <w:r w:rsidR="00EE0E14">
        <w:rPr>
          <w:rFonts w:ascii="Times New Roman" w:eastAsia="Calibri" w:hAnsi="Times New Roman" w:cs="Times New Roman"/>
          <w:sz w:val="24"/>
          <w:szCs w:val="24"/>
          <w:shd w:val="clear" w:color="auto" w:fill="FFFFFF" w:themeFill="background1"/>
          <w:lang w:val="en-GB"/>
        </w:rPr>
        <w:t>3</w:t>
      </w:r>
      <w:r w:rsidR="003704A7" w:rsidRPr="00895E85">
        <w:rPr>
          <w:rFonts w:ascii="Times New Roman" w:eastAsia="Calibri" w:hAnsi="Times New Roman" w:cs="Times New Roman"/>
          <w:sz w:val="24"/>
          <w:szCs w:val="24"/>
          <w:shd w:val="clear" w:color="auto" w:fill="FFFFFF" w:themeFill="background1"/>
          <w:lang w:val="en-GB"/>
        </w:rPr>
        <w:t xml:space="preserve">% </w:t>
      </w:r>
      <w:r w:rsidR="00047626" w:rsidRPr="00895E85">
        <w:rPr>
          <w:rFonts w:ascii="Times New Roman" w:eastAsia="Calibri" w:hAnsi="Times New Roman" w:cs="Times New Roman"/>
          <w:sz w:val="24"/>
          <w:szCs w:val="24"/>
          <w:shd w:val="clear" w:color="auto" w:fill="FFFFFF" w:themeFill="background1"/>
          <w:lang w:val="en-GB"/>
        </w:rPr>
        <w:t>7</w:t>
      </w:r>
      <w:r w:rsidR="00047626" w:rsidRPr="00895E85">
        <w:rPr>
          <w:rFonts w:ascii="Times New Roman" w:eastAsia="Calibri" w:hAnsi="Times New Roman" w:cs="Times New Roman"/>
          <w:sz w:val="24"/>
          <w:szCs w:val="24"/>
          <w:shd w:val="clear" w:color="auto" w:fill="FFFFFF" w:themeFill="background1"/>
          <w:vertAlign w:val="superscript"/>
          <w:lang w:val="en-GB"/>
        </w:rPr>
        <w:t>th</w:t>
      </w:r>
      <w:r w:rsidR="00047626" w:rsidRPr="00895E85">
        <w:rPr>
          <w:rFonts w:ascii="Times New Roman" w:eastAsia="Calibri" w:hAnsi="Times New Roman" w:cs="Times New Roman"/>
          <w:sz w:val="24"/>
          <w:szCs w:val="24"/>
          <w:shd w:val="clear" w:color="auto" w:fill="FFFFFF" w:themeFill="background1"/>
          <w:lang w:val="en-GB"/>
        </w:rPr>
        <w:t xml:space="preserve"> grade</w:t>
      </w:r>
      <w:r w:rsidR="003704A7" w:rsidRPr="00895E85">
        <w:rPr>
          <w:rFonts w:ascii="Times New Roman" w:eastAsia="Calibri" w:hAnsi="Times New Roman" w:cs="Times New Roman"/>
          <w:sz w:val="24"/>
          <w:szCs w:val="24"/>
          <w:shd w:val="clear" w:color="auto" w:fill="FFFFFF" w:themeFill="background1"/>
          <w:lang w:val="en-GB"/>
        </w:rPr>
        <w:t>; 5</w:t>
      </w:r>
      <w:r w:rsidR="00EE0E14">
        <w:rPr>
          <w:rFonts w:ascii="Times New Roman" w:eastAsia="Calibri" w:hAnsi="Times New Roman" w:cs="Times New Roman"/>
          <w:sz w:val="24"/>
          <w:szCs w:val="24"/>
          <w:shd w:val="clear" w:color="auto" w:fill="FFFFFF" w:themeFill="background1"/>
          <w:lang w:val="en-GB"/>
        </w:rPr>
        <w:t>2</w:t>
      </w:r>
      <w:r w:rsidR="00631403" w:rsidRPr="00895E85">
        <w:rPr>
          <w:rFonts w:ascii="Times New Roman" w:eastAsia="Calibri" w:hAnsi="Times New Roman" w:cs="Times New Roman"/>
          <w:sz w:val="24"/>
          <w:szCs w:val="24"/>
          <w:shd w:val="clear" w:color="auto" w:fill="FFFFFF" w:themeFill="background1"/>
          <w:lang w:val="en-GB"/>
        </w:rPr>
        <w:t>.</w:t>
      </w:r>
      <w:r w:rsidR="00EE0E14">
        <w:rPr>
          <w:rFonts w:ascii="Times New Roman" w:eastAsia="Calibri" w:hAnsi="Times New Roman" w:cs="Times New Roman"/>
          <w:sz w:val="24"/>
          <w:szCs w:val="24"/>
          <w:shd w:val="clear" w:color="auto" w:fill="FFFFFF" w:themeFill="background1"/>
          <w:lang w:val="en-GB"/>
        </w:rPr>
        <w:t>8</w:t>
      </w:r>
      <w:r w:rsidR="003704A7" w:rsidRPr="00895E85">
        <w:rPr>
          <w:rFonts w:ascii="Times New Roman" w:eastAsia="Calibri" w:hAnsi="Times New Roman" w:cs="Times New Roman"/>
          <w:sz w:val="24"/>
          <w:szCs w:val="24"/>
          <w:shd w:val="clear" w:color="auto" w:fill="FFFFFF" w:themeFill="background1"/>
          <w:lang w:val="en-GB"/>
        </w:rPr>
        <w:t xml:space="preserve">% </w:t>
      </w:r>
      <w:r w:rsidR="00047626" w:rsidRPr="00895E85">
        <w:rPr>
          <w:rFonts w:ascii="Times New Roman" w:eastAsia="Calibri" w:hAnsi="Times New Roman" w:cs="Times New Roman"/>
          <w:sz w:val="24"/>
          <w:szCs w:val="24"/>
          <w:shd w:val="clear" w:color="auto" w:fill="FFFFFF" w:themeFill="background1"/>
          <w:lang w:val="en-GB"/>
        </w:rPr>
        <w:t>10</w:t>
      </w:r>
      <w:r w:rsidR="00047626" w:rsidRPr="00895E85">
        <w:rPr>
          <w:rFonts w:ascii="Times New Roman" w:eastAsia="Calibri" w:hAnsi="Times New Roman" w:cs="Times New Roman"/>
          <w:sz w:val="24"/>
          <w:szCs w:val="24"/>
          <w:shd w:val="clear" w:color="auto" w:fill="FFFFFF" w:themeFill="background1"/>
          <w:vertAlign w:val="superscript"/>
          <w:lang w:val="en-GB"/>
        </w:rPr>
        <w:t>th</w:t>
      </w:r>
      <w:r w:rsidR="00047626" w:rsidRPr="00895E85">
        <w:rPr>
          <w:rFonts w:ascii="Times New Roman" w:eastAsia="Calibri" w:hAnsi="Times New Roman" w:cs="Times New Roman"/>
          <w:sz w:val="24"/>
          <w:szCs w:val="24"/>
          <w:shd w:val="clear" w:color="auto" w:fill="FFFFFF" w:themeFill="background1"/>
          <w:lang w:val="en-GB"/>
        </w:rPr>
        <w:t xml:space="preserve"> grade</w:t>
      </w:r>
      <w:r w:rsidR="003704A7" w:rsidRPr="00895E85">
        <w:rPr>
          <w:rFonts w:ascii="Times New Roman" w:eastAsia="Calibri" w:hAnsi="Times New Roman" w:cs="Times New Roman"/>
          <w:sz w:val="24"/>
          <w:szCs w:val="24"/>
          <w:shd w:val="clear" w:color="auto" w:fill="FFFFFF" w:themeFill="background1"/>
          <w:lang w:val="en-GB"/>
        </w:rPr>
        <w:t>)</w:t>
      </w:r>
      <w:r w:rsidR="00631403" w:rsidRPr="00895E85">
        <w:rPr>
          <w:rFonts w:ascii="Times New Roman" w:eastAsia="Calibri" w:hAnsi="Times New Roman" w:cs="Times New Roman"/>
          <w:sz w:val="24"/>
          <w:szCs w:val="24"/>
          <w:shd w:val="clear" w:color="auto" w:fill="FFFFFF" w:themeFill="background1"/>
          <w:lang w:val="en-GB"/>
        </w:rPr>
        <w:t>.</w:t>
      </w:r>
      <w:r w:rsidR="00EB396A">
        <w:rPr>
          <w:rFonts w:ascii="Times New Roman" w:eastAsia="Calibri" w:hAnsi="Times New Roman" w:cs="Times New Roman"/>
          <w:sz w:val="24"/>
          <w:szCs w:val="24"/>
          <w:shd w:val="clear" w:color="auto" w:fill="FFFFFF" w:themeFill="background1"/>
          <w:lang w:val="en-GB"/>
        </w:rPr>
        <w:t xml:space="preserve"> 7</w:t>
      </w:r>
      <w:r w:rsidR="00EB396A" w:rsidRPr="00895E85">
        <w:rPr>
          <w:rFonts w:ascii="Times New Roman" w:eastAsia="Calibri" w:hAnsi="Times New Roman" w:cs="Times New Roman"/>
          <w:sz w:val="24"/>
          <w:szCs w:val="24"/>
          <w:shd w:val="clear" w:color="auto" w:fill="FFFFFF" w:themeFill="background1"/>
          <w:vertAlign w:val="superscript"/>
          <w:lang w:val="en-GB"/>
        </w:rPr>
        <w:t>th</w:t>
      </w:r>
      <w:r w:rsidR="00EB396A">
        <w:rPr>
          <w:rFonts w:ascii="Times New Roman" w:eastAsia="Calibri" w:hAnsi="Times New Roman" w:cs="Times New Roman"/>
          <w:sz w:val="24"/>
          <w:szCs w:val="24"/>
          <w:shd w:val="clear" w:color="auto" w:fill="FFFFFF" w:themeFill="background1"/>
          <w:lang w:val="en-GB"/>
        </w:rPr>
        <w:t xml:space="preserve"> grade </w:t>
      </w:r>
      <w:r w:rsidR="00EB396A">
        <w:rPr>
          <w:rFonts w:ascii="Times New Roman" w:eastAsia="Calibri" w:hAnsi="Times New Roman" w:cs="Times New Roman"/>
          <w:sz w:val="24"/>
          <w:szCs w:val="24"/>
          <w:shd w:val="clear" w:color="auto" w:fill="FFFFFF" w:themeFill="background1"/>
          <w:lang w:val="en-GB"/>
        </w:rPr>
        <w:lastRenderedPageBreak/>
        <w:t>includes students who are</w:t>
      </w:r>
      <w:r w:rsidR="00A63E39">
        <w:rPr>
          <w:rFonts w:ascii="Times New Roman" w:eastAsia="Calibri" w:hAnsi="Times New Roman" w:cs="Times New Roman"/>
          <w:sz w:val="24"/>
          <w:szCs w:val="24"/>
          <w:shd w:val="clear" w:color="auto" w:fill="FFFFFF" w:themeFill="background1"/>
          <w:lang w:val="en-GB"/>
        </w:rPr>
        <w:t xml:space="preserve"> </w:t>
      </w:r>
      <w:r w:rsidR="00EB396A">
        <w:rPr>
          <w:rFonts w:ascii="Times New Roman" w:eastAsia="Calibri" w:hAnsi="Times New Roman" w:cs="Times New Roman"/>
          <w:sz w:val="24"/>
          <w:szCs w:val="24"/>
          <w:shd w:val="clear" w:color="auto" w:fill="FFFFFF" w:themeFill="background1"/>
          <w:lang w:val="en-GB"/>
        </w:rPr>
        <w:t>between 12 and 13 years</w:t>
      </w:r>
      <w:r w:rsidR="00A63E39">
        <w:rPr>
          <w:rFonts w:ascii="Times New Roman" w:eastAsia="Calibri" w:hAnsi="Times New Roman" w:cs="Times New Roman"/>
          <w:sz w:val="24"/>
          <w:szCs w:val="24"/>
          <w:shd w:val="clear" w:color="auto" w:fill="FFFFFF" w:themeFill="background1"/>
          <w:lang w:val="en-GB"/>
        </w:rPr>
        <w:t xml:space="preserve"> (41.</w:t>
      </w:r>
      <w:r w:rsidR="00EE0E14">
        <w:rPr>
          <w:rFonts w:ascii="Times New Roman" w:eastAsia="Calibri" w:hAnsi="Times New Roman" w:cs="Times New Roman"/>
          <w:sz w:val="24"/>
          <w:szCs w:val="24"/>
          <w:shd w:val="clear" w:color="auto" w:fill="FFFFFF" w:themeFill="background1"/>
          <w:lang w:val="en-GB"/>
        </w:rPr>
        <w:t>3</w:t>
      </w:r>
      <w:r w:rsidR="00A63E39">
        <w:rPr>
          <w:rFonts w:ascii="Times New Roman" w:eastAsia="Calibri" w:hAnsi="Times New Roman" w:cs="Times New Roman"/>
          <w:sz w:val="24"/>
          <w:szCs w:val="24"/>
          <w:shd w:val="clear" w:color="auto" w:fill="FFFFFF" w:themeFill="background1"/>
          <w:lang w:val="en-GB"/>
        </w:rPr>
        <w:t>% of this sample</w:t>
      </w:r>
      <w:r w:rsidR="00B655DF">
        <w:rPr>
          <w:rFonts w:ascii="Times New Roman" w:eastAsia="Calibri" w:hAnsi="Times New Roman" w:cs="Times New Roman"/>
          <w:sz w:val="24"/>
          <w:szCs w:val="24"/>
          <w:shd w:val="clear" w:color="auto" w:fill="FFFFFF" w:themeFill="background1"/>
          <w:lang w:val="en-GB"/>
        </w:rPr>
        <w:t>)</w:t>
      </w:r>
      <w:r w:rsidR="00EB396A">
        <w:rPr>
          <w:rFonts w:ascii="Times New Roman" w:eastAsia="Calibri" w:hAnsi="Times New Roman" w:cs="Times New Roman"/>
          <w:sz w:val="24"/>
          <w:szCs w:val="24"/>
          <w:shd w:val="clear" w:color="auto" w:fill="FFFFFF" w:themeFill="background1"/>
          <w:lang w:val="en-GB"/>
        </w:rPr>
        <w:t>, and 10</w:t>
      </w:r>
      <w:r w:rsidR="00EB396A" w:rsidRPr="00895E85">
        <w:rPr>
          <w:rFonts w:ascii="Times New Roman" w:eastAsia="Calibri" w:hAnsi="Times New Roman" w:cs="Times New Roman"/>
          <w:sz w:val="24"/>
          <w:szCs w:val="24"/>
          <w:shd w:val="clear" w:color="auto" w:fill="FFFFFF" w:themeFill="background1"/>
          <w:vertAlign w:val="superscript"/>
          <w:lang w:val="en-GB"/>
        </w:rPr>
        <w:t>th</w:t>
      </w:r>
      <w:r w:rsidR="00EB396A">
        <w:rPr>
          <w:rFonts w:ascii="Times New Roman" w:eastAsia="Calibri" w:hAnsi="Times New Roman" w:cs="Times New Roman"/>
          <w:sz w:val="24"/>
          <w:szCs w:val="24"/>
          <w:shd w:val="clear" w:color="auto" w:fill="FFFFFF" w:themeFill="background1"/>
          <w:lang w:val="en-GB"/>
        </w:rPr>
        <w:t xml:space="preserve"> grade includes students between 15 and 16 years</w:t>
      </w:r>
      <w:r w:rsidR="00A63E39">
        <w:rPr>
          <w:rFonts w:ascii="Times New Roman" w:eastAsia="Calibri" w:hAnsi="Times New Roman" w:cs="Times New Roman"/>
          <w:sz w:val="24"/>
          <w:szCs w:val="24"/>
          <w:shd w:val="clear" w:color="auto" w:fill="FFFFFF" w:themeFill="background1"/>
          <w:lang w:val="en-GB"/>
        </w:rPr>
        <w:t xml:space="preserve"> (46.</w:t>
      </w:r>
      <w:r w:rsidR="00EE0E14">
        <w:rPr>
          <w:rFonts w:ascii="Times New Roman" w:eastAsia="Calibri" w:hAnsi="Times New Roman" w:cs="Times New Roman"/>
          <w:sz w:val="24"/>
          <w:szCs w:val="24"/>
          <w:shd w:val="clear" w:color="auto" w:fill="FFFFFF" w:themeFill="background1"/>
          <w:lang w:val="en-GB"/>
        </w:rPr>
        <w:t>2</w:t>
      </w:r>
      <w:r w:rsidR="00A63E39">
        <w:rPr>
          <w:rFonts w:ascii="Times New Roman" w:eastAsia="Calibri" w:hAnsi="Times New Roman" w:cs="Times New Roman"/>
          <w:sz w:val="24"/>
          <w:szCs w:val="24"/>
          <w:shd w:val="clear" w:color="auto" w:fill="FFFFFF" w:themeFill="background1"/>
          <w:lang w:val="en-GB"/>
        </w:rPr>
        <w:t>% of this sample)</w:t>
      </w:r>
      <w:r w:rsidR="00EB396A">
        <w:rPr>
          <w:rFonts w:ascii="Times New Roman" w:eastAsia="Calibri" w:hAnsi="Times New Roman" w:cs="Times New Roman"/>
          <w:sz w:val="24"/>
          <w:szCs w:val="24"/>
          <w:shd w:val="clear" w:color="auto" w:fill="FFFFFF" w:themeFill="background1"/>
          <w:lang w:val="en-GB"/>
        </w:rPr>
        <w:t>.</w:t>
      </w:r>
      <w:r w:rsidR="00A63E39">
        <w:rPr>
          <w:rFonts w:ascii="Times New Roman" w:eastAsia="Calibri" w:hAnsi="Times New Roman" w:cs="Times New Roman"/>
          <w:sz w:val="24"/>
          <w:szCs w:val="24"/>
          <w:shd w:val="clear" w:color="auto" w:fill="FFFFFF" w:themeFill="background1"/>
          <w:lang w:val="en-GB"/>
        </w:rPr>
        <w:t xml:space="preserve"> A small proportion of students were of other ages due to grade retention or acceleration (</w:t>
      </w:r>
      <w:r w:rsidR="007E4A1E">
        <w:rPr>
          <w:rFonts w:ascii="Times New Roman" w:eastAsia="Calibri" w:hAnsi="Times New Roman" w:cs="Times New Roman"/>
          <w:sz w:val="24"/>
          <w:szCs w:val="24"/>
          <w:shd w:val="clear" w:color="auto" w:fill="FFFFFF" w:themeFill="background1"/>
          <w:lang w:val="en-GB"/>
        </w:rPr>
        <w:t>12.5</w:t>
      </w:r>
      <w:r w:rsidR="00A63E39">
        <w:rPr>
          <w:rFonts w:ascii="Times New Roman" w:eastAsia="Calibri" w:hAnsi="Times New Roman" w:cs="Times New Roman"/>
          <w:sz w:val="24"/>
          <w:szCs w:val="24"/>
          <w:shd w:val="clear" w:color="auto" w:fill="FFFFFF" w:themeFill="background1"/>
          <w:lang w:val="en-GB"/>
        </w:rPr>
        <w:t>%)</w:t>
      </w:r>
      <w:r w:rsidR="0087779B">
        <w:rPr>
          <w:rFonts w:ascii="Times New Roman" w:eastAsia="Calibri" w:hAnsi="Times New Roman" w:cs="Times New Roman"/>
          <w:sz w:val="24"/>
          <w:szCs w:val="24"/>
          <w:shd w:val="clear" w:color="auto" w:fill="FFFFFF" w:themeFill="background1"/>
          <w:lang w:val="en-GB"/>
        </w:rPr>
        <w:t>.</w:t>
      </w:r>
      <w:r w:rsidR="00010A83" w:rsidRPr="00895E85">
        <w:rPr>
          <w:rFonts w:ascii="Times New Roman" w:eastAsia="Calibri" w:hAnsi="Times New Roman" w:cs="Times New Roman"/>
          <w:sz w:val="24"/>
          <w:szCs w:val="24"/>
          <w:shd w:val="clear" w:color="auto" w:fill="FFFFFF" w:themeFill="background1"/>
          <w:lang w:val="en-GB"/>
        </w:rPr>
        <w:t xml:space="preserve"> The average exam grade for both Portuguese</w:t>
      </w:r>
      <w:r w:rsidR="002F1B18">
        <w:rPr>
          <w:rFonts w:ascii="Times New Roman" w:eastAsia="Calibri" w:hAnsi="Times New Roman" w:cs="Times New Roman"/>
          <w:sz w:val="24"/>
          <w:szCs w:val="24"/>
          <w:shd w:val="clear" w:color="auto" w:fill="FFFFFF" w:themeFill="background1"/>
          <w:lang w:val="en-GB"/>
        </w:rPr>
        <w:t xml:space="preserve"> (</w:t>
      </w:r>
      <w:r w:rsidR="002F1B18">
        <w:rPr>
          <w:rFonts w:ascii="Times New Roman" w:eastAsia="Calibri" w:hAnsi="Times New Roman" w:cs="Times New Roman"/>
          <w:i/>
          <w:sz w:val="24"/>
          <w:szCs w:val="24"/>
          <w:shd w:val="clear" w:color="auto" w:fill="FFFFFF" w:themeFill="background1"/>
          <w:lang w:val="en-GB"/>
        </w:rPr>
        <w:t>M</w:t>
      </w:r>
      <w:r w:rsidR="002F1B18">
        <w:rPr>
          <w:rFonts w:ascii="Times New Roman" w:eastAsia="Calibri" w:hAnsi="Times New Roman" w:cs="Times New Roman"/>
          <w:sz w:val="24"/>
          <w:szCs w:val="24"/>
          <w:shd w:val="clear" w:color="auto" w:fill="FFFFFF" w:themeFill="background1"/>
          <w:lang w:val="en-GB"/>
        </w:rPr>
        <w:t xml:space="preserve"> = 3.27, </w:t>
      </w:r>
      <w:r w:rsidR="002F1B18">
        <w:rPr>
          <w:rFonts w:ascii="Times New Roman" w:eastAsia="Calibri" w:hAnsi="Times New Roman" w:cs="Times New Roman"/>
          <w:i/>
          <w:sz w:val="24"/>
          <w:szCs w:val="24"/>
          <w:shd w:val="clear" w:color="auto" w:fill="FFFFFF" w:themeFill="background1"/>
          <w:lang w:val="en-GB"/>
        </w:rPr>
        <w:t>SD</w:t>
      </w:r>
      <w:r w:rsidR="002F1B18">
        <w:rPr>
          <w:rFonts w:ascii="Times New Roman" w:eastAsia="Calibri" w:hAnsi="Times New Roman" w:cs="Times New Roman"/>
          <w:sz w:val="24"/>
          <w:szCs w:val="24"/>
          <w:shd w:val="clear" w:color="auto" w:fill="FFFFFF" w:themeFill="background1"/>
          <w:lang w:val="en-GB"/>
        </w:rPr>
        <w:t xml:space="preserve"> = 0.77)</w:t>
      </w:r>
      <w:r w:rsidR="00010A83" w:rsidRPr="00895E85">
        <w:rPr>
          <w:rFonts w:ascii="Times New Roman" w:eastAsia="Calibri" w:hAnsi="Times New Roman" w:cs="Times New Roman"/>
          <w:sz w:val="24"/>
          <w:szCs w:val="24"/>
          <w:shd w:val="clear" w:color="auto" w:fill="FFFFFF" w:themeFill="background1"/>
          <w:lang w:val="en-GB"/>
        </w:rPr>
        <w:t xml:space="preserve"> and Mathematics in our sample </w:t>
      </w:r>
      <w:r w:rsidR="00010A83" w:rsidRPr="00BD58AD">
        <w:rPr>
          <w:rFonts w:ascii="Times New Roman" w:eastAsia="Calibri" w:hAnsi="Times New Roman" w:cs="Times New Roman"/>
          <w:i/>
          <w:sz w:val="24"/>
          <w:szCs w:val="24"/>
          <w:shd w:val="clear" w:color="auto" w:fill="FFFFFF" w:themeFill="background1"/>
          <w:lang w:val="en-GB"/>
        </w:rPr>
        <w:t>(</w:t>
      </w:r>
      <w:r w:rsidR="002F1B18" w:rsidRPr="00677917">
        <w:rPr>
          <w:rFonts w:ascii="Times New Roman" w:eastAsia="Calibri" w:hAnsi="Times New Roman" w:cs="Times New Roman"/>
          <w:i/>
          <w:sz w:val="24"/>
          <w:szCs w:val="24"/>
          <w:shd w:val="clear" w:color="auto" w:fill="FFFFFF" w:themeFill="background1"/>
          <w:lang w:val="en-GB"/>
        </w:rPr>
        <w:t>M</w:t>
      </w:r>
      <w:r w:rsidR="00010A83" w:rsidRPr="00895E85">
        <w:rPr>
          <w:rFonts w:ascii="Times New Roman" w:eastAsia="Calibri" w:hAnsi="Times New Roman" w:cs="Times New Roman"/>
          <w:sz w:val="24"/>
          <w:szCs w:val="24"/>
          <w:shd w:val="clear" w:color="auto" w:fill="FFFFFF" w:themeFill="background1"/>
          <w:lang w:val="en-GB"/>
        </w:rPr>
        <w:t xml:space="preserve"> = 3.2</w:t>
      </w:r>
      <w:r w:rsidR="007E4A1E">
        <w:rPr>
          <w:rFonts w:ascii="Times New Roman" w:eastAsia="Calibri" w:hAnsi="Times New Roman" w:cs="Times New Roman"/>
          <w:sz w:val="24"/>
          <w:szCs w:val="24"/>
          <w:shd w:val="clear" w:color="auto" w:fill="FFFFFF" w:themeFill="background1"/>
          <w:lang w:val="en-GB"/>
        </w:rPr>
        <w:t>6</w:t>
      </w:r>
      <w:r w:rsidR="002F1B18">
        <w:rPr>
          <w:rFonts w:ascii="Times New Roman" w:eastAsia="Calibri" w:hAnsi="Times New Roman" w:cs="Times New Roman"/>
          <w:sz w:val="24"/>
          <w:szCs w:val="24"/>
          <w:shd w:val="clear" w:color="auto" w:fill="FFFFFF" w:themeFill="background1"/>
          <w:lang w:val="en-GB"/>
        </w:rPr>
        <w:t xml:space="preserve">, </w:t>
      </w:r>
      <w:r w:rsidR="002F1B18">
        <w:rPr>
          <w:rFonts w:ascii="Times New Roman" w:eastAsia="Calibri" w:hAnsi="Times New Roman" w:cs="Times New Roman"/>
          <w:i/>
          <w:sz w:val="24"/>
          <w:szCs w:val="24"/>
          <w:shd w:val="clear" w:color="auto" w:fill="FFFFFF" w:themeFill="background1"/>
          <w:lang w:val="en-GB"/>
        </w:rPr>
        <w:t xml:space="preserve">SD </w:t>
      </w:r>
      <w:r w:rsidR="002F1B18">
        <w:rPr>
          <w:rFonts w:ascii="Times New Roman" w:eastAsia="Calibri" w:hAnsi="Times New Roman" w:cs="Times New Roman"/>
          <w:sz w:val="24"/>
          <w:szCs w:val="24"/>
          <w:shd w:val="clear" w:color="auto" w:fill="FFFFFF" w:themeFill="background1"/>
          <w:lang w:val="en-GB"/>
        </w:rPr>
        <w:t>= 1.03</w:t>
      </w:r>
      <w:r w:rsidR="00010A83" w:rsidRPr="00895E85">
        <w:rPr>
          <w:rFonts w:ascii="Times New Roman" w:eastAsia="Calibri" w:hAnsi="Times New Roman" w:cs="Times New Roman"/>
          <w:sz w:val="24"/>
          <w:szCs w:val="24"/>
          <w:shd w:val="clear" w:color="auto" w:fill="FFFFFF" w:themeFill="background1"/>
          <w:lang w:val="en-GB"/>
        </w:rPr>
        <w:t>) was close to the</w:t>
      </w:r>
      <w:r w:rsidR="0001350D" w:rsidRPr="00895E85">
        <w:rPr>
          <w:rFonts w:ascii="Times New Roman" w:eastAsia="Calibri" w:hAnsi="Times New Roman" w:cs="Times New Roman"/>
          <w:sz w:val="24"/>
          <w:szCs w:val="24"/>
          <w:shd w:val="clear" w:color="auto" w:fill="FFFFFF" w:themeFill="background1"/>
          <w:lang w:val="en-GB"/>
        </w:rPr>
        <w:t xml:space="preserve"> central point of the grading scale</w:t>
      </w:r>
      <w:r w:rsidR="00010A83" w:rsidRPr="00895E85">
        <w:rPr>
          <w:rFonts w:ascii="Times New Roman" w:eastAsia="Calibri" w:hAnsi="Times New Roman" w:cs="Times New Roman"/>
          <w:sz w:val="24"/>
          <w:szCs w:val="24"/>
          <w:shd w:val="clear" w:color="auto" w:fill="FFFFFF" w:themeFill="background1"/>
          <w:lang w:val="en-GB"/>
        </w:rPr>
        <w:t>.</w:t>
      </w:r>
      <w:r w:rsidR="00C51503">
        <w:rPr>
          <w:rFonts w:ascii="Times New Roman" w:eastAsia="Calibri" w:hAnsi="Times New Roman" w:cs="Times New Roman"/>
          <w:sz w:val="24"/>
          <w:szCs w:val="24"/>
          <w:shd w:val="clear" w:color="auto" w:fill="FFFFFF" w:themeFill="background1"/>
          <w:lang w:val="en-GB"/>
        </w:rPr>
        <w:t xml:space="preserve"> </w:t>
      </w:r>
      <w:r w:rsidR="00626765">
        <w:rPr>
          <w:rFonts w:ascii="Times New Roman" w:eastAsia="Calibri" w:hAnsi="Times New Roman" w:cs="Times New Roman"/>
          <w:sz w:val="24"/>
          <w:szCs w:val="24"/>
          <w:shd w:val="clear" w:color="auto" w:fill="FFFFFF" w:themeFill="background1"/>
          <w:lang w:val="en-GB"/>
        </w:rPr>
        <w:t>As can be seen in Table 1, t</w:t>
      </w:r>
      <w:r w:rsidR="00C51503">
        <w:rPr>
          <w:rFonts w:ascii="Times New Roman" w:eastAsia="Calibri" w:hAnsi="Times New Roman" w:cs="Times New Roman"/>
          <w:sz w:val="24"/>
          <w:szCs w:val="24"/>
          <w:shd w:val="clear" w:color="auto" w:fill="FFFFFF" w:themeFill="background1"/>
          <w:lang w:val="en-GB"/>
        </w:rPr>
        <w:t>he distribution of participants in terms of gender, age, grade and exam performance was similar for the randomly selected samples cho</w:t>
      </w:r>
      <w:r w:rsidR="00C51503" w:rsidRPr="00BD58AD">
        <w:rPr>
          <w:rFonts w:ascii="Times New Roman" w:eastAsia="Calibri" w:hAnsi="Times New Roman" w:cs="Times New Roman"/>
          <w:sz w:val="24"/>
          <w:szCs w:val="24"/>
          <w:lang w:val="en-GB"/>
        </w:rPr>
        <w:t>sen for the Exploratory Factor Analysis</w:t>
      </w:r>
      <w:r w:rsidR="00EE4723" w:rsidRPr="00BD58AD">
        <w:rPr>
          <w:rFonts w:ascii="Times New Roman" w:eastAsia="Calibri" w:hAnsi="Times New Roman" w:cs="Times New Roman"/>
          <w:sz w:val="24"/>
          <w:szCs w:val="24"/>
          <w:lang w:val="en-GB"/>
        </w:rPr>
        <w:t xml:space="preserve"> (Sample 1; </w:t>
      </w:r>
      <w:r w:rsidR="00EE4723" w:rsidRPr="00BD58AD">
        <w:rPr>
          <w:rFonts w:ascii="Times New Roman" w:eastAsia="Calibri" w:hAnsi="Times New Roman" w:cs="Times New Roman"/>
          <w:i/>
          <w:sz w:val="24"/>
          <w:szCs w:val="24"/>
          <w:lang w:val="en-GB"/>
        </w:rPr>
        <w:t>n</w:t>
      </w:r>
      <w:r w:rsidR="00EE4723" w:rsidRPr="00BD58AD">
        <w:rPr>
          <w:rFonts w:ascii="Times New Roman" w:eastAsia="Calibri" w:hAnsi="Times New Roman" w:cs="Times New Roman"/>
          <w:sz w:val="24"/>
          <w:szCs w:val="24"/>
          <w:lang w:val="en-GB"/>
        </w:rPr>
        <w:t xml:space="preserve"> =</w:t>
      </w:r>
      <w:r w:rsidR="008040A1" w:rsidRPr="00BD58AD">
        <w:rPr>
          <w:rFonts w:ascii="Times New Roman" w:eastAsia="Calibri" w:hAnsi="Times New Roman" w:cs="Times New Roman"/>
          <w:sz w:val="24"/>
          <w:szCs w:val="24"/>
          <w:lang w:val="en-GB"/>
        </w:rPr>
        <w:t xml:space="preserve"> </w:t>
      </w:r>
      <w:r w:rsidR="008712BC" w:rsidRPr="00BD58AD">
        <w:rPr>
          <w:rFonts w:ascii="Times New Roman" w:eastAsia="Calibri" w:hAnsi="Times New Roman" w:cs="Times New Roman"/>
          <w:sz w:val="24"/>
          <w:szCs w:val="24"/>
          <w:lang w:val="en-GB"/>
        </w:rPr>
        <w:t>2445</w:t>
      </w:r>
      <w:r w:rsidR="00EE4723" w:rsidRPr="00BD58AD">
        <w:rPr>
          <w:rFonts w:ascii="Times New Roman" w:eastAsia="Calibri" w:hAnsi="Times New Roman" w:cs="Times New Roman"/>
          <w:sz w:val="24"/>
          <w:szCs w:val="24"/>
          <w:lang w:val="en-GB"/>
        </w:rPr>
        <w:t>)</w:t>
      </w:r>
      <w:r w:rsidR="00626765" w:rsidRPr="00BD58AD">
        <w:rPr>
          <w:rFonts w:ascii="Times New Roman" w:eastAsia="Calibri" w:hAnsi="Times New Roman" w:cs="Times New Roman"/>
          <w:sz w:val="24"/>
          <w:szCs w:val="24"/>
          <w:lang w:val="en-GB"/>
        </w:rPr>
        <w:t>,</w:t>
      </w:r>
      <w:r w:rsidR="00C51503" w:rsidRPr="00BD58AD">
        <w:rPr>
          <w:rFonts w:ascii="Times New Roman" w:eastAsia="Calibri" w:hAnsi="Times New Roman" w:cs="Times New Roman"/>
          <w:sz w:val="24"/>
          <w:szCs w:val="24"/>
          <w:lang w:val="en-GB"/>
        </w:rPr>
        <w:t xml:space="preserve"> and following Confirmatory Factor Analysis</w:t>
      </w:r>
      <w:r w:rsidR="00626765" w:rsidRPr="00BD58AD">
        <w:rPr>
          <w:rFonts w:ascii="Times New Roman" w:eastAsia="Calibri" w:hAnsi="Times New Roman" w:cs="Times New Roman"/>
          <w:sz w:val="24"/>
          <w:szCs w:val="24"/>
          <w:lang w:val="en-GB"/>
        </w:rPr>
        <w:t xml:space="preserve"> and tests of reliability and validity</w:t>
      </w:r>
      <w:r w:rsidR="00EE4723" w:rsidRPr="00BD58AD">
        <w:rPr>
          <w:rFonts w:ascii="Times New Roman" w:eastAsia="Calibri" w:hAnsi="Times New Roman" w:cs="Times New Roman"/>
          <w:sz w:val="24"/>
          <w:szCs w:val="24"/>
          <w:lang w:val="en-GB"/>
        </w:rPr>
        <w:t xml:space="preserve"> (Sample 2; </w:t>
      </w:r>
      <w:r w:rsidR="00EE4723" w:rsidRPr="00BD58AD">
        <w:rPr>
          <w:rFonts w:ascii="Times New Roman" w:eastAsia="Calibri" w:hAnsi="Times New Roman" w:cs="Times New Roman"/>
          <w:i/>
          <w:sz w:val="24"/>
          <w:szCs w:val="24"/>
          <w:lang w:val="en-GB"/>
        </w:rPr>
        <w:t>n</w:t>
      </w:r>
      <w:r w:rsidR="00EE4723" w:rsidRPr="00BD58AD">
        <w:rPr>
          <w:rFonts w:ascii="Times New Roman" w:eastAsia="Calibri" w:hAnsi="Times New Roman" w:cs="Times New Roman"/>
          <w:sz w:val="24"/>
          <w:szCs w:val="24"/>
          <w:lang w:val="en-GB"/>
        </w:rPr>
        <w:t xml:space="preserve"> =</w:t>
      </w:r>
      <w:r w:rsidR="008040A1" w:rsidRPr="00BD58AD">
        <w:rPr>
          <w:rFonts w:ascii="Times New Roman" w:eastAsia="Calibri" w:hAnsi="Times New Roman" w:cs="Times New Roman"/>
          <w:sz w:val="24"/>
          <w:szCs w:val="24"/>
          <w:lang w:val="en-GB"/>
        </w:rPr>
        <w:t xml:space="preserve"> </w:t>
      </w:r>
      <w:r w:rsidR="008712BC" w:rsidRPr="00BD58AD">
        <w:rPr>
          <w:rFonts w:ascii="Times New Roman" w:eastAsia="Calibri" w:hAnsi="Times New Roman" w:cs="Times New Roman"/>
          <w:sz w:val="24"/>
          <w:szCs w:val="24"/>
          <w:lang w:val="en-GB"/>
        </w:rPr>
        <w:t>2447</w:t>
      </w:r>
      <w:r w:rsidR="00EE4723" w:rsidRPr="00BD58AD">
        <w:rPr>
          <w:rFonts w:ascii="Times New Roman" w:eastAsia="Calibri" w:hAnsi="Times New Roman" w:cs="Times New Roman"/>
          <w:sz w:val="24"/>
          <w:szCs w:val="24"/>
          <w:lang w:val="en-GB"/>
        </w:rPr>
        <w:t>)</w:t>
      </w:r>
      <w:r w:rsidR="00C51503" w:rsidRPr="00BD58AD">
        <w:rPr>
          <w:rFonts w:ascii="Times New Roman" w:eastAsia="Calibri" w:hAnsi="Times New Roman" w:cs="Times New Roman"/>
          <w:sz w:val="24"/>
          <w:szCs w:val="24"/>
          <w:lang w:val="en-GB"/>
        </w:rPr>
        <w:t xml:space="preserve">. </w:t>
      </w:r>
    </w:p>
    <w:p w14:paraId="1CA10095" w14:textId="7BF4E8E1" w:rsidR="00F1039A" w:rsidRDefault="00F1039A" w:rsidP="005C5B1A">
      <w:pPr>
        <w:spacing w:after="0" w:line="480" w:lineRule="auto"/>
        <w:jc w:val="center"/>
        <w:rPr>
          <w:rFonts w:ascii="Times New Roman" w:eastAsia="Calibri" w:hAnsi="Times New Roman" w:cs="Times New Roman"/>
          <w:i/>
          <w:sz w:val="24"/>
          <w:szCs w:val="24"/>
          <w:lang w:val="en-GB"/>
        </w:rPr>
      </w:pPr>
      <w:r>
        <w:rPr>
          <w:rFonts w:ascii="Times New Roman" w:eastAsia="Calibri" w:hAnsi="Times New Roman" w:cs="Times New Roman"/>
          <w:sz w:val="24"/>
          <w:szCs w:val="24"/>
          <w:lang w:val="en-GB"/>
        </w:rPr>
        <w:t>TABLE 1 ABOUT HERE</w:t>
      </w:r>
    </w:p>
    <w:p w14:paraId="7FA49AC5" w14:textId="09784505" w:rsidR="004361A5" w:rsidRDefault="00B35A7D" w:rsidP="005C5B1A">
      <w:pPr>
        <w:spacing w:after="0" w:line="48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Exploratory Factor Analysis</w:t>
      </w:r>
    </w:p>
    <w:p w14:paraId="65FC8D22" w14:textId="14AF5BBA" w:rsidR="00B35A7D" w:rsidRDefault="00132C27"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b/>
      </w:r>
      <w:r w:rsidR="008040A1">
        <w:rPr>
          <w:rFonts w:ascii="Times New Roman" w:eastAsia="Calibri" w:hAnsi="Times New Roman" w:cs="Times New Roman"/>
          <w:sz w:val="24"/>
          <w:szCs w:val="24"/>
          <w:lang w:val="en-GB"/>
        </w:rPr>
        <w:t>We conducted EFA using sample 1.</w:t>
      </w:r>
      <w:r w:rsidR="00D03C1B">
        <w:rPr>
          <w:rFonts w:ascii="Times New Roman" w:eastAsia="Calibri" w:hAnsi="Times New Roman" w:cs="Times New Roman"/>
          <w:sz w:val="24"/>
          <w:szCs w:val="24"/>
          <w:lang w:val="en-GB"/>
        </w:rPr>
        <w:t xml:space="preserve"> For our first analysis</w:t>
      </w:r>
      <w:r w:rsidR="006D48A0">
        <w:rPr>
          <w:rFonts w:ascii="Times New Roman" w:eastAsia="Calibri" w:hAnsi="Times New Roman" w:cs="Times New Roman"/>
          <w:sz w:val="24"/>
          <w:szCs w:val="24"/>
          <w:lang w:val="en-GB"/>
        </w:rPr>
        <w:t>,</w:t>
      </w:r>
      <w:r w:rsidR="00D03C1B">
        <w:rPr>
          <w:rFonts w:ascii="Times New Roman" w:eastAsia="Calibri" w:hAnsi="Times New Roman" w:cs="Times New Roman"/>
          <w:sz w:val="24"/>
          <w:szCs w:val="24"/>
          <w:lang w:val="en-GB"/>
        </w:rPr>
        <w:t xml:space="preserve"> we reported and rotated the first three emerging factors because the NCSE propos</w:t>
      </w:r>
      <w:r w:rsidR="00923EB7">
        <w:rPr>
          <w:rFonts w:ascii="Times New Roman" w:eastAsia="Calibri" w:hAnsi="Times New Roman" w:cs="Times New Roman"/>
          <w:sz w:val="24"/>
          <w:szCs w:val="24"/>
          <w:lang w:val="en-GB"/>
        </w:rPr>
        <w:t>ed</w:t>
      </w:r>
      <w:r w:rsidR="00D03C1B">
        <w:rPr>
          <w:rFonts w:ascii="Times New Roman" w:eastAsia="Calibri" w:hAnsi="Times New Roman" w:cs="Times New Roman"/>
          <w:sz w:val="24"/>
          <w:szCs w:val="24"/>
          <w:lang w:val="en-GB"/>
        </w:rPr>
        <w:t xml:space="preserve"> that the scale items reflect</w:t>
      </w:r>
      <w:r w:rsidR="00923EB7">
        <w:rPr>
          <w:rFonts w:ascii="Times New Roman" w:eastAsia="Calibri" w:hAnsi="Times New Roman" w:cs="Times New Roman"/>
          <w:sz w:val="24"/>
          <w:szCs w:val="24"/>
          <w:lang w:val="en-GB"/>
        </w:rPr>
        <w:t>ed</w:t>
      </w:r>
      <w:r w:rsidR="00D03C1B">
        <w:rPr>
          <w:rFonts w:ascii="Times New Roman" w:eastAsia="Calibri" w:hAnsi="Times New Roman" w:cs="Times New Roman"/>
          <w:sz w:val="24"/>
          <w:szCs w:val="24"/>
          <w:lang w:val="en-GB"/>
        </w:rPr>
        <w:t xml:space="preserve"> three dimensions: cognitive, emotional, and behavioural engagement</w:t>
      </w:r>
      <w:r w:rsidR="00D04869">
        <w:rPr>
          <w:rFonts w:ascii="Times New Roman" w:eastAsia="Calibri" w:hAnsi="Times New Roman" w:cs="Times New Roman"/>
          <w:sz w:val="24"/>
          <w:szCs w:val="24"/>
          <w:lang w:val="en-GB"/>
        </w:rPr>
        <w:t xml:space="preserve"> (see Table 2)</w:t>
      </w:r>
      <w:r w:rsidR="00D03C1B">
        <w:rPr>
          <w:rFonts w:ascii="Times New Roman" w:eastAsia="Calibri" w:hAnsi="Times New Roman" w:cs="Times New Roman"/>
          <w:sz w:val="24"/>
          <w:szCs w:val="24"/>
          <w:lang w:val="en-GB"/>
        </w:rPr>
        <w:t xml:space="preserve">. </w:t>
      </w:r>
      <w:r w:rsidR="008040A1">
        <w:rPr>
          <w:rFonts w:ascii="Times New Roman" w:eastAsia="Calibri" w:hAnsi="Times New Roman" w:cs="Times New Roman"/>
          <w:sz w:val="24"/>
          <w:szCs w:val="24"/>
          <w:lang w:val="en-GB"/>
        </w:rPr>
        <w:t xml:space="preserve">The first factor had 9 items with loadings above .40, ranging from .42 to .72. The items comprising this factor pertained to both cognitive and emotional engagement. The second factor had 7 items, with values between .45 and .82, and all reflected behavioural engagement. The third factor consisted of three items, with loadings of .56 to .90, which all reflected emotional engagement. At closer </w:t>
      </w:r>
      <w:r w:rsidR="002807CD">
        <w:rPr>
          <w:rFonts w:ascii="Times New Roman" w:eastAsia="Calibri" w:hAnsi="Times New Roman" w:cs="Times New Roman"/>
          <w:sz w:val="24"/>
          <w:szCs w:val="24"/>
          <w:lang w:val="en-GB"/>
        </w:rPr>
        <w:t>inspection,</w:t>
      </w:r>
      <w:r w:rsidR="008040A1">
        <w:rPr>
          <w:rFonts w:ascii="Times New Roman" w:eastAsia="Calibri" w:hAnsi="Times New Roman" w:cs="Times New Roman"/>
          <w:sz w:val="24"/>
          <w:szCs w:val="24"/>
          <w:lang w:val="en-GB"/>
        </w:rPr>
        <w:t xml:space="preserve"> it was evident that the three items of this factor</w:t>
      </w:r>
      <w:r w:rsidR="00566120">
        <w:rPr>
          <w:rFonts w:ascii="Times New Roman" w:eastAsia="Calibri" w:hAnsi="Times New Roman" w:cs="Times New Roman"/>
          <w:sz w:val="24"/>
          <w:szCs w:val="24"/>
          <w:lang w:val="en-GB"/>
        </w:rPr>
        <w:t xml:space="preserve"> (items 20, 21, and 22)</w:t>
      </w:r>
      <w:r w:rsidR="008040A1">
        <w:rPr>
          <w:rFonts w:ascii="Times New Roman" w:eastAsia="Calibri" w:hAnsi="Times New Roman" w:cs="Times New Roman"/>
          <w:sz w:val="24"/>
          <w:szCs w:val="24"/>
          <w:lang w:val="en-GB"/>
        </w:rPr>
        <w:t xml:space="preserve"> </w:t>
      </w:r>
      <w:r w:rsidR="000712C7">
        <w:rPr>
          <w:rFonts w:ascii="Times New Roman" w:eastAsia="Calibri" w:hAnsi="Times New Roman" w:cs="Times New Roman"/>
          <w:sz w:val="24"/>
          <w:szCs w:val="24"/>
          <w:lang w:val="en-GB"/>
        </w:rPr>
        <w:t xml:space="preserve">had the same phrasing </w:t>
      </w:r>
      <w:r w:rsidR="008040A1">
        <w:rPr>
          <w:rFonts w:ascii="Times New Roman" w:eastAsia="Calibri" w:hAnsi="Times New Roman" w:cs="Times New Roman"/>
          <w:sz w:val="24"/>
          <w:szCs w:val="24"/>
          <w:lang w:val="en-GB"/>
        </w:rPr>
        <w:t>(e.g. “</w:t>
      </w:r>
      <w:r w:rsidR="008040A1" w:rsidRPr="00BD58AD">
        <w:rPr>
          <w:rFonts w:ascii="Times New Roman" w:eastAsia="Calibri" w:hAnsi="Times New Roman" w:cs="Times New Roman"/>
          <w:i/>
          <w:sz w:val="24"/>
          <w:szCs w:val="24"/>
          <w:lang w:val="en-GB"/>
        </w:rPr>
        <w:t>When I first walked into my school I thought it was…</w:t>
      </w:r>
      <w:r w:rsidR="008040A1" w:rsidRPr="000712C7">
        <w:rPr>
          <w:rFonts w:ascii="Times New Roman" w:eastAsia="Calibri" w:hAnsi="Times New Roman" w:cs="Times New Roman"/>
          <w:sz w:val="24"/>
          <w:szCs w:val="24"/>
          <w:lang w:val="en-GB"/>
        </w:rPr>
        <w:t>”)</w:t>
      </w:r>
      <w:r w:rsidR="002807CD">
        <w:rPr>
          <w:rFonts w:ascii="Times New Roman" w:eastAsia="Calibri" w:hAnsi="Times New Roman" w:cs="Times New Roman"/>
          <w:sz w:val="24"/>
          <w:szCs w:val="24"/>
          <w:lang w:val="en-GB"/>
        </w:rPr>
        <w:t>, and clear that this was responsible for their extraction as a unique factor.</w:t>
      </w:r>
      <w:r w:rsidR="00566120" w:rsidDel="008040A1">
        <w:rPr>
          <w:rFonts w:ascii="Times New Roman" w:eastAsia="Calibri" w:hAnsi="Times New Roman" w:cs="Times New Roman"/>
          <w:sz w:val="24"/>
          <w:szCs w:val="24"/>
          <w:lang w:val="en-GB"/>
        </w:rPr>
        <w:t xml:space="preserve"> </w:t>
      </w:r>
    </w:p>
    <w:p w14:paraId="175210D1" w14:textId="5ECC8C6C" w:rsidR="00B35A7D" w:rsidRDefault="003633F7" w:rsidP="005C5B1A">
      <w:pPr>
        <w:spacing w:after="0" w:line="480" w:lineRule="auto"/>
        <w:jc w:val="center"/>
        <w:rPr>
          <w:rFonts w:ascii="Times New Roman" w:eastAsia="Calibri" w:hAnsi="Times New Roman" w:cs="Times New Roman"/>
          <w:b/>
          <w:sz w:val="24"/>
          <w:szCs w:val="24"/>
          <w:lang w:val="en-GB"/>
        </w:rPr>
      </w:pPr>
      <w:r>
        <w:rPr>
          <w:rFonts w:ascii="Times New Roman" w:eastAsia="Calibri" w:hAnsi="Times New Roman" w:cs="Times New Roman"/>
          <w:sz w:val="24"/>
          <w:szCs w:val="24"/>
          <w:lang w:val="en-GB"/>
        </w:rPr>
        <w:t>TABLE 2 ABOUT HERE</w:t>
      </w:r>
    </w:p>
    <w:p w14:paraId="4885297B" w14:textId="0D62229D" w:rsidR="009F6786" w:rsidRDefault="00120AC3" w:rsidP="005C5B1A">
      <w:pPr>
        <w:spacing w:after="0" w:line="480" w:lineRule="auto"/>
        <w:rPr>
          <w:rFonts w:ascii="Times New Roman" w:eastAsia="Calibri" w:hAnsi="Times New Roman" w:cs="Times New Roman"/>
          <w:sz w:val="24"/>
          <w:szCs w:val="24"/>
          <w:lang w:val="en-GB"/>
        </w:rPr>
      </w:pPr>
      <w:r w:rsidRPr="00243C1E">
        <w:rPr>
          <w:rFonts w:ascii="Times New Roman" w:eastAsia="Calibri" w:hAnsi="Times New Roman" w:cs="Times New Roman"/>
          <w:b/>
          <w:sz w:val="24"/>
          <w:szCs w:val="24"/>
          <w:lang w:val="en-GB"/>
        </w:rPr>
        <w:t>Confirmatory Factor Analysis</w:t>
      </w:r>
    </w:p>
    <w:p w14:paraId="4C67E54B" w14:textId="33AA6AF3" w:rsidR="00677A37" w:rsidRDefault="00566120" w:rsidP="005C5B1A">
      <w:pPr>
        <w:spacing w:after="0" w:line="480" w:lineRule="auto"/>
        <w:rPr>
          <w:rFonts w:ascii="Times New Roman" w:eastAsia="Calibri" w:hAnsi="Times New Roman" w:cs="Times New Roman"/>
          <w:b/>
          <w:sz w:val="24"/>
          <w:szCs w:val="24"/>
          <w:lang w:val="en-GB"/>
        </w:rPr>
      </w:pPr>
      <w:r>
        <w:rPr>
          <w:rFonts w:ascii="Times New Roman" w:hAnsi="Times New Roman"/>
          <w:sz w:val="24"/>
          <w:szCs w:val="24"/>
          <w:lang w:val="en-US"/>
        </w:rPr>
        <w:lastRenderedPageBreak/>
        <w:tab/>
        <w:t>Guided by the EFA, we tested a two-factor model, the first facto</w:t>
      </w:r>
      <w:r w:rsidR="00DC4084">
        <w:rPr>
          <w:rFonts w:ascii="Times New Roman" w:hAnsi="Times New Roman"/>
          <w:sz w:val="24"/>
          <w:szCs w:val="24"/>
          <w:lang w:val="en-US"/>
        </w:rPr>
        <w:t>r reflecting a combination of emotional and cognitive</w:t>
      </w:r>
      <w:r>
        <w:rPr>
          <w:rFonts w:ascii="Times New Roman" w:hAnsi="Times New Roman"/>
          <w:sz w:val="24"/>
          <w:szCs w:val="24"/>
          <w:lang w:val="en-US"/>
        </w:rPr>
        <w:t xml:space="preserve"> engagement</w:t>
      </w:r>
      <w:r w:rsidR="00DC4084">
        <w:rPr>
          <w:rFonts w:ascii="Times New Roman" w:hAnsi="Times New Roman"/>
          <w:sz w:val="24"/>
          <w:szCs w:val="24"/>
          <w:lang w:val="en-US"/>
        </w:rPr>
        <w:t xml:space="preserve"> which we shall refer to as Subjective engagement</w:t>
      </w:r>
      <w:r>
        <w:rPr>
          <w:rFonts w:ascii="Times New Roman" w:hAnsi="Times New Roman"/>
          <w:sz w:val="24"/>
          <w:szCs w:val="24"/>
          <w:lang w:val="en-US"/>
        </w:rPr>
        <w:t xml:space="preserve"> (</w:t>
      </w:r>
      <w:r w:rsidR="00D04869">
        <w:rPr>
          <w:rFonts w:ascii="Times New Roman" w:hAnsi="Times New Roman"/>
          <w:sz w:val="24"/>
          <w:szCs w:val="24"/>
          <w:lang w:val="en-US"/>
        </w:rPr>
        <w:t xml:space="preserve">we specified correlated residuals for </w:t>
      </w:r>
      <w:r>
        <w:rPr>
          <w:rFonts w:ascii="Times New Roman" w:hAnsi="Times New Roman"/>
          <w:sz w:val="24"/>
          <w:szCs w:val="24"/>
          <w:lang w:val="en-US"/>
        </w:rPr>
        <w:t xml:space="preserve">items 20, 21, and 22 to account for the similar phrasing), and the second factor reflecting Behavioral engagement. The data fit well to the model. </w:t>
      </w:r>
      <w:r w:rsidR="00D013CE">
        <w:rPr>
          <w:rFonts w:ascii="Times New Roman" w:hAnsi="Times New Roman"/>
          <w:sz w:val="24"/>
          <w:szCs w:val="24"/>
          <w:lang w:val="en-US"/>
        </w:rPr>
        <w:t xml:space="preserve">The chi-square test was significant, </w:t>
      </w:r>
      <w:r w:rsidR="00D013CE">
        <w:rPr>
          <w:rFonts w:ascii="Times New Roman" w:hAnsi="Times New Roman" w:cs="Times New Roman"/>
          <w:sz w:val="24"/>
          <w:szCs w:val="24"/>
          <w:lang w:val="en-US"/>
        </w:rPr>
        <w:t>χ</w:t>
      </w:r>
      <w:r w:rsidR="00D013CE" w:rsidRPr="00BD58AD">
        <w:rPr>
          <w:rFonts w:ascii="Times New Roman" w:hAnsi="Times New Roman"/>
          <w:sz w:val="24"/>
          <w:szCs w:val="24"/>
          <w:vertAlign w:val="superscript"/>
          <w:lang w:val="en-US"/>
        </w:rPr>
        <w:t>2</w:t>
      </w:r>
      <w:r w:rsidR="00D013CE">
        <w:rPr>
          <w:rFonts w:ascii="Times New Roman" w:hAnsi="Times New Roman"/>
          <w:sz w:val="24"/>
          <w:szCs w:val="24"/>
          <w:lang w:val="en-US"/>
        </w:rPr>
        <w:t>(148)</w:t>
      </w:r>
      <w:r>
        <w:rPr>
          <w:rFonts w:ascii="Times New Roman" w:hAnsi="Times New Roman"/>
          <w:sz w:val="24"/>
          <w:szCs w:val="24"/>
          <w:lang w:val="en-US"/>
        </w:rPr>
        <w:t xml:space="preserve"> </w:t>
      </w:r>
      <w:r w:rsidR="00D013CE">
        <w:rPr>
          <w:rFonts w:ascii="Times New Roman" w:hAnsi="Times New Roman"/>
          <w:sz w:val="24"/>
          <w:szCs w:val="24"/>
          <w:lang w:val="en-US"/>
        </w:rPr>
        <w:t xml:space="preserve">= 1769.62, </w:t>
      </w:r>
      <w:r w:rsidR="00D013CE">
        <w:rPr>
          <w:rFonts w:ascii="Times New Roman" w:hAnsi="Times New Roman"/>
          <w:i/>
          <w:sz w:val="24"/>
          <w:szCs w:val="24"/>
          <w:lang w:val="en-US"/>
        </w:rPr>
        <w:t>p</w:t>
      </w:r>
      <w:r w:rsidR="00D013CE">
        <w:rPr>
          <w:rFonts w:ascii="Times New Roman" w:hAnsi="Times New Roman"/>
          <w:sz w:val="24"/>
          <w:szCs w:val="24"/>
          <w:lang w:val="en-US"/>
        </w:rPr>
        <w:t xml:space="preserve"> &lt; .001, and values for CFI (.98), TLI (.98), and RMSEA (.07) were indicative of good model fit.</w:t>
      </w:r>
    </w:p>
    <w:p w14:paraId="35A97D5B" w14:textId="7CAE129A" w:rsidR="00D013CE" w:rsidRPr="00BD58AD" w:rsidRDefault="00D013CE"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b/>
          <w:sz w:val="24"/>
          <w:szCs w:val="24"/>
          <w:lang w:val="en-GB"/>
        </w:rPr>
        <w:tab/>
      </w:r>
      <w:r>
        <w:rPr>
          <w:rFonts w:ascii="Times New Roman" w:eastAsia="Calibri" w:hAnsi="Times New Roman" w:cs="Times New Roman"/>
          <w:sz w:val="24"/>
          <w:szCs w:val="24"/>
          <w:lang w:val="en-GB"/>
        </w:rPr>
        <w:t>We then tested this model of the SSES for measurement invariance across gender.</w:t>
      </w:r>
      <w:r w:rsidR="00324C97">
        <w:rPr>
          <w:rFonts w:ascii="Times New Roman" w:eastAsia="Calibri" w:hAnsi="Times New Roman" w:cs="Times New Roman"/>
          <w:sz w:val="24"/>
          <w:szCs w:val="24"/>
          <w:lang w:val="en-GB"/>
        </w:rPr>
        <w:t xml:space="preserve"> The baseline configural model had acceptable fit, with </w:t>
      </w:r>
      <w:r w:rsidR="00324C97">
        <w:rPr>
          <w:rFonts w:ascii="Times New Roman" w:hAnsi="Times New Roman" w:cs="Times New Roman"/>
          <w:sz w:val="24"/>
          <w:szCs w:val="24"/>
          <w:lang w:val="en-US"/>
        </w:rPr>
        <w:t>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lang w:val="en-US"/>
        </w:rPr>
        <w:t xml:space="preserve">(296) = 2409.88, CFI = .90, and RMSEA = .07. The small changes to fit </w:t>
      </w:r>
      <w:r w:rsidR="00DA4ECD">
        <w:rPr>
          <w:rFonts w:ascii="Times New Roman" w:hAnsi="Times New Roman"/>
          <w:sz w:val="24"/>
          <w:szCs w:val="24"/>
          <w:lang w:val="en-US"/>
        </w:rPr>
        <w:t>because</w:t>
      </w:r>
      <w:r w:rsidR="00324C97">
        <w:rPr>
          <w:rFonts w:ascii="Times New Roman" w:hAnsi="Times New Roman"/>
          <w:sz w:val="24"/>
          <w:szCs w:val="24"/>
          <w:lang w:val="en-US"/>
        </w:rPr>
        <w:t xml:space="preserve"> of</w:t>
      </w:r>
      <w:r w:rsidR="00DA4ECD">
        <w:rPr>
          <w:rFonts w:ascii="Times New Roman" w:hAnsi="Times New Roman"/>
          <w:sz w:val="24"/>
          <w:szCs w:val="24"/>
          <w:lang w:val="en-US"/>
        </w:rPr>
        <w:t xml:space="preserve"> the</w:t>
      </w:r>
      <w:r w:rsidR="00324C97">
        <w:rPr>
          <w:rFonts w:ascii="Times New Roman" w:hAnsi="Times New Roman"/>
          <w:sz w:val="24"/>
          <w:szCs w:val="24"/>
          <w:lang w:val="en-US"/>
        </w:rPr>
        <w:t xml:space="preserve"> added constraints to the baseline model, including factor loadings (</w:t>
      </w:r>
      <w:r w:rsidR="00324C97">
        <w:rPr>
          <w:rFonts w:ascii="Times New Roman" w:hAnsi="Times New Roman" w:cs="Times New Roman"/>
          <w:sz w:val="24"/>
          <w:szCs w:val="24"/>
          <w:lang w:val="en-US"/>
        </w:rPr>
        <w:t>Δχ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vertAlign w:val="superscript"/>
          <w:lang w:val="en-US"/>
        </w:rPr>
        <w:t xml:space="preserve"> </w:t>
      </w:r>
      <w:r w:rsidR="00324C97">
        <w:rPr>
          <w:rFonts w:ascii="Times New Roman" w:hAnsi="Times New Roman"/>
          <w:sz w:val="24"/>
          <w:szCs w:val="24"/>
          <w:lang w:val="en-US"/>
        </w:rPr>
        <w:t xml:space="preserve">= 39.41, </w:t>
      </w:r>
      <w:r w:rsidR="00324C97">
        <w:rPr>
          <w:rFonts w:ascii="Times New Roman" w:hAnsi="Times New Roman"/>
          <w:i/>
          <w:sz w:val="24"/>
          <w:szCs w:val="24"/>
          <w:lang w:val="en-US"/>
        </w:rPr>
        <w:t>p</w:t>
      </w:r>
      <w:r w:rsidR="00324C97">
        <w:rPr>
          <w:rFonts w:ascii="Times New Roman" w:hAnsi="Times New Roman"/>
          <w:sz w:val="24"/>
          <w:szCs w:val="24"/>
          <w:lang w:val="en-US"/>
        </w:rPr>
        <w:t xml:space="preserve"> = .002; </w:t>
      </w:r>
      <w:r w:rsidR="00324C97">
        <w:rPr>
          <w:rFonts w:ascii="Times New Roman" w:hAnsi="Times New Roman" w:cs="Times New Roman"/>
          <w:sz w:val="24"/>
          <w:szCs w:val="24"/>
          <w:lang w:val="en-US"/>
        </w:rPr>
        <w:t>ΔCFI = .001; ΔRMSEA =</w:t>
      </w:r>
      <w:r w:rsidR="00324C97">
        <w:rPr>
          <w:rFonts w:ascii="Times New Roman" w:hAnsi="Times New Roman"/>
          <w:sz w:val="24"/>
          <w:szCs w:val="24"/>
          <w:lang w:val="en-US"/>
        </w:rPr>
        <w:t xml:space="preserve"> .001) and intercepts (</w:t>
      </w:r>
      <w:r w:rsidR="00324C97">
        <w:rPr>
          <w:rFonts w:ascii="Times New Roman" w:hAnsi="Times New Roman" w:cs="Times New Roman"/>
          <w:sz w:val="24"/>
          <w:szCs w:val="24"/>
          <w:lang w:val="en-US"/>
        </w:rPr>
        <w:t>Δχ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vertAlign w:val="superscript"/>
          <w:lang w:val="en-US"/>
        </w:rPr>
        <w:t xml:space="preserve"> </w:t>
      </w:r>
      <w:r w:rsidR="00324C97">
        <w:rPr>
          <w:rFonts w:ascii="Times New Roman" w:hAnsi="Times New Roman"/>
          <w:sz w:val="24"/>
          <w:szCs w:val="24"/>
          <w:lang w:val="en-US"/>
        </w:rPr>
        <w:t xml:space="preserve">= 87.09, </w:t>
      </w:r>
      <w:r w:rsidR="00324C97">
        <w:rPr>
          <w:rFonts w:ascii="Times New Roman" w:hAnsi="Times New Roman"/>
          <w:i/>
          <w:sz w:val="24"/>
          <w:szCs w:val="24"/>
          <w:lang w:val="en-US"/>
        </w:rPr>
        <w:t>p</w:t>
      </w:r>
      <w:r w:rsidR="00324C97">
        <w:rPr>
          <w:rFonts w:ascii="Times New Roman" w:hAnsi="Times New Roman"/>
          <w:sz w:val="24"/>
          <w:szCs w:val="24"/>
          <w:lang w:val="en-US"/>
        </w:rPr>
        <w:t xml:space="preserve"> &lt; .001; </w:t>
      </w:r>
      <w:r w:rsidR="00324C97">
        <w:rPr>
          <w:rFonts w:ascii="Times New Roman" w:hAnsi="Times New Roman" w:cs="Times New Roman"/>
          <w:sz w:val="24"/>
          <w:szCs w:val="24"/>
          <w:lang w:val="en-US"/>
        </w:rPr>
        <w:t>ΔCFI = .003, ΔRMSEA =</w:t>
      </w:r>
      <w:r w:rsidR="00324C97">
        <w:rPr>
          <w:rFonts w:ascii="Times New Roman" w:hAnsi="Times New Roman"/>
          <w:sz w:val="24"/>
          <w:szCs w:val="24"/>
          <w:lang w:val="en-US"/>
        </w:rPr>
        <w:t xml:space="preserve"> .001), indicated that the model had scalar invariance across gender. The configural model was similarly acceptable across school grade</w:t>
      </w:r>
      <w:r w:rsidR="00324C97">
        <w:rPr>
          <w:rFonts w:ascii="Times New Roman" w:eastAsia="Calibri" w:hAnsi="Times New Roman" w:cs="Times New Roman"/>
          <w:sz w:val="24"/>
          <w:szCs w:val="24"/>
          <w:lang w:val="en-GB"/>
        </w:rPr>
        <w:t xml:space="preserve">, with </w:t>
      </w:r>
      <w:r w:rsidR="00324C97">
        <w:rPr>
          <w:rFonts w:ascii="Times New Roman" w:hAnsi="Times New Roman" w:cs="Times New Roman"/>
          <w:sz w:val="24"/>
          <w:szCs w:val="24"/>
          <w:lang w:val="en-US"/>
        </w:rPr>
        <w:t>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lang w:val="en-US"/>
        </w:rPr>
        <w:t>(296) = 2353.80, CFI = .90, and RMSEA = .06. Grade exhibited metric invariance (</w:t>
      </w:r>
      <w:r w:rsidR="00324C97">
        <w:rPr>
          <w:rFonts w:ascii="Times New Roman" w:hAnsi="Times New Roman" w:cs="Times New Roman"/>
          <w:sz w:val="24"/>
          <w:szCs w:val="24"/>
          <w:lang w:val="en-US"/>
        </w:rPr>
        <w:t>Δχ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vertAlign w:val="superscript"/>
          <w:lang w:val="en-US"/>
        </w:rPr>
        <w:t xml:space="preserve"> </w:t>
      </w:r>
      <w:r w:rsidR="00324C97">
        <w:rPr>
          <w:rFonts w:ascii="Times New Roman" w:hAnsi="Times New Roman"/>
          <w:sz w:val="24"/>
          <w:szCs w:val="24"/>
          <w:lang w:val="en-US"/>
        </w:rPr>
        <w:t xml:space="preserve">= 49.69, </w:t>
      </w:r>
      <w:r w:rsidR="00324C97">
        <w:rPr>
          <w:rFonts w:ascii="Times New Roman" w:hAnsi="Times New Roman"/>
          <w:i/>
          <w:sz w:val="24"/>
          <w:szCs w:val="24"/>
          <w:lang w:val="en-US"/>
        </w:rPr>
        <w:t>p</w:t>
      </w:r>
      <w:r w:rsidR="00324C97">
        <w:rPr>
          <w:rFonts w:ascii="Times New Roman" w:hAnsi="Times New Roman"/>
          <w:sz w:val="24"/>
          <w:szCs w:val="24"/>
          <w:lang w:val="en-US"/>
        </w:rPr>
        <w:t xml:space="preserve"> &lt; .001; </w:t>
      </w:r>
      <w:r w:rsidR="00324C97">
        <w:rPr>
          <w:rFonts w:ascii="Times New Roman" w:hAnsi="Times New Roman" w:cs="Times New Roman"/>
          <w:sz w:val="24"/>
          <w:szCs w:val="24"/>
          <w:lang w:val="en-US"/>
        </w:rPr>
        <w:t>ΔCFI = .002, ΔRMSEA =</w:t>
      </w:r>
      <w:r w:rsidR="00324C97">
        <w:rPr>
          <w:rFonts w:ascii="Times New Roman" w:hAnsi="Times New Roman"/>
          <w:sz w:val="24"/>
          <w:szCs w:val="24"/>
          <w:lang w:val="en-US"/>
        </w:rPr>
        <w:t xml:space="preserve"> .001), but did not scalar invariance (</w:t>
      </w:r>
      <w:r w:rsidR="00324C97">
        <w:rPr>
          <w:rFonts w:ascii="Times New Roman" w:hAnsi="Times New Roman" w:cs="Times New Roman"/>
          <w:sz w:val="24"/>
          <w:szCs w:val="24"/>
          <w:lang w:val="en-US"/>
        </w:rPr>
        <w:t>Δχ</w:t>
      </w:r>
      <w:r w:rsidR="00324C97" w:rsidRPr="00377EB0">
        <w:rPr>
          <w:rFonts w:ascii="Times New Roman" w:hAnsi="Times New Roman"/>
          <w:sz w:val="24"/>
          <w:szCs w:val="24"/>
          <w:vertAlign w:val="superscript"/>
          <w:lang w:val="en-US"/>
        </w:rPr>
        <w:t>2</w:t>
      </w:r>
      <w:r w:rsidR="00324C97">
        <w:rPr>
          <w:rFonts w:ascii="Times New Roman" w:hAnsi="Times New Roman"/>
          <w:sz w:val="24"/>
          <w:szCs w:val="24"/>
          <w:vertAlign w:val="superscript"/>
          <w:lang w:val="en-US"/>
        </w:rPr>
        <w:t xml:space="preserve"> </w:t>
      </w:r>
      <w:r w:rsidR="00324C97">
        <w:rPr>
          <w:rFonts w:ascii="Times New Roman" w:hAnsi="Times New Roman"/>
          <w:sz w:val="24"/>
          <w:szCs w:val="24"/>
          <w:lang w:val="en-US"/>
        </w:rPr>
        <w:t xml:space="preserve">= 423.62, </w:t>
      </w:r>
      <w:r w:rsidR="00324C97">
        <w:rPr>
          <w:rFonts w:ascii="Times New Roman" w:hAnsi="Times New Roman"/>
          <w:i/>
          <w:sz w:val="24"/>
          <w:szCs w:val="24"/>
          <w:lang w:val="en-US"/>
        </w:rPr>
        <w:t>p</w:t>
      </w:r>
      <w:r w:rsidR="00324C97">
        <w:rPr>
          <w:rFonts w:ascii="Times New Roman" w:hAnsi="Times New Roman"/>
          <w:sz w:val="24"/>
          <w:szCs w:val="24"/>
          <w:lang w:val="en-US"/>
        </w:rPr>
        <w:t xml:space="preserve"> &lt; .001; </w:t>
      </w:r>
      <w:r w:rsidR="00324C97">
        <w:rPr>
          <w:rFonts w:ascii="Times New Roman" w:hAnsi="Times New Roman" w:cs="Times New Roman"/>
          <w:sz w:val="24"/>
          <w:szCs w:val="24"/>
          <w:lang w:val="en-US"/>
        </w:rPr>
        <w:t>ΔCFI = .020, ΔRMSEA =</w:t>
      </w:r>
      <w:r w:rsidR="00324C97">
        <w:rPr>
          <w:rFonts w:ascii="Times New Roman" w:hAnsi="Times New Roman"/>
          <w:sz w:val="24"/>
          <w:szCs w:val="24"/>
          <w:lang w:val="en-US"/>
        </w:rPr>
        <w:t xml:space="preserve"> .00</w:t>
      </w:r>
      <w:r w:rsidR="004614C2">
        <w:rPr>
          <w:rFonts w:ascii="Times New Roman" w:hAnsi="Times New Roman"/>
          <w:sz w:val="24"/>
          <w:szCs w:val="24"/>
          <w:lang w:val="en-US"/>
        </w:rPr>
        <w:t>4</w:t>
      </w:r>
      <w:r w:rsidR="00324C97">
        <w:rPr>
          <w:rFonts w:ascii="Times New Roman" w:hAnsi="Times New Roman"/>
          <w:sz w:val="24"/>
          <w:szCs w:val="24"/>
          <w:lang w:val="en-US"/>
        </w:rPr>
        <w:t>)</w:t>
      </w:r>
      <w:r w:rsidR="00123777">
        <w:rPr>
          <w:rFonts w:ascii="Times New Roman" w:hAnsi="Times New Roman"/>
          <w:sz w:val="24"/>
          <w:szCs w:val="24"/>
          <w:lang w:val="en-US"/>
        </w:rPr>
        <w:t xml:space="preserve"> as evident in the change to CFI of &gt; .010. </w:t>
      </w:r>
      <w:r w:rsidR="00324C97">
        <w:rPr>
          <w:rFonts w:ascii="Times New Roman" w:hAnsi="Times New Roman"/>
          <w:sz w:val="24"/>
          <w:szCs w:val="24"/>
          <w:lang w:val="en-US"/>
        </w:rPr>
        <w:t xml:space="preserve">  </w:t>
      </w:r>
      <w:r w:rsidR="00324C97">
        <w:rPr>
          <w:rFonts w:ascii="Times New Roman" w:eastAsia="Calibri" w:hAnsi="Times New Roman" w:cs="Times New Roman"/>
          <w:sz w:val="24"/>
          <w:szCs w:val="24"/>
          <w:lang w:val="en-GB"/>
        </w:rPr>
        <w:t xml:space="preserve"> </w:t>
      </w:r>
    </w:p>
    <w:p w14:paraId="40CEC17D" w14:textId="33E2385A" w:rsidR="00120AC3" w:rsidRPr="00243C1E" w:rsidRDefault="00120AC3" w:rsidP="005C5B1A">
      <w:pPr>
        <w:spacing w:after="0" w:line="480" w:lineRule="auto"/>
        <w:rPr>
          <w:rFonts w:ascii="Times New Roman" w:eastAsia="Calibri" w:hAnsi="Times New Roman" w:cs="Times New Roman"/>
          <w:b/>
          <w:sz w:val="24"/>
          <w:szCs w:val="24"/>
          <w:lang w:val="en-GB"/>
        </w:rPr>
      </w:pPr>
      <w:r w:rsidRPr="00243C1E">
        <w:rPr>
          <w:rFonts w:ascii="Times New Roman" w:eastAsia="Calibri" w:hAnsi="Times New Roman" w:cs="Times New Roman"/>
          <w:b/>
          <w:sz w:val="24"/>
          <w:szCs w:val="24"/>
          <w:lang w:val="en-GB"/>
        </w:rPr>
        <w:t>Reliability</w:t>
      </w:r>
      <w:r w:rsidR="00E122CC">
        <w:rPr>
          <w:rFonts w:ascii="Times New Roman" w:eastAsia="Calibri" w:hAnsi="Times New Roman" w:cs="Times New Roman"/>
          <w:b/>
          <w:sz w:val="24"/>
          <w:szCs w:val="24"/>
          <w:lang w:val="en-GB"/>
        </w:rPr>
        <w:t xml:space="preserve"> &amp; Validity</w:t>
      </w:r>
    </w:p>
    <w:p w14:paraId="104EE2C7" w14:textId="425DE690" w:rsidR="003C11AF" w:rsidRDefault="00CD2CED" w:rsidP="005C5B1A">
      <w:pPr>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shd w:val="clear" w:color="auto" w:fill="FFFFFF" w:themeFill="background1"/>
          <w:lang w:val="en-GB"/>
        </w:rPr>
        <w:tab/>
        <w:t>Values for ordinal alpha indicated that both subscales had good reliability (</w:t>
      </w:r>
      <w:r w:rsidR="00331BE3">
        <w:rPr>
          <w:rFonts w:ascii="Times New Roman" w:eastAsia="Calibri" w:hAnsi="Times New Roman" w:cs="Times New Roman"/>
          <w:sz w:val="24"/>
          <w:szCs w:val="24"/>
          <w:shd w:val="clear" w:color="auto" w:fill="FFFFFF" w:themeFill="background1"/>
          <w:lang w:val="en-GB"/>
        </w:rPr>
        <w:t>Subjective</w:t>
      </w:r>
      <w:r w:rsidR="00D1368B">
        <w:rPr>
          <w:rFonts w:ascii="Times New Roman" w:eastAsia="Calibri" w:hAnsi="Times New Roman" w:cs="Times New Roman"/>
          <w:sz w:val="24"/>
          <w:szCs w:val="24"/>
          <w:shd w:val="clear" w:color="auto" w:fill="FFFFFF" w:themeFill="background1"/>
          <w:lang w:val="en-GB"/>
        </w:rPr>
        <w:t xml:space="preserve"> Engagement = .89; Behavioural Engagement = .89</w:t>
      </w:r>
      <w:r>
        <w:rPr>
          <w:rFonts w:ascii="Times New Roman" w:eastAsia="Calibri" w:hAnsi="Times New Roman" w:cs="Times New Roman"/>
          <w:sz w:val="24"/>
          <w:szCs w:val="24"/>
          <w:shd w:val="clear" w:color="auto" w:fill="FFFFFF" w:themeFill="background1"/>
          <w:lang w:val="en-GB"/>
        </w:rPr>
        <w:t>). Internal consistency for the total sca</w:t>
      </w:r>
      <w:r w:rsidR="009C5067">
        <w:rPr>
          <w:rFonts w:ascii="Times New Roman" w:eastAsia="Calibri" w:hAnsi="Times New Roman" w:cs="Times New Roman"/>
          <w:sz w:val="24"/>
          <w:szCs w:val="24"/>
          <w:shd w:val="clear" w:color="auto" w:fill="FFFFFF" w:themeFill="background1"/>
          <w:lang w:val="en-GB"/>
        </w:rPr>
        <w:t xml:space="preserve">le was excellent with α = .92. </w:t>
      </w:r>
      <w:r w:rsidR="00DA4ECD">
        <w:rPr>
          <w:rFonts w:ascii="Times New Roman" w:eastAsia="Calibri" w:hAnsi="Times New Roman" w:cs="Times New Roman"/>
          <w:sz w:val="24"/>
          <w:szCs w:val="24"/>
          <w:shd w:val="clear" w:color="auto" w:fill="FFFFFF" w:themeFill="background1"/>
          <w:lang w:val="en-GB"/>
        </w:rPr>
        <w:t xml:space="preserve">We used </w:t>
      </w:r>
      <w:r w:rsidR="003C11AF">
        <w:rPr>
          <w:rFonts w:ascii="Times New Roman" w:eastAsia="Calibri" w:hAnsi="Times New Roman" w:cs="Times New Roman"/>
          <w:sz w:val="24"/>
          <w:szCs w:val="24"/>
          <w:lang w:val="en-GB"/>
        </w:rPr>
        <w:t>SEM to assess the</w:t>
      </w:r>
      <w:r w:rsidR="00C528A1">
        <w:rPr>
          <w:rFonts w:ascii="Times New Roman" w:eastAsia="Calibri" w:hAnsi="Times New Roman" w:cs="Times New Roman"/>
          <w:sz w:val="24"/>
          <w:szCs w:val="24"/>
          <w:lang w:val="en-GB"/>
        </w:rPr>
        <w:t xml:space="preserve"> predicted association between engagement and student academic performance (see Figure </w:t>
      </w:r>
      <w:r w:rsidR="0088231D">
        <w:rPr>
          <w:rFonts w:ascii="Times New Roman" w:eastAsia="Calibri" w:hAnsi="Times New Roman" w:cs="Times New Roman"/>
          <w:sz w:val="24"/>
          <w:szCs w:val="24"/>
          <w:lang w:val="en-GB"/>
        </w:rPr>
        <w:t>1</w:t>
      </w:r>
      <w:r w:rsidR="00C528A1">
        <w:rPr>
          <w:rFonts w:ascii="Times New Roman" w:eastAsia="Calibri" w:hAnsi="Times New Roman" w:cs="Times New Roman"/>
          <w:sz w:val="24"/>
          <w:szCs w:val="24"/>
          <w:lang w:val="en-GB"/>
        </w:rPr>
        <w:t xml:space="preserve">). </w:t>
      </w:r>
      <w:r w:rsidR="0088231D">
        <w:rPr>
          <w:rFonts w:ascii="Times New Roman" w:eastAsia="Calibri" w:hAnsi="Times New Roman" w:cs="Times New Roman"/>
          <w:sz w:val="24"/>
          <w:szCs w:val="24"/>
          <w:lang w:val="en-GB"/>
        </w:rPr>
        <w:t>The model had an acceptable fit to the data, χ</w:t>
      </w:r>
      <w:r w:rsidR="0088231D" w:rsidRPr="00BD58AD">
        <w:rPr>
          <w:rFonts w:ascii="Times New Roman" w:eastAsia="Calibri" w:hAnsi="Times New Roman" w:cs="Times New Roman"/>
          <w:sz w:val="24"/>
          <w:szCs w:val="24"/>
          <w:vertAlign w:val="superscript"/>
          <w:lang w:val="en-GB"/>
        </w:rPr>
        <w:t>2</w:t>
      </w:r>
      <w:r w:rsidR="0088231D">
        <w:rPr>
          <w:rFonts w:ascii="Times New Roman" w:eastAsia="Calibri" w:hAnsi="Times New Roman" w:cs="Times New Roman"/>
          <w:sz w:val="24"/>
          <w:szCs w:val="24"/>
          <w:lang w:val="en-GB"/>
        </w:rPr>
        <w:t>(182)</w:t>
      </w:r>
      <w:r w:rsidR="0088231D">
        <w:rPr>
          <w:rFonts w:ascii="Times New Roman" w:eastAsia="Calibri" w:hAnsi="Times New Roman" w:cs="Times New Roman"/>
          <w:sz w:val="24"/>
          <w:szCs w:val="24"/>
          <w:vertAlign w:val="superscript"/>
          <w:lang w:val="en-GB"/>
        </w:rPr>
        <w:t xml:space="preserve"> </w:t>
      </w:r>
      <w:r w:rsidR="0088231D">
        <w:rPr>
          <w:rFonts w:ascii="Times New Roman" w:eastAsia="Calibri" w:hAnsi="Times New Roman" w:cs="Times New Roman"/>
          <w:sz w:val="24"/>
          <w:szCs w:val="24"/>
          <w:lang w:val="en-GB"/>
        </w:rPr>
        <w:t xml:space="preserve">= 2292.98, </w:t>
      </w:r>
      <w:r w:rsidR="0088231D">
        <w:rPr>
          <w:rFonts w:ascii="Times New Roman" w:eastAsia="Calibri" w:hAnsi="Times New Roman" w:cs="Times New Roman"/>
          <w:i/>
          <w:sz w:val="24"/>
          <w:szCs w:val="24"/>
          <w:lang w:val="en-GB"/>
        </w:rPr>
        <w:t>p</w:t>
      </w:r>
      <w:r w:rsidR="0088231D">
        <w:rPr>
          <w:rFonts w:ascii="Times New Roman" w:eastAsia="Calibri" w:hAnsi="Times New Roman" w:cs="Times New Roman"/>
          <w:sz w:val="24"/>
          <w:szCs w:val="24"/>
          <w:lang w:val="en-GB"/>
        </w:rPr>
        <w:t xml:space="preserve"> &lt; .001, CFI = .906, RMSEA = .059. </w:t>
      </w:r>
      <w:r w:rsidR="00C528A1">
        <w:rPr>
          <w:rFonts w:ascii="Times New Roman" w:eastAsia="Calibri" w:hAnsi="Times New Roman" w:cs="Times New Roman"/>
          <w:sz w:val="24"/>
          <w:szCs w:val="24"/>
          <w:lang w:val="en-GB"/>
        </w:rPr>
        <w:t xml:space="preserve">As anticipated, student performance in both subjects was significantly correlated, </w:t>
      </w:r>
      <w:r w:rsidR="00C528A1">
        <w:rPr>
          <w:rFonts w:ascii="Times New Roman" w:eastAsia="Calibri" w:hAnsi="Times New Roman" w:cs="Times New Roman"/>
          <w:i/>
          <w:sz w:val="24"/>
          <w:szCs w:val="24"/>
          <w:lang w:val="en-GB"/>
        </w:rPr>
        <w:t>r</w:t>
      </w:r>
      <w:r w:rsidR="00C528A1">
        <w:rPr>
          <w:rFonts w:ascii="Times New Roman" w:eastAsia="Calibri" w:hAnsi="Times New Roman" w:cs="Times New Roman"/>
          <w:sz w:val="24"/>
          <w:szCs w:val="24"/>
          <w:lang w:val="en-GB"/>
        </w:rPr>
        <w:t xml:space="preserve"> = .51, </w:t>
      </w:r>
      <w:r w:rsidR="00C528A1">
        <w:rPr>
          <w:rFonts w:ascii="Times New Roman" w:eastAsia="Calibri" w:hAnsi="Times New Roman" w:cs="Times New Roman"/>
          <w:i/>
          <w:sz w:val="24"/>
          <w:szCs w:val="24"/>
          <w:lang w:val="en-GB"/>
        </w:rPr>
        <w:t>p</w:t>
      </w:r>
      <w:r w:rsidR="00C528A1">
        <w:rPr>
          <w:rFonts w:ascii="Times New Roman" w:eastAsia="Calibri" w:hAnsi="Times New Roman" w:cs="Times New Roman"/>
          <w:sz w:val="24"/>
          <w:szCs w:val="24"/>
          <w:lang w:val="en-GB"/>
        </w:rPr>
        <w:t xml:space="preserve"> &lt; .001. Behavioral engagement was a significant predictor of </w:t>
      </w:r>
      <w:r w:rsidR="00C528A1">
        <w:rPr>
          <w:rFonts w:ascii="Times New Roman" w:eastAsia="Calibri" w:hAnsi="Times New Roman" w:cs="Times New Roman"/>
          <w:sz w:val="24"/>
          <w:szCs w:val="24"/>
          <w:lang w:val="en-GB"/>
        </w:rPr>
        <w:lastRenderedPageBreak/>
        <w:t xml:space="preserve">performance in Maths, </w:t>
      </w:r>
      <w:r w:rsidR="00C528A1" w:rsidRPr="00B8496A">
        <w:rPr>
          <w:rFonts w:ascii="Times New Roman" w:eastAsia="Calibri" w:hAnsi="Times New Roman" w:cs="Times New Roman"/>
          <w:i/>
          <w:sz w:val="24"/>
          <w:szCs w:val="24"/>
          <w:lang w:val="en-GB"/>
        </w:rPr>
        <w:t>β</w:t>
      </w:r>
      <w:r w:rsidR="00C528A1">
        <w:rPr>
          <w:rFonts w:ascii="Times New Roman" w:eastAsia="Calibri" w:hAnsi="Times New Roman" w:cs="Times New Roman"/>
          <w:sz w:val="24"/>
          <w:szCs w:val="24"/>
          <w:lang w:val="en-GB"/>
        </w:rPr>
        <w:t xml:space="preserve"> = .17, </w:t>
      </w:r>
      <w:r w:rsidR="00C528A1">
        <w:rPr>
          <w:rFonts w:ascii="Times New Roman" w:eastAsia="Calibri" w:hAnsi="Times New Roman" w:cs="Times New Roman"/>
          <w:i/>
          <w:sz w:val="24"/>
          <w:szCs w:val="24"/>
          <w:lang w:val="en-GB"/>
        </w:rPr>
        <w:t>p</w:t>
      </w:r>
      <w:r w:rsidR="00C528A1">
        <w:rPr>
          <w:rFonts w:ascii="Times New Roman" w:eastAsia="Calibri" w:hAnsi="Times New Roman" w:cs="Times New Roman"/>
          <w:sz w:val="24"/>
          <w:szCs w:val="24"/>
          <w:lang w:val="en-GB"/>
        </w:rPr>
        <w:t xml:space="preserve"> &lt; .001, and Portuguese, </w:t>
      </w:r>
      <w:r w:rsidR="00C528A1" w:rsidRPr="00B8496A">
        <w:rPr>
          <w:rFonts w:ascii="Times New Roman" w:eastAsia="Calibri" w:hAnsi="Times New Roman" w:cs="Times New Roman"/>
          <w:i/>
          <w:sz w:val="24"/>
          <w:szCs w:val="24"/>
          <w:lang w:val="en-GB"/>
        </w:rPr>
        <w:t>β</w:t>
      </w:r>
      <w:r w:rsidR="00C528A1">
        <w:rPr>
          <w:rFonts w:ascii="Times New Roman" w:eastAsia="Calibri" w:hAnsi="Times New Roman" w:cs="Times New Roman"/>
          <w:sz w:val="24"/>
          <w:szCs w:val="24"/>
          <w:lang w:val="en-GB"/>
        </w:rPr>
        <w:t xml:space="preserve"> = .12, </w:t>
      </w:r>
      <w:r w:rsidR="00C528A1">
        <w:rPr>
          <w:rFonts w:ascii="Times New Roman" w:eastAsia="Calibri" w:hAnsi="Times New Roman" w:cs="Times New Roman"/>
          <w:i/>
          <w:sz w:val="24"/>
          <w:szCs w:val="24"/>
          <w:lang w:val="en-GB"/>
        </w:rPr>
        <w:t>p</w:t>
      </w:r>
      <w:r w:rsidR="00C528A1">
        <w:rPr>
          <w:rFonts w:ascii="Times New Roman" w:eastAsia="Calibri" w:hAnsi="Times New Roman" w:cs="Times New Roman"/>
          <w:sz w:val="24"/>
          <w:szCs w:val="24"/>
          <w:lang w:val="en-GB"/>
        </w:rPr>
        <w:t xml:space="preserve"> &lt; .001, but </w:t>
      </w:r>
      <w:r w:rsidR="00331BE3">
        <w:rPr>
          <w:rFonts w:ascii="Times New Roman" w:eastAsia="Calibri" w:hAnsi="Times New Roman" w:cs="Times New Roman"/>
          <w:sz w:val="24"/>
          <w:szCs w:val="24"/>
          <w:lang w:val="en-GB"/>
        </w:rPr>
        <w:t>Subjective</w:t>
      </w:r>
      <w:r w:rsidR="00C528A1">
        <w:rPr>
          <w:rFonts w:ascii="Times New Roman" w:eastAsia="Calibri" w:hAnsi="Times New Roman" w:cs="Times New Roman"/>
          <w:sz w:val="24"/>
          <w:szCs w:val="24"/>
          <w:lang w:val="en-GB"/>
        </w:rPr>
        <w:t xml:space="preserve"> engagement did not predict Maths,</w:t>
      </w:r>
      <w:r w:rsidR="00C528A1" w:rsidRPr="00C528A1">
        <w:rPr>
          <w:rFonts w:ascii="Times New Roman" w:eastAsia="Calibri" w:hAnsi="Times New Roman" w:cs="Times New Roman"/>
          <w:sz w:val="24"/>
          <w:szCs w:val="24"/>
          <w:lang w:val="en-GB"/>
        </w:rPr>
        <w:t xml:space="preserve"> </w:t>
      </w:r>
      <w:r w:rsidR="00C528A1" w:rsidRPr="00B8496A">
        <w:rPr>
          <w:rFonts w:ascii="Times New Roman" w:eastAsia="Calibri" w:hAnsi="Times New Roman" w:cs="Times New Roman"/>
          <w:i/>
          <w:sz w:val="24"/>
          <w:szCs w:val="24"/>
          <w:lang w:val="en-GB"/>
        </w:rPr>
        <w:t xml:space="preserve">β </w:t>
      </w:r>
      <w:r w:rsidR="00C528A1">
        <w:rPr>
          <w:rFonts w:ascii="Times New Roman" w:eastAsia="Calibri" w:hAnsi="Times New Roman" w:cs="Times New Roman"/>
          <w:sz w:val="24"/>
          <w:szCs w:val="24"/>
          <w:lang w:val="en-GB"/>
        </w:rPr>
        <w:t xml:space="preserve">= </w:t>
      </w:r>
      <w:r w:rsidR="00633BF2">
        <w:rPr>
          <w:rFonts w:ascii="Times New Roman" w:eastAsia="Calibri" w:hAnsi="Times New Roman" w:cs="Times New Roman"/>
          <w:sz w:val="24"/>
          <w:szCs w:val="24"/>
          <w:lang w:val="en-GB"/>
        </w:rPr>
        <w:t>-</w:t>
      </w:r>
      <w:r w:rsidR="00C528A1">
        <w:rPr>
          <w:rFonts w:ascii="Times New Roman" w:eastAsia="Calibri" w:hAnsi="Times New Roman" w:cs="Times New Roman"/>
          <w:sz w:val="24"/>
          <w:szCs w:val="24"/>
          <w:lang w:val="en-GB"/>
        </w:rPr>
        <w:t>.</w:t>
      </w:r>
      <w:r w:rsidR="00633BF2">
        <w:rPr>
          <w:rFonts w:ascii="Times New Roman" w:eastAsia="Calibri" w:hAnsi="Times New Roman" w:cs="Times New Roman"/>
          <w:sz w:val="24"/>
          <w:szCs w:val="24"/>
          <w:lang w:val="en-GB"/>
        </w:rPr>
        <w:t>01</w:t>
      </w:r>
      <w:r w:rsidR="00C528A1">
        <w:rPr>
          <w:rFonts w:ascii="Times New Roman" w:eastAsia="Calibri" w:hAnsi="Times New Roman" w:cs="Times New Roman"/>
          <w:sz w:val="24"/>
          <w:szCs w:val="24"/>
          <w:lang w:val="en-GB"/>
        </w:rPr>
        <w:t xml:space="preserve">, </w:t>
      </w:r>
      <w:r w:rsidR="00C528A1">
        <w:rPr>
          <w:rFonts w:ascii="Times New Roman" w:eastAsia="Calibri" w:hAnsi="Times New Roman" w:cs="Times New Roman"/>
          <w:i/>
          <w:sz w:val="24"/>
          <w:szCs w:val="24"/>
          <w:lang w:val="en-GB"/>
        </w:rPr>
        <w:t>p</w:t>
      </w:r>
      <w:r w:rsidR="00633BF2">
        <w:rPr>
          <w:rFonts w:ascii="Times New Roman" w:eastAsia="Calibri" w:hAnsi="Times New Roman" w:cs="Times New Roman"/>
          <w:sz w:val="24"/>
          <w:szCs w:val="24"/>
          <w:lang w:val="en-GB"/>
        </w:rPr>
        <w:t xml:space="preserve"> =</w:t>
      </w:r>
      <w:r w:rsidR="00C528A1">
        <w:rPr>
          <w:rFonts w:ascii="Times New Roman" w:eastAsia="Calibri" w:hAnsi="Times New Roman" w:cs="Times New Roman"/>
          <w:sz w:val="24"/>
          <w:szCs w:val="24"/>
          <w:lang w:val="en-GB"/>
        </w:rPr>
        <w:t xml:space="preserve"> .</w:t>
      </w:r>
      <w:r w:rsidR="00633BF2">
        <w:rPr>
          <w:rFonts w:ascii="Times New Roman" w:eastAsia="Calibri" w:hAnsi="Times New Roman" w:cs="Times New Roman"/>
          <w:sz w:val="24"/>
          <w:szCs w:val="24"/>
          <w:lang w:val="en-GB"/>
        </w:rPr>
        <w:t>85</w:t>
      </w:r>
      <w:r w:rsidR="00C528A1">
        <w:rPr>
          <w:rFonts w:ascii="Times New Roman" w:eastAsia="Calibri" w:hAnsi="Times New Roman" w:cs="Times New Roman"/>
          <w:sz w:val="24"/>
          <w:szCs w:val="24"/>
          <w:lang w:val="en-GB"/>
        </w:rPr>
        <w:t>, or Portuguese</w:t>
      </w:r>
      <w:r w:rsidR="00633BF2">
        <w:rPr>
          <w:rFonts w:ascii="Times New Roman" w:eastAsia="Calibri" w:hAnsi="Times New Roman" w:cs="Times New Roman"/>
          <w:sz w:val="24"/>
          <w:szCs w:val="24"/>
          <w:lang w:val="en-GB"/>
        </w:rPr>
        <w:t xml:space="preserve">, </w:t>
      </w:r>
      <w:r w:rsidR="00633BF2" w:rsidRPr="00B8496A">
        <w:rPr>
          <w:rFonts w:ascii="Times New Roman" w:eastAsia="Calibri" w:hAnsi="Times New Roman" w:cs="Times New Roman"/>
          <w:i/>
          <w:sz w:val="24"/>
          <w:szCs w:val="24"/>
          <w:lang w:val="en-GB"/>
        </w:rPr>
        <w:t>β</w:t>
      </w:r>
      <w:r w:rsidR="00633BF2">
        <w:rPr>
          <w:rFonts w:ascii="Times New Roman" w:eastAsia="Calibri" w:hAnsi="Times New Roman" w:cs="Times New Roman"/>
          <w:sz w:val="24"/>
          <w:szCs w:val="24"/>
          <w:lang w:val="en-GB"/>
        </w:rPr>
        <w:t xml:space="preserve"> = -.03, </w:t>
      </w:r>
      <w:r w:rsidR="00633BF2">
        <w:rPr>
          <w:rFonts w:ascii="Times New Roman" w:eastAsia="Calibri" w:hAnsi="Times New Roman" w:cs="Times New Roman"/>
          <w:i/>
          <w:sz w:val="24"/>
          <w:szCs w:val="24"/>
          <w:lang w:val="en-GB"/>
        </w:rPr>
        <w:t>p</w:t>
      </w:r>
      <w:r w:rsidR="00633BF2">
        <w:rPr>
          <w:rFonts w:ascii="Times New Roman" w:eastAsia="Calibri" w:hAnsi="Times New Roman" w:cs="Times New Roman"/>
          <w:sz w:val="24"/>
          <w:szCs w:val="24"/>
          <w:lang w:val="en-GB"/>
        </w:rPr>
        <w:t xml:space="preserve"> = .23</w:t>
      </w:r>
      <w:r w:rsidR="007E2D7A">
        <w:rPr>
          <w:rFonts w:ascii="Times New Roman" w:eastAsia="Calibri" w:hAnsi="Times New Roman" w:cs="Times New Roman"/>
          <w:sz w:val="24"/>
          <w:szCs w:val="24"/>
          <w:lang w:val="en-GB"/>
        </w:rPr>
        <w:t>.</w:t>
      </w:r>
    </w:p>
    <w:p w14:paraId="002A5508" w14:textId="5F10234B" w:rsidR="007E2D7A" w:rsidRPr="00BD58AD" w:rsidRDefault="007E2D7A" w:rsidP="007E2D7A">
      <w:pPr>
        <w:spacing w:after="0" w:line="480" w:lineRule="auto"/>
        <w:jc w:val="center"/>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FIGURE 1 ABOUT HERE</w:t>
      </w:r>
    </w:p>
    <w:p w14:paraId="46171A30" w14:textId="1D205B51" w:rsidR="00120AC3" w:rsidRPr="00243C1E" w:rsidRDefault="00120AC3" w:rsidP="00BD58AD">
      <w:pPr>
        <w:autoSpaceDE w:val="0"/>
        <w:autoSpaceDN w:val="0"/>
        <w:adjustRightInd w:val="0"/>
        <w:spacing w:after="0" w:line="480" w:lineRule="auto"/>
        <w:rPr>
          <w:rFonts w:ascii="TimesNewRomanPSMT" w:eastAsia="Calibri" w:hAnsi="TimesNewRomanPSMT" w:cs="TimesNewRomanPSMT"/>
          <w:b/>
          <w:sz w:val="24"/>
          <w:szCs w:val="24"/>
          <w:lang w:val="en-US" w:eastAsia="pt-PT"/>
        </w:rPr>
      </w:pPr>
      <w:r w:rsidRPr="00243C1E">
        <w:rPr>
          <w:rFonts w:ascii="TimesNewRomanPSMT" w:eastAsia="Calibri" w:hAnsi="TimesNewRomanPSMT" w:cs="TimesNewRomanPSMT"/>
          <w:b/>
          <w:sz w:val="24"/>
          <w:szCs w:val="24"/>
          <w:lang w:val="en-US" w:eastAsia="pt-PT"/>
        </w:rPr>
        <w:t>Discussion</w:t>
      </w:r>
    </w:p>
    <w:p w14:paraId="077ACD82" w14:textId="4FA07734" w:rsidR="00D02593" w:rsidRPr="003839EF" w:rsidRDefault="008A2346" w:rsidP="003839EF">
      <w:pPr>
        <w:autoSpaceDE w:val="0"/>
        <w:autoSpaceDN w:val="0"/>
        <w:adjustRightInd w:val="0"/>
        <w:spacing w:after="0" w:line="480" w:lineRule="auto"/>
        <w:ind w:firstLine="708"/>
        <w:rPr>
          <w:rFonts w:ascii="Times New Roman" w:eastAsia="Calibri" w:hAnsi="Times New Roman" w:cs="Times New Roman"/>
          <w:sz w:val="24"/>
          <w:szCs w:val="24"/>
          <w:lang w:val="en-US" w:eastAsia="pt-PT"/>
        </w:rPr>
      </w:pPr>
      <w:r>
        <w:rPr>
          <w:rFonts w:ascii="Times New Roman" w:eastAsia="Calibri" w:hAnsi="Times New Roman" w:cs="Times New Roman"/>
          <w:sz w:val="24"/>
          <w:szCs w:val="24"/>
          <w:lang w:val="en-US" w:eastAsia="pt-PT"/>
        </w:rPr>
        <w:t>Although past research has presented measures of reliability and validity for the SSES (</w:t>
      </w:r>
      <w:r w:rsidR="002515ED" w:rsidRPr="000C439B">
        <w:rPr>
          <w:rFonts w:ascii="Times New Roman" w:eastAsia="Calibri" w:hAnsi="Times New Roman" w:cs="Times New Roman"/>
          <w:sz w:val="24"/>
          <w:szCs w:val="24"/>
          <w:lang w:val="en-GB"/>
        </w:rPr>
        <w:t>National Center for School Engagement</w:t>
      </w:r>
      <w:r>
        <w:rPr>
          <w:rFonts w:ascii="Times New Roman" w:eastAsia="Calibri" w:hAnsi="Times New Roman" w:cs="Times New Roman"/>
          <w:sz w:val="24"/>
          <w:szCs w:val="24"/>
          <w:lang w:val="en-US" w:eastAsia="pt-PT"/>
        </w:rPr>
        <w:t xml:space="preserve">, 2006) the factorial structure of the survey has yet to be tested. </w:t>
      </w:r>
      <w:r w:rsidR="00D02593">
        <w:rPr>
          <w:rFonts w:ascii="Times New Roman" w:eastAsia="Calibri" w:hAnsi="Times New Roman" w:cs="Times New Roman"/>
          <w:sz w:val="24"/>
          <w:szCs w:val="24"/>
          <w:lang w:val="en-US" w:eastAsia="pt-PT"/>
        </w:rPr>
        <w:t>While this scale was originally designed to reflect three underlying dimensions of student engagement with school, our factor analyses indicated that the scale is best described by</w:t>
      </w:r>
      <w:r w:rsidR="00331BE3">
        <w:rPr>
          <w:rFonts w:ascii="Times New Roman" w:eastAsia="Calibri" w:hAnsi="Times New Roman" w:cs="Times New Roman"/>
          <w:sz w:val="24"/>
          <w:szCs w:val="24"/>
          <w:lang w:val="en-US" w:eastAsia="pt-PT"/>
        </w:rPr>
        <w:t xml:space="preserve"> just</w:t>
      </w:r>
      <w:r w:rsidR="00D02593">
        <w:rPr>
          <w:rFonts w:ascii="Times New Roman" w:eastAsia="Calibri" w:hAnsi="Times New Roman" w:cs="Times New Roman"/>
          <w:sz w:val="24"/>
          <w:szCs w:val="24"/>
          <w:lang w:val="en-US" w:eastAsia="pt-PT"/>
        </w:rPr>
        <w:t xml:space="preserve"> two factors. The first comprised of items reflected behavioral engagement. The second comprised items reflecting both emotions and cognitions concerning school</w:t>
      </w:r>
      <w:r w:rsidR="003839EF">
        <w:rPr>
          <w:rFonts w:ascii="Times New Roman" w:eastAsia="Calibri" w:hAnsi="Times New Roman" w:cs="Times New Roman"/>
          <w:sz w:val="24"/>
          <w:szCs w:val="24"/>
          <w:lang w:val="en-US" w:eastAsia="pt-PT"/>
        </w:rPr>
        <w:t>,</w:t>
      </w:r>
      <w:r w:rsidR="00331BE3">
        <w:rPr>
          <w:rFonts w:ascii="Times New Roman" w:eastAsia="Calibri" w:hAnsi="Times New Roman" w:cs="Times New Roman"/>
          <w:sz w:val="24"/>
          <w:szCs w:val="24"/>
          <w:lang w:val="en-US" w:eastAsia="pt-PT"/>
        </w:rPr>
        <w:t xml:space="preserve"> which we refer to as Subjective engagement</w:t>
      </w:r>
      <w:r w:rsidR="00D02593">
        <w:rPr>
          <w:rFonts w:ascii="Times New Roman" w:eastAsia="Calibri" w:hAnsi="Times New Roman" w:cs="Times New Roman"/>
          <w:sz w:val="24"/>
          <w:szCs w:val="24"/>
          <w:lang w:val="en-US" w:eastAsia="pt-PT"/>
        </w:rPr>
        <w:t>.</w:t>
      </w:r>
      <w:r w:rsidR="003839EF">
        <w:rPr>
          <w:rFonts w:ascii="Times New Roman" w:eastAsia="Calibri" w:hAnsi="Times New Roman" w:cs="Times New Roman"/>
          <w:sz w:val="24"/>
          <w:szCs w:val="24"/>
          <w:lang w:val="en-US" w:eastAsia="pt-PT"/>
        </w:rPr>
        <w:t xml:space="preserve"> This is somewhat consistent with older bi-dimensional </w:t>
      </w:r>
      <w:proofErr w:type="spellStart"/>
      <w:r w:rsidR="003839EF">
        <w:rPr>
          <w:rFonts w:ascii="Times New Roman" w:eastAsia="Calibri" w:hAnsi="Times New Roman" w:cs="Times New Roman"/>
          <w:sz w:val="24"/>
          <w:szCs w:val="24"/>
          <w:lang w:val="en-US" w:eastAsia="pt-PT"/>
        </w:rPr>
        <w:t>conceptualisations</w:t>
      </w:r>
      <w:proofErr w:type="spellEnd"/>
      <w:r w:rsidR="003839EF">
        <w:rPr>
          <w:rFonts w:ascii="Times New Roman" w:eastAsia="Calibri" w:hAnsi="Times New Roman" w:cs="Times New Roman"/>
          <w:sz w:val="24"/>
          <w:szCs w:val="24"/>
          <w:lang w:val="en-US" w:eastAsia="pt-PT"/>
        </w:rPr>
        <w:t xml:space="preserve"> of engagement, such as that by Finn (1989). </w:t>
      </w:r>
      <w:r w:rsidR="00720745">
        <w:rPr>
          <w:rFonts w:ascii="Times New Roman" w:eastAsia="Calibri" w:hAnsi="Times New Roman" w:cs="Times New Roman"/>
          <w:sz w:val="24"/>
          <w:szCs w:val="24"/>
          <w:lang w:val="en-GB"/>
        </w:rPr>
        <w:t xml:space="preserve">This </w:t>
      </w:r>
      <w:r w:rsidR="007230B4">
        <w:rPr>
          <w:rFonts w:ascii="Times New Roman" w:eastAsia="Calibri" w:hAnsi="Times New Roman" w:cs="Times New Roman"/>
          <w:sz w:val="24"/>
          <w:szCs w:val="24"/>
          <w:lang w:val="en-GB"/>
        </w:rPr>
        <w:t xml:space="preserve">combination of emotional and cognitive </w:t>
      </w:r>
      <w:r w:rsidR="003839EF">
        <w:rPr>
          <w:rFonts w:ascii="Times New Roman" w:eastAsia="Calibri" w:hAnsi="Times New Roman" w:cs="Times New Roman"/>
          <w:sz w:val="24"/>
          <w:szCs w:val="24"/>
          <w:lang w:val="en-GB"/>
        </w:rPr>
        <w:t>items to form a single Subjective engagement dimension</w:t>
      </w:r>
      <w:r w:rsidR="007230B4">
        <w:rPr>
          <w:rFonts w:ascii="Times New Roman" w:eastAsia="Calibri" w:hAnsi="Times New Roman" w:cs="Times New Roman"/>
          <w:sz w:val="24"/>
          <w:szCs w:val="24"/>
          <w:lang w:val="en-GB"/>
        </w:rPr>
        <w:t xml:space="preserve"> </w:t>
      </w:r>
      <w:r w:rsidR="00720745">
        <w:rPr>
          <w:rFonts w:ascii="Times New Roman" w:eastAsia="Calibri" w:hAnsi="Times New Roman" w:cs="Times New Roman"/>
          <w:sz w:val="24"/>
          <w:szCs w:val="24"/>
          <w:lang w:val="en-GB"/>
        </w:rPr>
        <w:t>may not be so surprising considering that the three proposed components of engagement are expected to be ‘dynamically interrelated’ processes rather than independent phenomenon</w:t>
      </w:r>
      <w:r w:rsidR="00720745" w:rsidRPr="00540762">
        <w:rPr>
          <w:rFonts w:ascii="Times New Roman" w:eastAsia="Calibri" w:hAnsi="Times New Roman" w:cs="Times New Roman"/>
          <w:sz w:val="24"/>
          <w:szCs w:val="24"/>
          <w:lang w:val="en-GB"/>
        </w:rPr>
        <w:t xml:space="preserve"> </w:t>
      </w:r>
      <w:r w:rsidR="00720745">
        <w:rPr>
          <w:rFonts w:ascii="Times New Roman" w:eastAsia="Calibri" w:hAnsi="Times New Roman" w:cs="Times New Roman"/>
          <w:sz w:val="24"/>
          <w:szCs w:val="24"/>
          <w:lang w:val="en-GB"/>
        </w:rPr>
        <w:t>(Fredricks et al., 2004, pg. 61), and that the scale items were assigned to th</w:t>
      </w:r>
      <w:r w:rsidR="007230B4">
        <w:rPr>
          <w:rFonts w:ascii="Times New Roman" w:eastAsia="Calibri" w:hAnsi="Times New Roman" w:cs="Times New Roman"/>
          <w:sz w:val="24"/>
          <w:szCs w:val="24"/>
          <w:lang w:val="en-GB"/>
        </w:rPr>
        <w:t>ree</w:t>
      </w:r>
      <w:r w:rsidR="00720745">
        <w:rPr>
          <w:rFonts w:ascii="Times New Roman" w:eastAsia="Calibri" w:hAnsi="Times New Roman" w:cs="Times New Roman"/>
          <w:sz w:val="24"/>
          <w:szCs w:val="24"/>
          <w:lang w:val="en-GB"/>
        </w:rPr>
        <w:t xml:space="preserve"> subscales based only on a general consensus of fit by the instruments designers (National Center for School Engagement, 2006). </w:t>
      </w:r>
      <w:r w:rsidR="007230B4">
        <w:rPr>
          <w:rFonts w:ascii="Times New Roman" w:eastAsia="Calibri" w:hAnsi="Times New Roman" w:cs="Times New Roman"/>
          <w:sz w:val="24"/>
          <w:szCs w:val="24"/>
          <w:lang w:val="en-GB"/>
        </w:rPr>
        <w:t xml:space="preserve">For this study, </w:t>
      </w:r>
      <w:r w:rsidR="007230B4">
        <w:rPr>
          <w:rFonts w:ascii="Times New Roman" w:eastAsia="Calibri" w:hAnsi="Times New Roman" w:cs="Times New Roman"/>
          <w:sz w:val="24"/>
          <w:szCs w:val="24"/>
          <w:lang w:val="en-US" w:eastAsia="pt-PT"/>
        </w:rPr>
        <w:t xml:space="preserve">any additional </w:t>
      </w:r>
      <w:r w:rsidR="00D02593">
        <w:rPr>
          <w:rFonts w:ascii="Times New Roman" w:eastAsia="Calibri" w:hAnsi="Times New Roman" w:cs="Times New Roman"/>
          <w:sz w:val="24"/>
          <w:szCs w:val="24"/>
          <w:lang w:val="en-US" w:eastAsia="pt-PT"/>
        </w:rPr>
        <w:t xml:space="preserve">factors appeared not to reflect </w:t>
      </w:r>
      <w:r w:rsidR="00720745">
        <w:rPr>
          <w:rFonts w:ascii="Times New Roman" w:eastAsia="Calibri" w:hAnsi="Times New Roman" w:cs="Times New Roman"/>
          <w:sz w:val="24"/>
          <w:szCs w:val="24"/>
          <w:lang w:val="en-US" w:eastAsia="pt-PT"/>
        </w:rPr>
        <w:t>underlying dimensions of</w:t>
      </w:r>
      <w:r w:rsidR="00D02593">
        <w:rPr>
          <w:rFonts w:ascii="Times New Roman" w:eastAsia="Calibri" w:hAnsi="Times New Roman" w:cs="Times New Roman"/>
          <w:sz w:val="24"/>
          <w:szCs w:val="24"/>
          <w:lang w:val="en-US" w:eastAsia="pt-PT"/>
        </w:rPr>
        <w:t xml:space="preserve"> engagement, but rather theoretically trivial </w:t>
      </w:r>
      <w:r w:rsidR="00720745">
        <w:rPr>
          <w:rFonts w:ascii="Times New Roman" w:eastAsia="Calibri" w:hAnsi="Times New Roman" w:cs="Times New Roman"/>
          <w:sz w:val="24"/>
          <w:szCs w:val="24"/>
          <w:lang w:val="en-US" w:eastAsia="pt-PT"/>
        </w:rPr>
        <w:t>aspects of the scale</w:t>
      </w:r>
      <w:r w:rsidR="00D02593">
        <w:rPr>
          <w:rFonts w:ascii="Times New Roman" w:eastAsia="Calibri" w:hAnsi="Times New Roman" w:cs="Times New Roman"/>
          <w:sz w:val="24"/>
          <w:szCs w:val="24"/>
          <w:lang w:val="en-US" w:eastAsia="pt-PT"/>
        </w:rPr>
        <w:t>. Indeed, the present study test</w:t>
      </w:r>
      <w:r w:rsidR="001E6624">
        <w:rPr>
          <w:rFonts w:ascii="Times New Roman" w:eastAsia="Calibri" w:hAnsi="Times New Roman" w:cs="Times New Roman"/>
          <w:sz w:val="24"/>
          <w:szCs w:val="24"/>
          <w:lang w:val="en-US" w:eastAsia="pt-PT"/>
        </w:rPr>
        <w:t>ed</w:t>
      </w:r>
      <w:r w:rsidR="00D02593">
        <w:rPr>
          <w:rFonts w:ascii="Times New Roman" w:eastAsia="Calibri" w:hAnsi="Times New Roman" w:cs="Times New Roman"/>
          <w:sz w:val="24"/>
          <w:szCs w:val="24"/>
          <w:lang w:val="en-US" w:eastAsia="pt-PT"/>
        </w:rPr>
        <w:t xml:space="preserve"> the psychometric properties of a reduced set of items because an</w:t>
      </w:r>
      <w:r w:rsidR="00720745">
        <w:rPr>
          <w:rFonts w:ascii="Times New Roman" w:eastAsia="Calibri" w:hAnsi="Times New Roman" w:cs="Times New Roman"/>
          <w:sz w:val="24"/>
          <w:szCs w:val="24"/>
          <w:lang w:val="en-US" w:eastAsia="pt-PT"/>
        </w:rPr>
        <w:t xml:space="preserve"> unreported</w:t>
      </w:r>
      <w:r w:rsidR="00D02593">
        <w:rPr>
          <w:rFonts w:ascii="Times New Roman" w:eastAsia="Calibri" w:hAnsi="Times New Roman" w:cs="Times New Roman"/>
          <w:sz w:val="24"/>
          <w:szCs w:val="24"/>
          <w:lang w:val="en-US" w:eastAsia="pt-PT"/>
        </w:rPr>
        <w:t xml:space="preserve"> EFA with the full 42 items revealed </w:t>
      </w:r>
      <w:r w:rsidR="00720745">
        <w:rPr>
          <w:rFonts w:ascii="Times New Roman" w:eastAsia="Calibri" w:hAnsi="Times New Roman" w:cs="Times New Roman"/>
          <w:sz w:val="24"/>
          <w:szCs w:val="24"/>
          <w:lang w:val="en-US" w:eastAsia="pt-PT"/>
        </w:rPr>
        <w:t>that a significant proportion of variance was accounted for by differences between the question subsections.</w:t>
      </w:r>
    </w:p>
    <w:p w14:paraId="4F37F878" w14:textId="4319C131" w:rsidR="00331BE3" w:rsidRPr="00EA582E" w:rsidRDefault="00720745" w:rsidP="00331BE3">
      <w:pPr>
        <w:autoSpaceDE w:val="0"/>
        <w:autoSpaceDN w:val="0"/>
        <w:adjustRightInd w:val="0"/>
        <w:spacing w:after="0" w:line="480" w:lineRule="auto"/>
        <w:ind w:firstLine="708"/>
        <w:rPr>
          <w:rFonts w:ascii="Times New Roman" w:eastAsia="Calibri" w:hAnsi="Times New Roman" w:cs="Times New Roman"/>
          <w:sz w:val="24"/>
          <w:szCs w:val="24"/>
          <w:lang w:val="en-GB"/>
        </w:rPr>
      </w:pPr>
      <w:r>
        <w:rPr>
          <w:rFonts w:ascii="Times New Roman" w:eastAsia="Calibri" w:hAnsi="Times New Roman" w:cs="Times New Roman"/>
          <w:sz w:val="24"/>
          <w:szCs w:val="24"/>
          <w:lang w:val="en-US" w:eastAsia="pt-PT"/>
        </w:rPr>
        <w:lastRenderedPageBreak/>
        <w:t>Although the exploratory analyses showed the SSES has a different factorial structure to that intended by the</w:t>
      </w:r>
      <w:r w:rsidRPr="00720745">
        <w:rPr>
          <w:rFonts w:ascii="Times New Roman" w:eastAsia="Calibri" w:hAnsi="Times New Roman" w:cs="Times New Roman"/>
          <w:sz w:val="24"/>
          <w:szCs w:val="24"/>
          <w:lang w:val="en-GB"/>
        </w:rPr>
        <w:t xml:space="preserve"> </w:t>
      </w:r>
      <w:r w:rsidRPr="000C439B">
        <w:rPr>
          <w:rFonts w:ascii="Times New Roman" w:eastAsia="Calibri" w:hAnsi="Times New Roman" w:cs="Times New Roman"/>
          <w:sz w:val="24"/>
          <w:szCs w:val="24"/>
          <w:lang w:val="en-GB"/>
        </w:rPr>
        <w:t>National Center for School Engagement</w:t>
      </w:r>
      <w:r>
        <w:rPr>
          <w:rFonts w:ascii="Times New Roman" w:eastAsia="Calibri" w:hAnsi="Times New Roman" w:cs="Times New Roman"/>
          <w:sz w:val="24"/>
          <w:szCs w:val="24"/>
          <w:lang w:val="en-GB"/>
        </w:rPr>
        <w:t>, a subsequent confirmatory factor analysis showed that this structure had excellent fit to data from a second subsample.</w:t>
      </w:r>
      <w:r w:rsidR="007230B4">
        <w:rPr>
          <w:rFonts w:ascii="Times New Roman" w:eastAsia="Calibri" w:hAnsi="Times New Roman" w:cs="Times New Roman"/>
          <w:sz w:val="24"/>
          <w:szCs w:val="24"/>
          <w:lang w:val="en-GB"/>
        </w:rPr>
        <w:t xml:space="preserve"> Furthermore, tests of measurement invariance indicated that the meaning of the construct of engagement measured by the Portuguese SSESS was equal for male and female students, and in the 10</w:t>
      </w:r>
      <w:r w:rsidR="007230B4" w:rsidRPr="007230B4">
        <w:rPr>
          <w:rFonts w:ascii="Times New Roman" w:eastAsia="Calibri" w:hAnsi="Times New Roman" w:cs="Times New Roman"/>
          <w:sz w:val="24"/>
          <w:szCs w:val="24"/>
          <w:vertAlign w:val="superscript"/>
          <w:lang w:val="en-GB"/>
        </w:rPr>
        <w:t>th</w:t>
      </w:r>
      <w:r w:rsidR="007230B4">
        <w:rPr>
          <w:rFonts w:ascii="Times New Roman" w:eastAsia="Calibri" w:hAnsi="Times New Roman" w:cs="Times New Roman"/>
          <w:sz w:val="24"/>
          <w:szCs w:val="24"/>
          <w:lang w:val="en-GB"/>
        </w:rPr>
        <w:t xml:space="preserve"> and 7</w:t>
      </w:r>
      <w:r w:rsidR="007230B4" w:rsidRPr="007230B4">
        <w:rPr>
          <w:rFonts w:ascii="Times New Roman" w:eastAsia="Calibri" w:hAnsi="Times New Roman" w:cs="Times New Roman"/>
          <w:sz w:val="24"/>
          <w:szCs w:val="24"/>
          <w:vertAlign w:val="superscript"/>
          <w:lang w:val="en-GB"/>
        </w:rPr>
        <w:t>th</w:t>
      </w:r>
      <w:r w:rsidR="007230B4">
        <w:rPr>
          <w:rFonts w:ascii="Times New Roman" w:eastAsia="Calibri" w:hAnsi="Times New Roman" w:cs="Times New Roman"/>
          <w:sz w:val="24"/>
          <w:szCs w:val="24"/>
          <w:lang w:val="en-GB"/>
        </w:rPr>
        <w:t xml:space="preserve"> grades. While the levels of the individual items showed some variation across grade, they were equal across gender. In short, </w:t>
      </w:r>
      <w:r w:rsidR="00331BE3">
        <w:rPr>
          <w:rFonts w:ascii="Times New Roman" w:eastAsia="Calibri" w:hAnsi="Times New Roman" w:cs="Times New Roman"/>
          <w:sz w:val="24"/>
          <w:szCs w:val="24"/>
          <w:lang w:val="en-GB"/>
        </w:rPr>
        <w:t>the SSES in its current form appears to be a good measure of the behavioral and subjective dimensions of engagement, but it remains insensitive to the differences between affective and cognitive engagement.</w:t>
      </w:r>
    </w:p>
    <w:p w14:paraId="47C3CCD3" w14:textId="0B1C3914" w:rsidR="006D3CB3" w:rsidRPr="00855C5B" w:rsidRDefault="00530CF5" w:rsidP="005C5B1A">
      <w:pPr>
        <w:autoSpaceDE w:val="0"/>
        <w:autoSpaceDN w:val="0"/>
        <w:adjustRightInd w:val="0"/>
        <w:spacing w:after="0" w:line="48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US" w:eastAsia="pt-PT"/>
        </w:rPr>
        <w:tab/>
        <w:t>One possibility for why</w:t>
      </w:r>
      <w:r w:rsidR="005B6CDB">
        <w:rPr>
          <w:rFonts w:ascii="Times New Roman" w:eastAsia="Calibri" w:hAnsi="Times New Roman" w:cs="Times New Roman"/>
          <w:sz w:val="24"/>
          <w:szCs w:val="24"/>
          <w:lang w:val="en-US" w:eastAsia="pt-PT"/>
        </w:rPr>
        <w:t xml:space="preserve"> </w:t>
      </w:r>
      <w:r w:rsidR="007230B4">
        <w:rPr>
          <w:rFonts w:ascii="Times New Roman" w:eastAsia="Calibri" w:hAnsi="Times New Roman" w:cs="Times New Roman"/>
          <w:sz w:val="24"/>
          <w:szCs w:val="24"/>
          <w:lang w:val="en-US" w:eastAsia="pt-PT"/>
        </w:rPr>
        <w:t xml:space="preserve">the factorial structure was different is that </w:t>
      </w:r>
      <w:r>
        <w:rPr>
          <w:rFonts w:ascii="Times New Roman" w:eastAsia="Calibri" w:hAnsi="Times New Roman" w:cs="Times New Roman"/>
          <w:sz w:val="24"/>
          <w:szCs w:val="24"/>
          <w:lang w:val="en-US" w:eastAsia="pt-PT"/>
        </w:rPr>
        <w:t xml:space="preserve">our participants were Portuguese students, rather than the American students for whom the scale was originally designed. Cultural and social differences between these populations may alter the </w:t>
      </w:r>
      <w:r w:rsidR="00855C5B">
        <w:rPr>
          <w:rFonts w:ascii="Times New Roman" w:eastAsia="Calibri" w:hAnsi="Times New Roman" w:cs="Times New Roman"/>
          <w:sz w:val="24"/>
          <w:szCs w:val="24"/>
          <w:lang w:val="en-US" w:eastAsia="pt-PT"/>
        </w:rPr>
        <w:t>relevance</w:t>
      </w:r>
      <w:r>
        <w:rPr>
          <w:rFonts w:ascii="Times New Roman" w:eastAsia="Calibri" w:hAnsi="Times New Roman" w:cs="Times New Roman"/>
          <w:sz w:val="24"/>
          <w:szCs w:val="24"/>
          <w:lang w:val="en-US" w:eastAsia="pt-PT"/>
        </w:rPr>
        <w:t xml:space="preserve"> of individual items.</w:t>
      </w:r>
      <w:r w:rsidR="007230B4">
        <w:rPr>
          <w:rFonts w:ascii="Times New Roman" w:eastAsia="Calibri" w:hAnsi="Times New Roman" w:cs="Times New Roman"/>
          <w:sz w:val="24"/>
          <w:szCs w:val="24"/>
          <w:lang w:val="en-US" w:eastAsia="pt-PT"/>
        </w:rPr>
        <w:t xml:space="preserve"> It is possible that for our sample the differentiation between emotional and cognitive aspects of engagement is less clear than for other samples.</w:t>
      </w:r>
      <w:r w:rsidR="00855C5B">
        <w:rPr>
          <w:rFonts w:ascii="Times New Roman" w:eastAsia="Calibri" w:hAnsi="Times New Roman" w:cs="Times New Roman"/>
          <w:sz w:val="24"/>
          <w:szCs w:val="24"/>
          <w:lang w:val="en-GB"/>
        </w:rPr>
        <w:t xml:space="preserve"> </w:t>
      </w:r>
      <w:r w:rsidR="006D3CB3" w:rsidRPr="00855C5B">
        <w:rPr>
          <w:rFonts w:ascii="Times New Roman" w:eastAsia="Calibri" w:hAnsi="Times New Roman" w:cs="Times New Roman"/>
          <w:sz w:val="24"/>
          <w:szCs w:val="24"/>
          <w:lang w:val="en-GB"/>
        </w:rPr>
        <w:t>O</w:t>
      </w:r>
      <w:r w:rsidR="005470A0" w:rsidRPr="00855C5B">
        <w:rPr>
          <w:rFonts w:ascii="Times New Roman" w:eastAsia="Calibri" w:hAnsi="Times New Roman" w:cs="Times New Roman"/>
          <w:sz w:val="24"/>
          <w:szCs w:val="24"/>
          <w:lang w:val="en-GB"/>
        </w:rPr>
        <w:t xml:space="preserve">ne of </w:t>
      </w:r>
      <w:r w:rsidR="004B7C5D" w:rsidRPr="00855C5B">
        <w:rPr>
          <w:rFonts w:ascii="Times New Roman" w:eastAsia="Calibri" w:hAnsi="Times New Roman" w:cs="Times New Roman"/>
          <w:sz w:val="24"/>
          <w:szCs w:val="24"/>
          <w:lang w:val="en-GB"/>
        </w:rPr>
        <w:t xml:space="preserve">the </w:t>
      </w:r>
      <w:r w:rsidR="005470A0" w:rsidRPr="00855C5B">
        <w:rPr>
          <w:rFonts w:ascii="Times New Roman" w:eastAsia="Calibri" w:hAnsi="Times New Roman" w:cs="Times New Roman"/>
          <w:sz w:val="24"/>
          <w:szCs w:val="24"/>
          <w:lang w:val="en-GB"/>
        </w:rPr>
        <w:t xml:space="preserve">current </w:t>
      </w:r>
      <w:r w:rsidR="006D3CB3" w:rsidRPr="00855C5B">
        <w:rPr>
          <w:rFonts w:ascii="Times New Roman" w:eastAsia="Calibri" w:hAnsi="Times New Roman" w:cs="Times New Roman"/>
          <w:sz w:val="24"/>
          <w:szCs w:val="24"/>
          <w:lang w:val="en-GB"/>
        </w:rPr>
        <w:t xml:space="preserve">aims </w:t>
      </w:r>
      <w:r w:rsidR="00F21C25" w:rsidRPr="00855C5B">
        <w:rPr>
          <w:rFonts w:ascii="Times New Roman" w:eastAsia="Calibri" w:hAnsi="Times New Roman" w:cs="Times New Roman"/>
          <w:sz w:val="24"/>
          <w:szCs w:val="24"/>
          <w:lang w:val="en-GB"/>
        </w:rPr>
        <w:t xml:space="preserve">in </w:t>
      </w:r>
      <w:r w:rsidR="005470A0" w:rsidRPr="00855C5B">
        <w:rPr>
          <w:rFonts w:ascii="Times New Roman" w:eastAsia="Calibri" w:hAnsi="Times New Roman" w:cs="Times New Roman"/>
          <w:sz w:val="24"/>
          <w:szCs w:val="24"/>
          <w:lang w:val="en-GB"/>
        </w:rPr>
        <w:t>student engagement research is</w:t>
      </w:r>
      <w:r w:rsidR="006D3CB3" w:rsidRPr="00855C5B">
        <w:rPr>
          <w:rFonts w:ascii="Times New Roman" w:eastAsia="Calibri" w:hAnsi="Times New Roman" w:cs="Times New Roman"/>
          <w:sz w:val="24"/>
          <w:szCs w:val="24"/>
          <w:lang w:val="en-GB"/>
        </w:rPr>
        <w:t xml:space="preserve"> to acquire</w:t>
      </w:r>
      <w:r w:rsidR="005470A0" w:rsidRPr="00855C5B">
        <w:rPr>
          <w:rFonts w:ascii="Times New Roman" w:eastAsia="Calibri" w:hAnsi="Times New Roman" w:cs="Times New Roman"/>
          <w:sz w:val="24"/>
          <w:szCs w:val="24"/>
          <w:lang w:val="en-GB"/>
        </w:rPr>
        <w:t xml:space="preserve"> a deeper understanding of engagement </w:t>
      </w:r>
      <w:r w:rsidR="006D3CB3" w:rsidRPr="00855C5B">
        <w:rPr>
          <w:rFonts w:ascii="Times New Roman" w:eastAsia="Calibri" w:hAnsi="Times New Roman" w:cs="Times New Roman"/>
          <w:sz w:val="24"/>
          <w:szCs w:val="24"/>
          <w:lang w:val="en-GB"/>
        </w:rPr>
        <w:t xml:space="preserve">at </w:t>
      </w:r>
      <w:r w:rsidR="005470A0" w:rsidRPr="00855C5B">
        <w:rPr>
          <w:rFonts w:ascii="Times New Roman" w:eastAsia="Calibri" w:hAnsi="Times New Roman" w:cs="Times New Roman"/>
          <w:sz w:val="24"/>
          <w:szCs w:val="24"/>
          <w:lang w:val="en-GB"/>
        </w:rPr>
        <w:t>a cross-cultural level</w:t>
      </w:r>
      <w:r w:rsidR="00855C5B" w:rsidRPr="00895E85">
        <w:rPr>
          <w:rFonts w:ascii="Times New Roman" w:eastAsia="Calibri" w:hAnsi="Times New Roman" w:cs="Times New Roman"/>
          <w:sz w:val="24"/>
          <w:szCs w:val="24"/>
          <w:lang w:val="en-GB"/>
        </w:rPr>
        <w:t xml:space="preserve"> and to investigate whether scales display</w:t>
      </w:r>
      <w:r w:rsidR="005470A0" w:rsidRPr="00855C5B">
        <w:rPr>
          <w:rFonts w:ascii="Times New Roman" w:eastAsia="Calibri" w:hAnsi="Times New Roman" w:cs="Times New Roman"/>
          <w:sz w:val="24"/>
          <w:szCs w:val="24"/>
          <w:lang w:val="en-GB"/>
        </w:rPr>
        <w:t xml:space="preserve"> measurement invariance </w:t>
      </w:r>
      <w:r w:rsidR="00855C5B" w:rsidRPr="00895E85">
        <w:rPr>
          <w:rFonts w:ascii="Times New Roman" w:eastAsia="Calibri" w:hAnsi="Times New Roman" w:cs="Times New Roman"/>
          <w:sz w:val="24"/>
          <w:szCs w:val="24"/>
          <w:lang w:val="en-GB"/>
        </w:rPr>
        <w:t>across cultures</w:t>
      </w:r>
      <w:r w:rsidR="006D3CB3" w:rsidRPr="00855C5B">
        <w:rPr>
          <w:rFonts w:ascii="Times New Roman" w:eastAsia="Calibri" w:hAnsi="Times New Roman" w:cs="Times New Roman"/>
          <w:sz w:val="24"/>
          <w:szCs w:val="24"/>
          <w:lang w:val="en-GB"/>
        </w:rPr>
        <w:t>. It is</w:t>
      </w:r>
      <w:r w:rsidR="004B7C5D" w:rsidRPr="00855C5B">
        <w:rPr>
          <w:rFonts w:ascii="Times New Roman" w:eastAsia="Calibri" w:hAnsi="Times New Roman" w:cs="Times New Roman"/>
          <w:sz w:val="24"/>
          <w:szCs w:val="24"/>
          <w:lang w:val="en-GB"/>
        </w:rPr>
        <w:t xml:space="preserve"> </w:t>
      </w:r>
      <w:r w:rsidR="006D3CB3" w:rsidRPr="00855C5B">
        <w:rPr>
          <w:rFonts w:ascii="Times New Roman" w:eastAsia="Calibri" w:hAnsi="Times New Roman" w:cs="Times New Roman"/>
          <w:sz w:val="24"/>
          <w:szCs w:val="24"/>
          <w:lang w:val="en-GB"/>
        </w:rPr>
        <w:t xml:space="preserve">therefore </w:t>
      </w:r>
      <w:r w:rsidR="004B7C5D" w:rsidRPr="00855C5B">
        <w:rPr>
          <w:rFonts w:ascii="Times New Roman" w:eastAsia="Calibri" w:hAnsi="Times New Roman" w:cs="Times New Roman"/>
          <w:sz w:val="24"/>
          <w:szCs w:val="24"/>
          <w:lang w:val="en-GB"/>
        </w:rPr>
        <w:t>important to</w:t>
      </w:r>
      <w:r w:rsidR="006D3CB3" w:rsidRPr="00855C5B">
        <w:rPr>
          <w:rFonts w:ascii="Times New Roman" w:eastAsia="Calibri" w:hAnsi="Times New Roman" w:cs="Times New Roman"/>
          <w:sz w:val="24"/>
          <w:szCs w:val="24"/>
          <w:lang w:val="en-GB"/>
        </w:rPr>
        <w:t xml:space="preserve"> target future research</w:t>
      </w:r>
      <w:r w:rsidR="004B7C5D" w:rsidRPr="00855C5B">
        <w:rPr>
          <w:rFonts w:ascii="Times New Roman" w:eastAsia="Calibri" w:hAnsi="Times New Roman" w:cs="Times New Roman"/>
          <w:sz w:val="24"/>
          <w:szCs w:val="24"/>
          <w:lang w:val="en-GB"/>
        </w:rPr>
        <w:t xml:space="preserve"> </w:t>
      </w:r>
      <w:r w:rsidR="006D3CB3" w:rsidRPr="00855C5B">
        <w:rPr>
          <w:rFonts w:ascii="Times New Roman" w:eastAsia="Calibri" w:hAnsi="Times New Roman" w:cs="Times New Roman"/>
          <w:sz w:val="24"/>
          <w:szCs w:val="24"/>
          <w:lang w:val="en-GB"/>
        </w:rPr>
        <w:t xml:space="preserve">at developing </w:t>
      </w:r>
      <w:r w:rsidR="004B7C5D" w:rsidRPr="00855C5B">
        <w:rPr>
          <w:rFonts w:ascii="Times New Roman" w:eastAsia="Calibri" w:hAnsi="Times New Roman" w:cs="Times New Roman"/>
          <w:sz w:val="24"/>
          <w:szCs w:val="24"/>
          <w:lang w:val="en-GB"/>
        </w:rPr>
        <w:t xml:space="preserve">a version of </w:t>
      </w:r>
      <w:r w:rsidR="009A2DFC" w:rsidRPr="00855C5B">
        <w:rPr>
          <w:rFonts w:ascii="Times New Roman" w:eastAsia="Calibri" w:hAnsi="Times New Roman" w:cs="Times New Roman"/>
          <w:sz w:val="24"/>
          <w:szCs w:val="24"/>
          <w:lang w:val="en-GB"/>
        </w:rPr>
        <w:t xml:space="preserve">SSES </w:t>
      </w:r>
      <w:r w:rsidR="004B7C5D" w:rsidRPr="00855C5B">
        <w:rPr>
          <w:rFonts w:ascii="Times New Roman" w:eastAsia="Calibri" w:hAnsi="Times New Roman" w:cs="Times New Roman"/>
          <w:sz w:val="24"/>
          <w:szCs w:val="24"/>
          <w:lang w:val="en-GB"/>
        </w:rPr>
        <w:t>that fits</w:t>
      </w:r>
      <w:r w:rsidR="002F03B6" w:rsidRPr="00855C5B">
        <w:rPr>
          <w:rFonts w:ascii="Times New Roman" w:eastAsia="Calibri" w:hAnsi="Times New Roman" w:cs="Times New Roman"/>
          <w:sz w:val="24"/>
          <w:szCs w:val="24"/>
          <w:lang w:val="en-GB"/>
        </w:rPr>
        <w:t xml:space="preserve"> well</w:t>
      </w:r>
      <w:r w:rsidR="004B7C5D" w:rsidRPr="00855C5B">
        <w:rPr>
          <w:rFonts w:ascii="Times New Roman" w:eastAsia="Calibri" w:hAnsi="Times New Roman" w:cs="Times New Roman"/>
          <w:sz w:val="24"/>
          <w:szCs w:val="24"/>
          <w:lang w:val="en-GB"/>
        </w:rPr>
        <w:t xml:space="preserve"> to </w:t>
      </w:r>
      <w:r w:rsidR="002F03B6" w:rsidRPr="00855C5B">
        <w:rPr>
          <w:rFonts w:ascii="Times New Roman" w:eastAsia="Calibri" w:hAnsi="Times New Roman" w:cs="Times New Roman"/>
          <w:sz w:val="24"/>
          <w:szCs w:val="24"/>
          <w:lang w:val="en-GB"/>
        </w:rPr>
        <w:t xml:space="preserve">multiple </w:t>
      </w:r>
      <w:r w:rsidR="004B7C5D" w:rsidRPr="00855C5B">
        <w:rPr>
          <w:rFonts w:ascii="Times New Roman" w:eastAsia="Calibri" w:hAnsi="Times New Roman" w:cs="Times New Roman"/>
          <w:sz w:val="24"/>
          <w:szCs w:val="24"/>
          <w:lang w:val="en-GB"/>
        </w:rPr>
        <w:t>different cultures/societies</w:t>
      </w:r>
      <w:r w:rsidR="0019438E" w:rsidRPr="00855C5B">
        <w:rPr>
          <w:rFonts w:ascii="Times New Roman" w:eastAsia="Calibri" w:hAnsi="Times New Roman" w:cs="Times New Roman"/>
          <w:sz w:val="24"/>
          <w:szCs w:val="24"/>
          <w:lang w:val="en-GB"/>
        </w:rPr>
        <w:t xml:space="preserve"> </w:t>
      </w:r>
      <w:r w:rsidR="006D3CB3" w:rsidRPr="00855C5B">
        <w:rPr>
          <w:rFonts w:ascii="Times New Roman" w:eastAsia="Calibri" w:hAnsi="Times New Roman" w:cs="Times New Roman"/>
          <w:sz w:val="24"/>
          <w:szCs w:val="24"/>
          <w:lang w:val="en-GB"/>
        </w:rPr>
        <w:t xml:space="preserve">in order to describe </w:t>
      </w:r>
      <w:r w:rsidR="0019438E" w:rsidRPr="00855C5B">
        <w:rPr>
          <w:rFonts w:ascii="Times New Roman" w:eastAsia="Calibri" w:hAnsi="Times New Roman" w:cs="Times New Roman"/>
          <w:sz w:val="24"/>
          <w:szCs w:val="24"/>
          <w:lang w:val="en-GB"/>
        </w:rPr>
        <w:t xml:space="preserve">and </w:t>
      </w:r>
      <w:r w:rsidR="006D3CB3" w:rsidRPr="00855C5B">
        <w:rPr>
          <w:rFonts w:ascii="Times New Roman" w:eastAsia="Calibri" w:hAnsi="Times New Roman" w:cs="Times New Roman"/>
          <w:sz w:val="24"/>
          <w:szCs w:val="24"/>
          <w:lang w:val="en-GB"/>
        </w:rPr>
        <w:t xml:space="preserve">compare </w:t>
      </w:r>
      <w:r w:rsidR="0019438E" w:rsidRPr="00855C5B">
        <w:rPr>
          <w:rFonts w:ascii="Times New Roman" w:eastAsia="Calibri" w:hAnsi="Times New Roman" w:cs="Times New Roman"/>
          <w:sz w:val="24"/>
          <w:szCs w:val="24"/>
          <w:lang w:val="en-GB"/>
        </w:rPr>
        <w:t>students’ engagement with school</w:t>
      </w:r>
      <w:r w:rsidR="00067ABA">
        <w:rPr>
          <w:rFonts w:ascii="Times New Roman" w:eastAsia="Calibri" w:hAnsi="Times New Roman" w:cs="Times New Roman"/>
          <w:sz w:val="24"/>
          <w:szCs w:val="24"/>
          <w:lang w:val="en-GB"/>
        </w:rPr>
        <w:t>s</w:t>
      </w:r>
      <w:r w:rsidR="0019438E" w:rsidRPr="00855C5B">
        <w:rPr>
          <w:rFonts w:ascii="Times New Roman" w:eastAsia="Calibri" w:hAnsi="Times New Roman" w:cs="Times New Roman"/>
          <w:sz w:val="24"/>
          <w:szCs w:val="24"/>
          <w:lang w:val="en-GB"/>
        </w:rPr>
        <w:t xml:space="preserve"> across </w:t>
      </w:r>
      <w:r w:rsidR="0093659E" w:rsidRPr="00855C5B">
        <w:rPr>
          <w:rFonts w:ascii="Times New Roman" w:eastAsia="Calibri" w:hAnsi="Times New Roman" w:cs="Times New Roman"/>
          <w:sz w:val="24"/>
          <w:szCs w:val="24"/>
          <w:lang w:val="en-GB"/>
        </w:rPr>
        <w:t>the world.</w:t>
      </w:r>
      <w:r w:rsidR="00E93211" w:rsidRPr="00855C5B">
        <w:rPr>
          <w:rFonts w:ascii="Times New Roman" w:eastAsia="Calibri" w:hAnsi="Times New Roman" w:cs="Times New Roman"/>
          <w:sz w:val="24"/>
          <w:szCs w:val="24"/>
          <w:lang w:val="en-GB"/>
        </w:rPr>
        <w:t xml:space="preserve"> </w:t>
      </w:r>
    </w:p>
    <w:p w14:paraId="52C0E9D8" w14:textId="3C43C15A" w:rsidR="0023696C" w:rsidRDefault="00AD581F" w:rsidP="005C5B1A">
      <w:pPr>
        <w:spacing w:after="0" w:line="480" w:lineRule="auto"/>
        <w:ind w:firstLine="708"/>
        <w:rPr>
          <w:rFonts w:ascii="Times New Roman" w:eastAsia="Calibri" w:hAnsi="Times New Roman" w:cs="Times New Roman"/>
          <w:sz w:val="24"/>
          <w:szCs w:val="24"/>
          <w:lang w:val="en-US" w:eastAsia="pt-PT"/>
        </w:rPr>
      </w:pPr>
      <w:r>
        <w:rPr>
          <w:rFonts w:ascii="Times New Roman" w:eastAsia="Calibri" w:hAnsi="Times New Roman" w:cs="Times New Roman"/>
          <w:b/>
          <w:sz w:val="24"/>
          <w:szCs w:val="24"/>
          <w:lang w:val="en-GB"/>
        </w:rPr>
        <w:t xml:space="preserve">Psychometric Properties. </w:t>
      </w:r>
      <w:r w:rsidR="009A2DFC">
        <w:rPr>
          <w:rFonts w:ascii="Times New Roman" w:eastAsia="Calibri" w:hAnsi="Times New Roman" w:cs="Times New Roman"/>
          <w:sz w:val="24"/>
          <w:szCs w:val="24"/>
          <w:lang w:val="en-GB"/>
        </w:rPr>
        <w:t xml:space="preserve">In the study conducted by the </w:t>
      </w:r>
      <w:r w:rsidR="009A2DFC" w:rsidRPr="00243C1E">
        <w:rPr>
          <w:rFonts w:ascii="Times New Roman" w:eastAsia="Calibri" w:hAnsi="Times New Roman" w:cs="Times New Roman"/>
          <w:sz w:val="24"/>
          <w:szCs w:val="24"/>
          <w:lang w:val="en-GB"/>
        </w:rPr>
        <w:t>National Center for School Engagement</w:t>
      </w:r>
      <w:r w:rsidR="009A2DFC">
        <w:rPr>
          <w:rFonts w:ascii="Times New Roman" w:eastAsia="Calibri" w:hAnsi="Times New Roman" w:cs="Times New Roman"/>
          <w:i/>
          <w:sz w:val="24"/>
          <w:szCs w:val="24"/>
          <w:lang w:val="en-US"/>
        </w:rPr>
        <w:t xml:space="preserve"> </w:t>
      </w:r>
      <w:r w:rsidR="009A2DFC" w:rsidRPr="00243C1E">
        <w:rPr>
          <w:rFonts w:ascii="Times New Roman" w:eastAsia="Calibri" w:hAnsi="Times New Roman" w:cs="Times New Roman"/>
          <w:sz w:val="24"/>
          <w:szCs w:val="24"/>
          <w:lang w:val="en-US"/>
        </w:rPr>
        <w:t>(2006)</w:t>
      </w:r>
      <w:r w:rsidR="009A2DFC">
        <w:rPr>
          <w:rFonts w:ascii="Times New Roman" w:eastAsia="Calibri" w:hAnsi="Times New Roman" w:cs="Times New Roman"/>
          <w:sz w:val="24"/>
          <w:szCs w:val="24"/>
          <w:lang w:val="en-US"/>
        </w:rPr>
        <w:t xml:space="preserve"> reliability for each of the three dimensions was found to be good</w:t>
      </w:r>
      <w:r w:rsidR="007340CD">
        <w:rPr>
          <w:rFonts w:ascii="Times New Roman" w:eastAsia="Calibri" w:hAnsi="Times New Roman" w:cs="Times New Roman"/>
          <w:sz w:val="24"/>
          <w:szCs w:val="24"/>
          <w:lang w:val="en-US"/>
        </w:rPr>
        <w:t xml:space="preserve"> (alphas = .80 - .90)</w:t>
      </w:r>
      <w:r w:rsidR="009A2DFC">
        <w:rPr>
          <w:rFonts w:ascii="Times New Roman" w:eastAsia="Calibri" w:hAnsi="Times New Roman" w:cs="Times New Roman"/>
          <w:sz w:val="24"/>
          <w:szCs w:val="24"/>
          <w:lang w:val="en-US"/>
        </w:rPr>
        <w:t xml:space="preserve">, the exception being behavioral engagement in a sample of </w:t>
      </w:r>
      <w:r w:rsidR="007340CD">
        <w:rPr>
          <w:rFonts w:ascii="Times New Roman" w:eastAsia="Calibri" w:hAnsi="Times New Roman" w:cs="Times New Roman"/>
          <w:sz w:val="24"/>
          <w:szCs w:val="24"/>
          <w:lang w:val="en-US"/>
        </w:rPr>
        <w:t>46 elementary</w:t>
      </w:r>
      <w:r w:rsidR="009A2DFC">
        <w:rPr>
          <w:rFonts w:ascii="Times New Roman" w:eastAsia="Calibri" w:hAnsi="Times New Roman" w:cs="Times New Roman"/>
          <w:sz w:val="24"/>
          <w:szCs w:val="24"/>
          <w:lang w:val="en-US"/>
        </w:rPr>
        <w:t xml:space="preserve"> school students from Jacksonville, USA</w:t>
      </w:r>
      <w:r w:rsidR="007340CD">
        <w:rPr>
          <w:rFonts w:ascii="Times New Roman" w:eastAsia="Calibri" w:hAnsi="Times New Roman" w:cs="Times New Roman"/>
          <w:sz w:val="24"/>
          <w:szCs w:val="24"/>
          <w:lang w:val="en-US"/>
        </w:rPr>
        <w:t xml:space="preserve">, for which the value of alpha was </w:t>
      </w:r>
      <w:r w:rsidR="007340CD">
        <w:rPr>
          <w:rFonts w:ascii="Times New Roman" w:eastAsia="Calibri" w:hAnsi="Times New Roman" w:cs="Times New Roman"/>
          <w:sz w:val="24"/>
          <w:szCs w:val="24"/>
          <w:lang w:val="en-US"/>
        </w:rPr>
        <w:lastRenderedPageBreak/>
        <w:t xml:space="preserve">.49. For the other two </w:t>
      </w:r>
      <w:r w:rsidR="00DA4ECD">
        <w:rPr>
          <w:rFonts w:ascii="Times New Roman" w:eastAsia="Calibri" w:hAnsi="Times New Roman" w:cs="Times New Roman"/>
          <w:sz w:val="24"/>
          <w:szCs w:val="24"/>
          <w:lang w:val="en-US"/>
        </w:rPr>
        <w:t>samples,</w:t>
      </w:r>
      <w:r w:rsidR="007340CD">
        <w:rPr>
          <w:rFonts w:ascii="Times New Roman" w:eastAsia="Calibri" w:hAnsi="Times New Roman" w:cs="Times New Roman"/>
          <w:sz w:val="24"/>
          <w:szCs w:val="24"/>
          <w:lang w:val="en-US"/>
        </w:rPr>
        <w:t xml:space="preserve"> behavioral engagement had alphas of .92 and .90. In our considerably larger sample</w:t>
      </w:r>
      <w:r w:rsidR="009A2DFC">
        <w:rPr>
          <w:rFonts w:ascii="Times New Roman" w:eastAsia="Calibri" w:hAnsi="Times New Roman" w:cs="Times New Roman"/>
          <w:sz w:val="24"/>
          <w:szCs w:val="24"/>
          <w:lang w:val="en-US"/>
        </w:rPr>
        <w:t xml:space="preserve"> </w:t>
      </w:r>
      <w:r w:rsidR="007340CD">
        <w:rPr>
          <w:rFonts w:ascii="Times New Roman" w:eastAsia="Calibri" w:hAnsi="Times New Roman" w:cs="Times New Roman"/>
          <w:sz w:val="24"/>
          <w:szCs w:val="24"/>
          <w:lang w:val="en-US"/>
        </w:rPr>
        <w:t>we</w:t>
      </w:r>
      <w:r w:rsidR="00A13806">
        <w:rPr>
          <w:rFonts w:ascii="Times New Roman" w:eastAsia="Calibri" w:hAnsi="Times New Roman" w:cs="Times New Roman"/>
          <w:sz w:val="24"/>
          <w:szCs w:val="24"/>
          <w:lang w:val="en-US"/>
        </w:rPr>
        <w:t xml:space="preserve"> </w:t>
      </w:r>
      <w:r w:rsidR="007340CD">
        <w:rPr>
          <w:rFonts w:ascii="Times New Roman" w:eastAsia="Calibri" w:hAnsi="Times New Roman" w:cs="Times New Roman"/>
          <w:sz w:val="24"/>
          <w:szCs w:val="24"/>
          <w:lang w:val="en-US"/>
        </w:rPr>
        <w:t xml:space="preserve">found </w:t>
      </w:r>
      <w:r w:rsidR="007230B4">
        <w:rPr>
          <w:rFonts w:ascii="Times New Roman" w:eastAsia="Calibri" w:hAnsi="Times New Roman" w:cs="Times New Roman"/>
          <w:sz w:val="24"/>
          <w:szCs w:val="24"/>
          <w:lang w:val="en-US"/>
        </w:rPr>
        <w:t>excellent</w:t>
      </w:r>
      <w:r w:rsidR="006568E8">
        <w:rPr>
          <w:rFonts w:ascii="Times New Roman" w:eastAsia="Calibri" w:hAnsi="Times New Roman" w:cs="Times New Roman"/>
          <w:sz w:val="24"/>
          <w:szCs w:val="24"/>
          <w:lang w:val="en-US"/>
        </w:rPr>
        <w:t xml:space="preserve"> </w:t>
      </w:r>
      <w:r w:rsidR="007340CD">
        <w:rPr>
          <w:rFonts w:ascii="Times New Roman" w:eastAsia="Calibri" w:hAnsi="Times New Roman" w:cs="Times New Roman"/>
          <w:sz w:val="24"/>
          <w:szCs w:val="24"/>
          <w:lang w:val="en-US"/>
        </w:rPr>
        <w:t xml:space="preserve">reliability for </w:t>
      </w:r>
      <w:r w:rsidR="00A13806">
        <w:rPr>
          <w:rFonts w:ascii="Times New Roman" w:eastAsia="Calibri" w:hAnsi="Times New Roman" w:cs="Times New Roman"/>
          <w:sz w:val="24"/>
          <w:szCs w:val="24"/>
          <w:lang w:val="en-US"/>
        </w:rPr>
        <w:t xml:space="preserve">the </w:t>
      </w:r>
      <w:r w:rsidR="007230B4">
        <w:rPr>
          <w:rFonts w:ascii="Times New Roman" w:eastAsia="Calibri" w:hAnsi="Times New Roman" w:cs="Times New Roman"/>
          <w:sz w:val="24"/>
          <w:szCs w:val="24"/>
          <w:lang w:val="en-US"/>
        </w:rPr>
        <w:t>two</w:t>
      </w:r>
      <w:r w:rsidR="007340CD">
        <w:rPr>
          <w:rFonts w:ascii="Times New Roman" w:eastAsia="Calibri" w:hAnsi="Times New Roman" w:cs="Times New Roman"/>
          <w:sz w:val="24"/>
          <w:szCs w:val="24"/>
          <w:lang w:val="en-US"/>
        </w:rPr>
        <w:t xml:space="preserve"> dimensions (</w:t>
      </w:r>
      <w:r w:rsidR="004E3900">
        <w:rPr>
          <w:rFonts w:ascii="Times New Roman" w:eastAsia="Calibri" w:hAnsi="Times New Roman" w:cs="Times New Roman"/>
          <w:sz w:val="24"/>
          <w:szCs w:val="24"/>
          <w:lang w:val="en-US"/>
        </w:rPr>
        <w:t>alpha</w:t>
      </w:r>
      <w:r w:rsidR="007340CD">
        <w:rPr>
          <w:rFonts w:ascii="Times New Roman" w:eastAsia="Calibri" w:hAnsi="Times New Roman" w:cs="Times New Roman"/>
          <w:sz w:val="24"/>
          <w:szCs w:val="24"/>
          <w:lang w:val="en-US"/>
        </w:rPr>
        <w:t xml:space="preserve"> = </w:t>
      </w:r>
      <w:r w:rsidR="007230B4">
        <w:rPr>
          <w:rFonts w:ascii="Times New Roman" w:eastAsia="Calibri" w:hAnsi="Times New Roman" w:cs="Times New Roman"/>
          <w:sz w:val="24"/>
          <w:szCs w:val="24"/>
          <w:lang w:val="en-US"/>
        </w:rPr>
        <w:t xml:space="preserve">.89). </w:t>
      </w:r>
    </w:p>
    <w:p w14:paraId="65A31CEE" w14:textId="5BAAAB53" w:rsidR="00BF2813" w:rsidRDefault="0071111D" w:rsidP="00CB129F">
      <w:pPr>
        <w:spacing w:after="0" w:line="480" w:lineRule="auto"/>
        <w:ind w:firstLine="708"/>
        <w:rPr>
          <w:rFonts w:ascii="Times New Roman" w:eastAsia="Calibri" w:hAnsi="Times New Roman" w:cs="Times New Roman"/>
          <w:sz w:val="24"/>
          <w:szCs w:val="24"/>
          <w:lang w:val="en-US"/>
        </w:rPr>
      </w:pPr>
      <w:r>
        <w:rPr>
          <w:rFonts w:ascii="Times New Roman" w:eastAsia="Calibri" w:hAnsi="Times New Roman" w:cs="Times New Roman"/>
          <w:sz w:val="24"/>
          <w:szCs w:val="24"/>
          <w:lang w:val="en-GB" w:eastAsia="pt-PT"/>
        </w:rPr>
        <w:t xml:space="preserve">The </w:t>
      </w:r>
      <w:r w:rsidRPr="00243C1E">
        <w:rPr>
          <w:rFonts w:ascii="Times New Roman" w:eastAsia="Calibri" w:hAnsi="Times New Roman" w:cs="Times New Roman"/>
          <w:sz w:val="24"/>
          <w:szCs w:val="24"/>
          <w:lang w:val="en-GB"/>
        </w:rPr>
        <w:t>National Center for School Engagement</w:t>
      </w:r>
      <w:r>
        <w:rPr>
          <w:rFonts w:ascii="Times New Roman" w:eastAsia="Calibri" w:hAnsi="Times New Roman" w:cs="Times New Roman"/>
          <w:i/>
          <w:sz w:val="24"/>
          <w:szCs w:val="24"/>
          <w:lang w:val="en-US"/>
        </w:rPr>
        <w:t xml:space="preserve"> </w:t>
      </w:r>
      <w:r w:rsidRPr="00243C1E">
        <w:rPr>
          <w:rFonts w:ascii="Times New Roman" w:eastAsia="Calibri" w:hAnsi="Times New Roman" w:cs="Times New Roman"/>
          <w:sz w:val="24"/>
          <w:szCs w:val="24"/>
          <w:lang w:val="en-US"/>
        </w:rPr>
        <w:t>(2006)</w:t>
      </w:r>
      <w:r>
        <w:rPr>
          <w:rFonts w:ascii="Times New Roman" w:eastAsia="Calibri" w:hAnsi="Times New Roman" w:cs="Times New Roman"/>
          <w:sz w:val="24"/>
          <w:szCs w:val="24"/>
          <w:lang w:val="en-US"/>
        </w:rPr>
        <w:t xml:space="preserve"> also examined the convergent validity of the original SSES. Interestingly, across the three samples the findings were not found to be consistent. For one group the cognitive and behavioral scales were moderately positively correlated with student Grade Point Average (GPA). A second group found a significant strong positive correlation between the emotional and cognitive scales, but not behavioral scale, with Mathematics and English grades. The third group showed no significant correlations between engagement and student GPA.</w:t>
      </w:r>
      <w:r w:rsidR="00180966">
        <w:rPr>
          <w:rFonts w:ascii="Times New Roman" w:eastAsia="Calibri" w:hAnsi="Times New Roman" w:cs="Times New Roman"/>
          <w:sz w:val="24"/>
          <w:szCs w:val="24"/>
          <w:lang w:val="en-US"/>
        </w:rPr>
        <w:t xml:space="preserve"> A different study with Israeli middle school students has shown significant correlations between all three scales and GPA, and Mathematics and English performance (Shoshani &amp; Slone, 2013).</w:t>
      </w:r>
      <w:r w:rsidR="00F7061E">
        <w:rPr>
          <w:rFonts w:ascii="Times New Roman" w:eastAsia="Calibri" w:hAnsi="Times New Roman" w:cs="Times New Roman"/>
          <w:sz w:val="24"/>
          <w:szCs w:val="24"/>
          <w:lang w:val="en-US"/>
        </w:rPr>
        <w:t xml:space="preserve"> Our results </w:t>
      </w:r>
      <w:r w:rsidR="00180966">
        <w:rPr>
          <w:rFonts w:ascii="Times New Roman" w:eastAsia="Calibri" w:hAnsi="Times New Roman" w:cs="Times New Roman"/>
          <w:sz w:val="24"/>
          <w:szCs w:val="24"/>
          <w:lang w:val="en-US"/>
        </w:rPr>
        <w:t xml:space="preserve">showed </w:t>
      </w:r>
      <w:r w:rsidR="00BF2813">
        <w:rPr>
          <w:rFonts w:ascii="Times New Roman" w:eastAsia="Calibri" w:hAnsi="Times New Roman" w:cs="Times New Roman"/>
          <w:sz w:val="24"/>
          <w:szCs w:val="24"/>
          <w:lang w:val="en-US"/>
        </w:rPr>
        <w:t xml:space="preserve">that student scores for the behavioral engagement subscale were significantly predictive of their Math and Portuguese grades, but that scores for the </w:t>
      </w:r>
      <w:r w:rsidR="00886C26">
        <w:rPr>
          <w:rFonts w:ascii="Times New Roman" w:eastAsia="Calibri" w:hAnsi="Times New Roman" w:cs="Times New Roman"/>
          <w:sz w:val="24"/>
          <w:szCs w:val="24"/>
          <w:lang w:val="en-US"/>
        </w:rPr>
        <w:t>subjective</w:t>
      </w:r>
      <w:r w:rsidR="00BF2813">
        <w:rPr>
          <w:rFonts w:ascii="Times New Roman" w:eastAsia="Calibri" w:hAnsi="Times New Roman" w:cs="Times New Roman"/>
          <w:sz w:val="24"/>
          <w:szCs w:val="24"/>
          <w:lang w:val="en-US"/>
        </w:rPr>
        <w:t xml:space="preserve"> engagement subscale were not predictive of grades. We thus consider these results </w:t>
      </w:r>
      <w:r w:rsidR="00DA4ECD">
        <w:rPr>
          <w:rFonts w:ascii="Times New Roman" w:eastAsia="Calibri" w:hAnsi="Times New Roman" w:cs="Times New Roman"/>
          <w:sz w:val="24"/>
          <w:szCs w:val="24"/>
          <w:lang w:val="en-US"/>
        </w:rPr>
        <w:t>broadly</w:t>
      </w:r>
      <w:r w:rsidR="00BF2813">
        <w:rPr>
          <w:rFonts w:ascii="Times New Roman" w:eastAsia="Calibri" w:hAnsi="Times New Roman" w:cs="Times New Roman"/>
          <w:sz w:val="24"/>
          <w:szCs w:val="24"/>
          <w:lang w:val="en-US"/>
        </w:rPr>
        <w:t xml:space="preserve"> consistent with theoretical expectations and past evidence. </w:t>
      </w:r>
    </w:p>
    <w:p w14:paraId="062AE80B" w14:textId="0047A116" w:rsidR="00E2593A" w:rsidRDefault="00BF2813" w:rsidP="005C5B1A">
      <w:pPr>
        <w:spacing w:after="0" w:line="480" w:lineRule="auto"/>
        <w:ind w:firstLine="708"/>
        <w:rPr>
          <w:rFonts w:ascii="Times New Roman" w:eastAsia="Calibri" w:hAnsi="Times New Roman" w:cs="Times New Roman"/>
          <w:sz w:val="24"/>
          <w:szCs w:val="24"/>
          <w:lang w:val="en-GB" w:eastAsia="pt-PT"/>
        </w:rPr>
      </w:pPr>
      <w:r>
        <w:rPr>
          <w:rFonts w:ascii="Times New Roman" w:eastAsia="Calibri" w:hAnsi="Times New Roman" w:cs="Times New Roman"/>
          <w:sz w:val="24"/>
          <w:szCs w:val="24"/>
          <w:lang w:val="en-GB" w:eastAsia="pt-PT"/>
        </w:rPr>
        <w:t>The fact that the regression coefficients revealed only a small predictive effect is because s</w:t>
      </w:r>
      <w:r w:rsidR="000B7791">
        <w:rPr>
          <w:rFonts w:ascii="Times New Roman" w:eastAsia="Calibri" w:hAnsi="Times New Roman" w:cs="Times New Roman"/>
          <w:sz w:val="24"/>
          <w:szCs w:val="24"/>
          <w:lang w:val="en-GB" w:eastAsia="pt-PT"/>
        </w:rPr>
        <w:t xml:space="preserve">chool </w:t>
      </w:r>
      <w:r w:rsidR="009474E1" w:rsidRPr="000C439B">
        <w:rPr>
          <w:rFonts w:ascii="Times New Roman" w:eastAsia="Calibri" w:hAnsi="Times New Roman" w:cs="Times New Roman"/>
          <w:sz w:val="24"/>
          <w:szCs w:val="24"/>
          <w:lang w:val="en-GB" w:eastAsia="pt-PT"/>
        </w:rPr>
        <w:t xml:space="preserve">engagement </w:t>
      </w:r>
      <w:r w:rsidR="00144B2F">
        <w:rPr>
          <w:rFonts w:ascii="Times New Roman" w:eastAsia="Calibri" w:hAnsi="Times New Roman" w:cs="Times New Roman"/>
          <w:sz w:val="24"/>
          <w:szCs w:val="24"/>
          <w:lang w:val="en-GB" w:eastAsia="pt-PT"/>
        </w:rPr>
        <w:t>is</w:t>
      </w:r>
      <w:r w:rsidR="009474E1" w:rsidRPr="000C439B">
        <w:rPr>
          <w:rFonts w:ascii="Times New Roman" w:eastAsia="Calibri" w:hAnsi="Times New Roman" w:cs="Times New Roman"/>
          <w:sz w:val="24"/>
          <w:szCs w:val="24"/>
          <w:lang w:val="en-GB" w:eastAsia="pt-PT"/>
        </w:rPr>
        <w:t xml:space="preserve"> </w:t>
      </w:r>
      <w:r w:rsidR="00144B2F">
        <w:rPr>
          <w:rFonts w:ascii="Times New Roman" w:eastAsia="Calibri" w:hAnsi="Times New Roman" w:cs="Times New Roman"/>
          <w:sz w:val="24"/>
          <w:szCs w:val="24"/>
          <w:lang w:val="en-GB" w:eastAsia="pt-PT"/>
        </w:rPr>
        <w:t>a</w:t>
      </w:r>
      <w:r w:rsidR="00144B2F" w:rsidRPr="000C439B">
        <w:rPr>
          <w:rFonts w:ascii="Times New Roman" w:eastAsia="Calibri" w:hAnsi="Times New Roman" w:cs="Times New Roman"/>
          <w:sz w:val="24"/>
          <w:szCs w:val="24"/>
          <w:lang w:val="en-GB" w:eastAsia="pt-PT"/>
        </w:rPr>
        <w:t xml:space="preserve"> </w:t>
      </w:r>
      <w:r w:rsidR="009474E1" w:rsidRPr="000C439B">
        <w:rPr>
          <w:rFonts w:ascii="Times New Roman" w:eastAsia="Calibri" w:hAnsi="Times New Roman" w:cs="Times New Roman"/>
          <w:sz w:val="24"/>
          <w:szCs w:val="24"/>
          <w:lang w:val="en-GB" w:eastAsia="pt-PT"/>
        </w:rPr>
        <w:t xml:space="preserve">subjective experience </w:t>
      </w:r>
      <w:r w:rsidR="00144B2F">
        <w:rPr>
          <w:rFonts w:ascii="Times New Roman" w:eastAsia="Calibri" w:hAnsi="Times New Roman" w:cs="Times New Roman"/>
          <w:sz w:val="24"/>
          <w:szCs w:val="24"/>
          <w:lang w:val="en-GB" w:eastAsia="pt-PT"/>
        </w:rPr>
        <w:t>and it is</w:t>
      </w:r>
      <w:r w:rsidR="000B7791">
        <w:rPr>
          <w:rFonts w:ascii="Times New Roman" w:eastAsia="Calibri" w:hAnsi="Times New Roman" w:cs="Times New Roman"/>
          <w:sz w:val="24"/>
          <w:szCs w:val="24"/>
          <w:lang w:val="en-GB" w:eastAsia="pt-PT"/>
        </w:rPr>
        <w:t xml:space="preserve"> thus</w:t>
      </w:r>
      <w:r w:rsidR="00144B2F">
        <w:rPr>
          <w:rFonts w:ascii="Times New Roman" w:eastAsia="Calibri" w:hAnsi="Times New Roman" w:cs="Times New Roman"/>
          <w:sz w:val="24"/>
          <w:szCs w:val="24"/>
          <w:lang w:val="en-GB" w:eastAsia="pt-PT"/>
        </w:rPr>
        <w:t xml:space="preserve"> unlikely that</w:t>
      </w:r>
      <w:r w:rsidR="009474E1" w:rsidRPr="000C439B">
        <w:rPr>
          <w:rFonts w:ascii="Times New Roman" w:eastAsia="Calibri" w:hAnsi="Times New Roman" w:cs="Times New Roman"/>
          <w:sz w:val="24"/>
          <w:szCs w:val="24"/>
          <w:lang w:val="en-GB" w:eastAsia="pt-PT"/>
        </w:rPr>
        <w:t xml:space="preserve"> academic performance</w:t>
      </w:r>
      <w:r w:rsidR="00144B2F">
        <w:rPr>
          <w:rFonts w:ascii="Times New Roman" w:eastAsia="Calibri" w:hAnsi="Times New Roman" w:cs="Times New Roman"/>
          <w:sz w:val="24"/>
          <w:szCs w:val="24"/>
          <w:lang w:val="en-GB" w:eastAsia="pt-PT"/>
        </w:rPr>
        <w:t xml:space="preserve"> captures the full nature of engagement</w:t>
      </w:r>
      <w:r w:rsidR="00976CC9">
        <w:rPr>
          <w:rFonts w:ascii="Times New Roman" w:eastAsia="Calibri" w:hAnsi="Times New Roman" w:cs="Times New Roman"/>
          <w:sz w:val="24"/>
          <w:szCs w:val="24"/>
          <w:lang w:val="en-GB" w:eastAsia="pt-PT"/>
        </w:rPr>
        <w:t>.</w:t>
      </w:r>
      <w:r w:rsidR="009474E1" w:rsidRPr="000C439B">
        <w:rPr>
          <w:rFonts w:ascii="Times New Roman" w:eastAsia="Calibri" w:hAnsi="Times New Roman" w:cs="Times New Roman"/>
          <w:sz w:val="24"/>
          <w:szCs w:val="24"/>
          <w:lang w:val="en-GB" w:eastAsia="pt-PT"/>
        </w:rPr>
        <w:t xml:space="preserve"> </w:t>
      </w:r>
      <w:r w:rsidR="00976CC9">
        <w:rPr>
          <w:rFonts w:ascii="Times New Roman" w:eastAsia="Calibri" w:hAnsi="Times New Roman" w:cs="Times New Roman"/>
          <w:sz w:val="24"/>
          <w:szCs w:val="24"/>
          <w:lang w:val="en-GB" w:eastAsia="pt-PT"/>
        </w:rPr>
        <w:t>A</w:t>
      </w:r>
      <w:r w:rsidR="00E0728B" w:rsidRPr="000C439B">
        <w:rPr>
          <w:rFonts w:ascii="Times New Roman" w:eastAsia="Calibri" w:hAnsi="Times New Roman" w:cs="Times New Roman"/>
          <w:sz w:val="24"/>
          <w:szCs w:val="24"/>
          <w:lang w:val="en-GB" w:eastAsia="pt-PT"/>
        </w:rPr>
        <w:t>cademic performance and student engagement are</w:t>
      </w:r>
      <w:r w:rsidR="00C74282">
        <w:rPr>
          <w:rFonts w:ascii="Times New Roman" w:eastAsia="Calibri" w:hAnsi="Times New Roman" w:cs="Times New Roman"/>
          <w:sz w:val="24"/>
          <w:szCs w:val="24"/>
          <w:lang w:val="en-GB" w:eastAsia="pt-PT"/>
        </w:rPr>
        <w:t xml:space="preserve"> distinct</w:t>
      </w:r>
      <w:r w:rsidR="00E0728B" w:rsidRPr="000C439B">
        <w:rPr>
          <w:rFonts w:ascii="Times New Roman" w:eastAsia="Calibri" w:hAnsi="Times New Roman" w:cs="Times New Roman"/>
          <w:sz w:val="24"/>
          <w:szCs w:val="24"/>
          <w:lang w:val="en-GB" w:eastAsia="pt-PT"/>
        </w:rPr>
        <w:t xml:space="preserve"> phenomena</w:t>
      </w:r>
      <w:r w:rsidR="00C74282">
        <w:rPr>
          <w:rFonts w:ascii="Times New Roman" w:eastAsia="Calibri" w:hAnsi="Times New Roman" w:cs="Times New Roman"/>
          <w:sz w:val="24"/>
          <w:szCs w:val="24"/>
          <w:lang w:val="en-GB" w:eastAsia="pt-PT"/>
        </w:rPr>
        <w:t xml:space="preserve">. </w:t>
      </w:r>
      <w:r w:rsidR="00414B60">
        <w:rPr>
          <w:rFonts w:ascii="Times New Roman" w:eastAsia="Calibri" w:hAnsi="Times New Roman" w:cs="Times New Roman"/>
          <w:sz w:val="24"/>
          <w:szCs w:val="24"/>
          <w:lang w:val="en-GB" w:eastAsia="pt-PT"/>
        </w:rPr>
        <w:t xml:space="preserve">Indeed, </w:t>
      </w:r>
      <w:r w:rsidR="00363448">
        <w:rPr>
          <w:rFonts w:ascii="Times New Roman" w:eastAsia="Calibri" w:hAnsi="Times New Roman" w:cs="Times New Roman"/>
          <w:sz w:val="24"/>
          <w:szCs w:val="24"/>
          <w:lang w:val="en-GB" w:eastAsia="pt-PT"/>
        </w:rPr>
        <w:t>students with similar academic performance indicators might</w:t>
      </w:r>
      <w:r w:rsidR="007E3791" w:rsidRPr="000C439B">
        <w:rPr>
          <w:rFonts w:ascii="Times New Roman" w:eastAsia="Calibri" w:hAnsi="Times New Roman" w:cs="Times New Roman"/>
          <w:sz w:val="24"/>
          <w:szCs w:val="24"/>
          <w:lang w:val="en-GB" w:eastAsia="pt-PT"/>
        </w:rPr>
        <w:t xml:space="preserve"> register very different patterns of engagement</w:t>
      </w:r>
      <w:r w:rsidR="00144B2F">
        <w:rPr>
          <w:rFonts w:ascii="Times New Roman" w:eastAsia="Calibri" w:hAnsi="Times New Roman" w:cs="Times New Roman"/>
          <w:sz w:val="24"/>
          <w:szCs w:val="24"/>
          <w:lang w:val="en-GB" w:eastAsia="pt-PT"/>
        </w:rPr>
        <w:t xml:space="preserve"> </w:t>
      </w:r>
      <w:r w:rsidR="00363448">
        <w:rPr>
          <w:rFonts w:ascii="Times New Roman" w:eastAsia="Calibri" w:hAnsi="Times New Roman" w:cs="Times New Roman"/>
          <w:sz w:val="24"/>
          <w:szCs w:val="24"/>
          <w:lang w:val="en-GB" w:eastAsia="pt-PT"/>
        </w:rPr>
        <w:t>because</w:t>
      </w:r>
      <w:r w:rsidR="007E3791" w:rsidRPr="000C439B">
        <w:rPr>
          <w:rFonts w:ascii="Times New Roman" w:eastAsia="Calibri" w:hAnsi="Times New Roman" w:cs="Times New Roman"/>
          <w:sz w:val="24"/>
          <w:szCs w:val="24"/>
          <w:lang w:val="en-GB" w:eastAsia="pt-PT"/>
        </w:rPr>
        <w:t xml:space="preserve"> differen</w:t>
      </w:r>
      <w:r w:rsidR="00C74282">
        <w:rPr>
          <w:rFonts w:ascii="Times New Roman" w:eastAsia="Calibri" w:hAnsi="Times New Roman" w:cs="Times New Roman"/>
          <w:sz w:val="24"/>
          <w:szCs w:val="24"/>
          <w:lang w:val="en-GB" w:eastAsia="pt-PT"/>
        </w:rPr>
        <w:t>ces</w:t>
      </w:r>
      <w:r w:rsidR="007E3791" w:rsidRPr="000C439B">
        <w:rPr>
          <w:rFonts w:ascii="Times New Roman" w:eastAsia="Calibri" w:hAnsi="Times New Roman" w:cs="Times New Roman"/>
          <w:sz w:val="24"/>
          <w:szCs w:val="24"/>
          <w:lang w:val="en-GB" w:eastAsia="pt-PT"/>
        </w:rPr>
        <w:t xml:space="preserve"> </w:t>
      </w:r>
      <w:r w:rsidR="00C74282">
        <w:rPr>
          <w:rFonts w:ascii="Times New Roman" w:eastAsia="Calibri" w:hAnsi="Times New Roman" w:cs="Times New Roman"/>
          <w:sz w:val="24"/>
          <w:szCs w:val="24"/>
          <w:lang w:val="en-GB" w:eastAsia="pt-PT"/>
        </w:rPr>
        <w:t xml:space="preserve">in </w:t>
      </w:r>
      <w:r w:rsidR="007E3791" w:rsidRPr="000C439B">
        <w:rPr>
          <w:rFonts w:ascii="Times New Roman" w:eastAsia="Calibri" w:hAnsi="Times New Roman" w:cs="Times New Roman"/>
          <w:sz w:val="24"/>
          <w:szCs w:val="24"/>
          <w:lang w:val="en-GB" w:eastAsia="pt-PT"/>
        </w:rPr>
        <w:t xml:space="preserve">other </w:t>
      </w:r>
      <w:r w:rsidR="00414B60">
        <w:rPr>
          <w:rFonts w:ascii="Times New Roman" w:eastAsia="Calibri" w:hAnsi="Times New Roman" w:cs="Times New Roman"/>
          <w:sz w:val="24"/>
          <w:szCs w:val="24"/>
          <w:lang w:val="en-GB" w:eastAsia="pt-PT"/>
        </w:rPr>
        <w:t xml:space="preserve">variables </w:t>
      </w:r>
      <w:r w:rsidR="00144B2F">
        <w:rPr>
          <w:rFonts w:ascii="Times New Roman" w:eastAsia="Calibri" w:hAnsi="Times New Roman" w:cs="Times New Roman"/>
          <w:sz w:val="24"/>
          <w:szCs w:val="24"/>
          <w:lang w:val="en-GB" w:eastAsia="pt-PT"/>
        </w:rPr>
        <w:t>(e.g. intelligence) are</w:t>
      </w:r>
      <w:r w:rsidR="007E3791" w:rsidRPr="000C439B">
        <w:rPr>
          <w:rFonts w:ascii="Times New Roman" w:eastAsia="Calibri" w:hAnsi="Times New Roman" w:cs="Times New Roman"/>
          <w:sz w:val="24"/>
          <w:szCs w:val="24"/>
          <w:lang w:val="en-GB" w:eastAsia="pt-PT"/>
        </w:rPr>
        <w:t xml:space="preserve"> also strongly predictive of academic performance</w:t>
      </w:r>
      <w:r w:rsidR="00144B2F">
        <w:rPr>
          <w:rFonts w:ascii="Times New Roman" w:eastAsia="Calibri" w:hAnsi="Times New Roman" w:cs="Times New Roman"/>
          <w:sz w:val="24"/>
          <w:szCs w:val="24"/>
          <w:lang w:val="en-GB" w:eastAsia="pt-PT"/>
        </w:rPr>
        <w:t>.</w:t>
      </w:r>
      <w:r w:rsidR="007E3791" w:rsidRPr="000C439B">
        <w:rPr>
          <w:rFonts w:ascii="Times New Roman" w:eastAsia="Calibri" w:hAnsi="Times New Roman" w:cs="Times New Roman"/>
          <w:sz w:val="24"/>
          <w:szCs w:val="24"/>
          <w:lang w:val="en-GB" w:eastAsia="pt-PT"/>
        </w:rPr>
        <w:t xml:space="preserve"> </w:t>
      </w:r>
    </w:p>
    <w:p w14:paraId="44010344" w14:textId="29D57EE4" w:rsidR="0088403C" w:rsidRDefault="00E2593A" w:rsidP="00FC0619">
      <w:pPr>
        <w:spacing w:line="480" w:lineRule="auto"/>
        <w:ind w:firstLine="709"/>
        <w:rPr>
          <w:rFonts w:ascii="Times New Roman" w:eastAsia="Calibri" w:hAnsi="Times New Roman" w:cs="Times New Roman"/>
          <w:sz w:val="24"/>
          <w:szCs w:val="24"/>
          <w:lang w:val="en-US"/>
        </w:rPr>
      </w:pPr>
      <w:r>
        <w:rPr>
          <w:rFonts w:ascii="Times New Roman" w:eastAsia="Calibri" w:hAnsi="Times New Roman" w:cs="Times New Roman"/>
          <w:b/>
          <w:sz w:val="24"/>
          <w:szCs w:val="24"/>
          <w:lang w:val="en-GB" w:eastAsia="pt-PT"/>
        </w:rPr>
        <w:lastRenderedPageBreak/>
        <w:t xml:space="preserve">Implications. </w:t>
      </w:r>
      <w:r>
        <w:rPr>
          <w:rFonts w:ascii="Times New Roman" w:eastAsia="Calibri" w:hAnsi="Times New Roman" w:cs="Times New Roman"/>
          <w:sz w:val="24"/>
          <w:szCs w:val="24"/>
          <w:lang w:val="en-GB" w:eastAsia="pt-PT"/>
        </w:rPr>
        <w:t>O</w:t>
      </w:r>
      <w:r w:rsidR="00134FB5" w:rsidRPr="00243C1E">
        <w:rPr>
          <w:rFonts w:ascii="Times New Roman" w:eastAsia="Calibri" w:hAnsi="Times New Roman" w:cs="Times New Roman"/>
          <w:sz w:val="24"/>
          <w:szCs w:val="24"/>
          <w:lang w:val="en-GB" w:eastAsia="pt-PT"/>
        </w:rPr>
        <w:t xml:space="preserve">ur investigation revealed that the </w:t>
      </w:r>
      <w:r w:rsidR="00D5207D">
        <w:rPr>
          <w:rFonts w:ascii="Times New Roman" w:eastAsia="Calibri" w:hAnsi="Times New Roman" w:cs="Times New Roman"/>
          <w:sz w:val="24"/>
          <w:szCs w:val="24"/>
          <w:lang w:val="en-GB" w:eastAsia="pt-PT"/>
        </w:rPr>
        <w:t>SSES</w:t>
      </w:r>
      <w:r w:rsidR="002809B2">
        <w:rPr>
          <w:rFonts w:ascii="Times New Roman" w:eastAsia="Calibri" w:hAnsi="Times New Roman" w:cs="Times New Roman"/>
          <w:sz w:val="24"/>
          <w:szCs w:val="24"/>
          <w:lang w:val="en-GB" w:eastAsia="pt-PT"/>
        </w:rPr>
        <w:t xml:space="preserve">, </w:t>
      </w:r>
      <w:r w:rsidR="00886C26">
        <w:rPr>
          <w:rFonts w:ascii="Times New Roman" w:eastAsia="Calibri" w:hAnsi="Times New Roman" w:cs="Times New Roman"/>
          <w:sz w:val="24"/>
          <w:szCs w:val="24"/>
          <w:lang w:val="en-GB" w:eastAsia="pt-PT"/>
        </w:rPr>
        <w:t xml:space="preserve">despite showing good psychometric properties, did not </w:t>
      </w:r>
      <w:r w:rsidR="000F5EE6">
        <w:rPr>
          <w:rFonts w:ascii="Times New Roman" w:eastAsia="Calibri" w:hAnsi="Times New Roman" w:cs="Times New Roman"/>
          <w:sz w:val="24"/>
          <w:szCs w:val="24"/>
          <w:lang w:val="en-GB" w:eastAsia="pt-PT"/>
        </w:rPr>
        <w:t>measure the dimensions of cognitive, emotional, and behavioral engagement satisfactorily.</w:t>
      </w:r>
      <w:r w:rsidR="000F5EE6" w:rsidRPr="000F5EE6">
        <w:rPr>
          <w:rFonts w:ascii="Times New Roman" w:eastAsia="Calibri" w:hAnsi="Times New Roman" w:cs="Times New Roman"/>
          <w:sz w:val="24"/>
          <w:szCs w:val="24"/>
          <w:lang w:val="en-GB" w:eastAsia="pt-PT"/>
        </w:rPr>
        <w:t xml:space="preserve"> </w:t>
      </w:r>
      <w:r w:rsidR="000F5EE6">
        <w:rPr>
          <w:rFonts w:ascii="Times New Roman" w:eastAsia="Calibri" w:hAnsi="Times New Roman" w:cs="Times New Roman"/>
          <w:sz w:val="24"/>
          <w:szCs w:val="24"/>
          <w:lang w:val="en-GB" w:eastAsia="pt-PT"/>
        </w:rPr>
        <w:t xml:space="preserve">Despite the intentions of the instrument’s original authors, our analyses revealed that the items do not capture the conceptual differences between the emotional and </w:t>
      </w:r>
      <w:r w:rsidR="000F5EE6">
        <w:rPr>
          <w:rFonts w:ascii="Times New Roman" w:eastAsia="Calibri" w:hAnsi="Times New Roman" w:cs="Times New Roman"/>
          <w:sz w:val="24"/>
          <w:szCs w:val="24"/>
          <w:lang w:val="en-GB" w:eastAsia="pt-PT"/>
        </w:rPr>
        <w:t>cognitive aspects of engagement</w:t>
      </w:r>
      <w:r w:rsidR="00567139" w:rsidRPr="00567139">
        <w:rPr>
          <w:rFonts w:ascii="Times New Roman" w:eastAsia="Calibri" w:hAnsi="Times New Roman" w:cs="Times New Roman"/>
          <w:sz w:val="24"/>
          <w:szCs w:val="24"/>
          <w:lang w:val="en-GB" w:eastAsia="pt-PT"/>
        </w:rPr>
        <w:t xml:space="preserve"> </w:t>
      </w:r>
      <w:r w:rsidR="00567139">
        <w:rPr>
          <w:rFonts w:ascii="Times New Roman" w:eastAsia="Calibri" w:hAnsi="Times New Roman" w:cs="Times New Roman"/>
          <w:sz w:val="24"/>
          <w:szCs w:val="24"/>
          <w:lang w:val="en-GB" w:eastAsia="pt-PT"/>
        </w:rPr>
        <w:t>well</w:t>
      </w:r>
      <w:r w:rsidR="000F5EE6">
        <w:rPr>
          <w:rFonts w:ascii="Times New Roman" w:eastAsia="Calibri" w:hAnsi="Times New Roman" w:cs="Times New Roman"/>
          <w:sz w:val="24"/>
          <w:szCs w:val="24"/>
          <w:lang w:val="en-GB" w:eastAsia="pt-PT"/>
        </w:rPr>
        <w:t>, and consequently,</w:t>
      </w:r>
      <w:r w:rsidR="0090432D">
        <w:rPr>
          <w:rFonts w:ascii="Times New Roman" w:eastAsia="Calibri" w:hAnsi="Times New Roman" w:cs="Times New Roman"/>
          <w:sz w:val="24"/>
          <w:szCs w:val="24"/>
          <w:lang w:val="en-GB" w:eastAsia="pt-PT"/>
        </w:rPr>
        <w:t xml:space="preserve"> in its current form, the SSES </w:t>
      </w:r>
      <w:proofErr w:type="gramStart"/>
      <w:r w:rsidR="0090432D">
        <w:rPr>
          <w:rFonts w:ascii="Times New Roman" w:eastAsia="Calibri" w:hAnsi="Times New Roman" w:cs="Times New Roman"/>
          <w:sz w:val="24"/>
          <w:szCs w:val="24"/>
          <w:lang w:val="en-GB" w:eastAsia="pt-PT"/>
        </w:rPr>
        <w:t>is not aligned</w:t>
      </w:r>
      <w:proofErr w:type="gramEnd"/>
      <w:r w:rsidR="0090432D">
        <w:rPr>
          <w:rFonts w:ascii="Times New Roman" w:eastAsia="Calibri" w:hAnsi="Times New Roman" w:cs="Times New Roman"/>
          <w:sz w:val="24"/>
          <w:szCs w:val="24"/>
          <w:lang w:val="en-GB" w:eastAsia="pt-PT"/>
        </w:rPr>
        <w:t xml:space="preserve"> with the current conceptualization of engagement with school (</w:t>
      </w:r>
      <w:proofErr w:type="spellStart"/>
      <w:r w:rsidR="0090432D" w:rsidRPr="00D74698">
        <w:rPr>
          <w:rFonts w:ascii="Times New Roman" w:eastAsia="Calibri" w:hAnsi="Times New Roman" w:cs="Times New Roman"/>
          <w:sz w:val="24"/>
          <w:szCs w:val="24"/>
          <w:lang w:val="en-US"/>
        </w:rPr>
        <w:t>Fredricks</w:t>
      </w:r>
      <w:proofErr w:type="spellEnd"/>
      <w:r w:rsidR="0090432D" w:rsidRPr="00D74698">
        <w:rPr>
          <w:rFonts w:ascii="Times New Roman" w:eastAsia="Calibri" w:hAnsi="Times New Roman" w:cs="Times New Roman"/>
          <w:sz w:val="24"/>
          <w:szCs w:val="24"/>
          <w:lang w:val="en-US"/>
        </w:rPr>
        <w:t xml:space="preserve"> et al., 2004</w:t>
      </w:r>
      <w:r w:rsidR="0090432D">
        <w:rPr>
          <w:rFonts w:ascii="Times New Roman" w:eastAsia="Calibri" w:hAnsi="Times New Roman" w:cs="Times New Roman"/>
          <w:sz w:val="24"/>
          <w:szCs w:val="24"/>
          <w:lang w:val="en-US"/>
        </w:rPr>
        <w:t>).</w:t>
      </w:r>
      <w:r w:rsidR="00B8496A">
        <w:rPr>
          <w:rFonts w:ascii="Times New Roman" w:eastAsia="Calibri" w:hAnsi="Times New Roman" w:cs="Times New Roman"/>
          <w:sz w:val="24"/>
          <w:szCs w:val="24"/>
          <w:lang w:val="en-US"/>
        </w:rPr>
        <w:t xml:space="preserve"> We therefore suggest that further work is required to develop a more sensitive measure of student engagement. Such an instrument </w:t>
      </w:r>
      <w:r w:rsidR="00F30FD3">
        <w:rPr>
          <w:rFonts w:ascii="Times New Roman" w:eastAsia="Calibri" w:hAnsi="Times New Roman" w:cs="Times New Roman"/>
          <w:sz w:val="24"/>
          <w:szCs w:val="24"/>
          <w:lang w:val="en-US"/>
        </w:rPr>
        <w:t>needs to</w:t>
      </w:r>
      <w:r w:rsidR="00B8496A">
        <w:rPr>
          <w:rFonts w:ascii="Times New Roman" w:eastAsia="Calibri" w:hAnsi="Times New Roman" w:cs="Times New Roman"/>
          <w:sz w:val="24"/>
          <w:szCs w:val="24"/>
          <w:lang w:val="en-US"/>
        </w:rPr>
        <w:t xml:space="preserve"> captures cognitive, emotional, and behavioral dimensions of engagement</w:t>
      </w:r>
      <w:r w:rsidR="00567139">
        <w:rPr>
          <w:rFonts w:ascii="Times New Roman" w:eastAsia="Calibri" w:hAnsi="Times New Roman" w:cs="Times New Roman"/>
          <w:sz w:val="24"/>
          <w:szCs w:val="24"/>
          <w:lang w:val="en-US"/>
        </w:rPr>
        <w:t>.</w:t>
      </w:r>
      <w:r w:rsidR="0088403C">
        <w:rPr>
          <w:rFonts w:ascii="Times New Roman" w:eastAsia="Calibri" w:hAnsi="Times New Roman" w:cs="Times New Roman"/>
          <w:sz w:val="24"/>
          <w:szCs w:val="24"/>
          <w:lang w:val="en-US"/>
        </w:rPr>
        <w:t xml:space="preserve"> </w:t>
      </w:r>
      <w:r w:rsidR="004C0BC8">
        <w:rPr>
          <w:rFonts w:ascii="Times New Roman" w:eastAsia="Calibri" w:hAnsi="Times New Roman" w:cs="Times New Roman"/>
          <w:sz w:val="24"/>
          <w:szCs w:val="24"/>
          <w:lang w:val="en-US"/>
        </w:rPr>
        <w:t xml:space="preserve">It is possible that a combination of rewording items, and/or removing theoretically weak items, will </w:t>
      </w:r>
      <w:r w:rsidR="00FC0619">
        <w:rPr>
          <w:rFonts w:ascii="Times New Roman" w:eastAsia="Calibri" w:hAnsi="Times New Roman" w:cs="Times New Roman"/>
          <w:sz w:val="24"/>
          <w:szCs w:val="24"/>
          <w:lang w:val="en-US"/>
        </w:rPr>
        <w:t>help the SSES to measure its originally intended dimensions. Future researchers may also wish to consider developing a new scale that incorporates contextual components of student engagement with school, such as the teacher-student relationships, peer support for learning, and family support for learning dimensions validated in the student engagement instrument (</w:t>
      </w:r>
      <w:r w:rsidR="006A13A9">
        <w:rPr>
          <w:rFonts w:ascii="Times New Roman" w:eastAsia="Calibri" w:hAnsi="Times New Roman" w:cs="Times New Roman"/>
          <w:sz w:val="24"/>
          <w:szCs w:val="24"/>
          <w:lang w:val="en-US"/>
        </w:rPr>
        <w:t xml:space="preserve">Appleton et al., 2006; </w:t>
      </w:r>
      <w:bookmarkStart w:id="0" w:name="_GoBack"/>
      <w:bookmarkEnd w:id="0"/>
      <w:r w:rsidR="00FC0619">
        <w:rPr>
          <w:rFonts w:ascii="Times New Roman" w:eastAsia="Calibri" w:hAnsi="Times New Roman" w:cs="Times New Roman"/>
          <w:sz w:val="24"/>
          <w:szCs w:val="24"/>
          <w:lang w:val="en-US"/>
        </w:rPr>
        <w:t>Moreira &amp; Dias, 2017).</w:t>
      </w:r>
    </w:p>
    <w:p w14:paraId="71BFAF5D" w14:textId="77777777" w:rsidR="002809B2" w:rsidRDefault="002809B2" w:rsidP="005C5B1A">
      <w:pPr>
        <w:spacing w:line="480" w:lineRule="auto"/>
        <w:rPr>
          <w:rFonts w:ascii="Times New Roman" w:eastAsia="Calibri" w:hAnsi="Times New Roman" w:cs="Times New Roman"/>
          <w:sz w:val="24"/>
          <w:szCs w:val="24"/>
          <w:lang w:val="en-GB" w:eastAsia="pt-PT"/>
        </w:rPr>
      </w:pPr>
    </w:p>
    <w:p w14:paraId="05D56EB4" w14:textId="77777777" w:rsidR="00530CF5" w:rsidRDefault="00530CF5" w:rsidP="005C5B1A">
      <w:pPr>
        <w:spacing w:line="480" w:lineRule="auto"/>
        <w:ind w:firstLine="709"/>
        <w:jc w:val="center"/>
        <w:rPr>
          <w:rFonts w:ascii="Times New Roman" w:eastAsia="Calibri" w:hAnsi="Times New Roman" w:cs="Times New Roman"/>
          <w:sz w:val="24"/>
          <w:szCs w:val="24"/>
          <w:lang w:val="en-GB" w:eastAsia="pt-PT"/>
        </w:rPr>
        <w:sectPr w:rsidR="00530CF5" w:rsidSect="00677917">
          <w:pgSz w:w="11906" w:h="16838"/>
          <w:pgMar w:top="1417" w:right="1701" w:bottom="1417" w:left="1701" w:header="708" w:footer="708" w:gutter="0"/>
          <w:cols w:space="708"/>
          <w:docGrid w:linePitch="360"/>
        </w:sectPr>
      </w:pPr>
    </w:p>
    <w:p w14:paraId="08FFBBFB" w14:textId="485EDBEE" w:rsidR="00120AC3" w:rsidRPr="00243C1E" w:rsidRDefault="00344368" w:rsidP="005C5B1A">
      <w:pPr>
        <w:spacing w:line="480" w:lineRule="auto"/>
        <w:ind w:firstLine="709"/>
        <w:jc w:val="center"/>
        <w:rPr>
          <w:rFonts w:ascii="Times New Roman" w:eastAsia="Calibri" w:hAnsi="Times New Roman" w:cs="Times New Roman"/>
          <w:b/>
          <w:sz w:val="24"/>
          <w:szCs w:val="24"/>
          <w:lang w:val="en-GB"/>
        </w:rPr>
      </w:pPr>
      <w:r w:rsidRPr="00243C1E">
        <w:rPr>
          <w:rFonts w:ascii="Times New Roman" w:eastAsia="Calibri" w:hAnsi="Times New Roman" w:cs="Times New Roman"/>
          <w:b/>
          <w:sz w:val="24"/>
          <w:szCs w:val="24"/>
          <w:lang w:val="en-GB"/>
        </w:rPr>
        <w:lastRenderedPageBreak/>
        <w:t>References</w:t>
      </w:r>
    </w:p>
    <w:p w14:paraId="57BB8157" w14:textId="124048A6" w:rsidR="000A54AE" w:rsidRDefault="000A54AE" w:rsidP="005C5B1A">
      <w:pPr>
        <w:spacing w:line="480" w:lineRule="auto"/>
        <w:ind w:left="426" w:hanging="426"/>
        <w:rPr>
          <w:rStyle w:val="Hiperligao"/>
          <w:rFonts w:ascii="Times New Roman" w:hAnsi="Times New Roman" w:cs="Times New Roman"/>
          <w:sz w:val="24"/>
          <w:szCs w:val="24"/>
          <w:lang w:val="en-US"/>
        </w:rPr>
      </w:pPr>
      <w:r w:rsidRPr="008D5D37">
        <w:rPr>
          <w:rFonts w:ascii="Times New Roman" w:hAnsi="Times New Roman" w:cs="Times New Roman"/>
          <w:sz w:val="24"/>
          <w:szCs w:val="24"/>
          <w:lang w:val="en-US"/>
        </w:rPr>
        <w:t xml:space="preserve">Appleton, J. J., Christenson, S. L., Kim, D., &amp; </w:t>
      </w:r>
      <w:proofErr w:type="spellStart"/>
      <w:r w:rsidRPr="008D5D37">
        <w:rPr>
          <w:rFonts w:ascii="Times New Roman" w:hAnsi="Times New Roman" w:cs="Times New Roman"/>
          <w:sz w:val="24"/>
          <w:szCs w:val="24"/>
          <w:lang w:val="en-US"/>
        </w:rPr>
        <w:t>Reschly</w:t>
      </w:r>
      <w:proofErr w:type="spellEnd"/>
      <w:r w:rsidRPr="008D5D37">
        <w:rPr>
          <w:rFonts w:ascii="Times New Roman" w:hAnsi="Times New Roman" w:cs="Times New Roman"/>
          <w:sz w:val="24"/>
          <w:szCs w:val="24"/>
          <w:lang w:val="en-US"/>
        </w:rPr>
        <w:t>, A. L. (2006).</w:t>
      </w:r>
      <w:r w:rsidR="00D47ED9">
        <w:rPr>
          <w:rFonts w:ascii="Times New Roman" w:hAnsi="Times New Roman" w:cs="Times New Roman"/>
          <w:sz w:val="24"/>
          <w:szCs w:val="24"/>
          <w:lang w:val="en-US"/>
        </w:rPr>
        <w:t xml:space="preserve"> </w:t>
      </w:r>
      <w:r w:rsidRPr="008D5D37">
        <w:rPr>
          <w:rFonts w:ascii="Times New Roman" w:hAnsi="Times New Roman" w:cs="Times New Roman"/>
          <w:sz w:val="24"/>
          <w:szCs w:val="24"/>
          <w:lang w:val="en-US"/>
        </w:rPr>
        <w:t xml:space="preserve">Measuring cognitive and psychological engagement: Validation of the Student Engagement Instrument. </w:t>
      </w:r>
      <w:r w:rsidRPr="008D5D37">
        <w:rPr>
          <w:rFonts w:ascii="Times New Roman" w:hAnsi="Times New Roman" w:cs="Times New Roman"/>
          <w:i/>
          <w:sz w:val="24"/>
          <w:szCs w:val="24"/>
          <w:lang w:val="en-US"/>
        </w:rPr>
        <w:t>Journal of School Psychology</w:t>
      </w:r>
      <w:r w:rsidRPr="008D5D37">
        <w:rPr>
          <w:rFonts w:ascii="Times New Roman" w:hAnsi="Times New Roman" w:cs="Times New Roman"/>
          <w:sz w:val="24"/>
          <w:szCs w:val="24"/>
          <w:lang w:val="en-US"/>
        </w:rPr>
        <w:t xml:space="preserve">, </w:t>
      </w:r>
      <w:r w:rsidRPr="008D5D37">
        <w:rPr>
          <w:rFonts w:ascii="Times New Roman" w:hAnsi="Times New Roman" w:cs="Times New Roman"/>
          <w:i/>
          <w:sz w:val="24"/>
          <w:szCs w:val="24"/>
          <w:lang w:val="en-US"/>
        </w:rPr>
        <w:t>44</w:t>
      </w:r>
      <w:r w:rsidRPr="008D5D37">
        <w:rPr>
          <w:rFonts w:ascii="Times New Roman" w:hAnsi="Times New Roman" w:cs="Times New Roman"/>
          <w:sz w:val="24"/>
          <w:szCs w:val="24"/>
          <w:lang w:val="en-US"/>
        </w:rPr>
        <w:t xml:space="preserve">(5), 427-445. </w:t>
      </w:r>
    </w:p>
    <w:p w14:paraId="7210E3C5" w14:textId="12E8C0EE" w:rsidR="00F77C41" w:rsidRPr="00F77C41" w:rsidRDefault="00F77C41" w:rsidP="005C5B1A">
      <w:pPr>
        <w:spacing w:line="480" w:lineRule="auto"/>
        <w:ind w:left="426" w:hanging="426"/>
        <w:rPr>
          <w:rFonts w:ascii="Times New Roman" w:hAnsi="Times New Roman" w:cs="Times New Roman"/>
          <w:color w:val="222222"/>
          <w:sz w:val="24"/>
          <w:szCs w:val="20"/>
          <w:shd w:val="clear" w:color="auto" w:fill="FFFFFF"/>
          <w:lang w:val="en-US"/>
        </w:rPr>
      </w:pPr>
      <w:r w:rsidRPr="00E81869">
        <w:rPr>
          <w:rFonts w:ascii="Times New Roman" w:hAnsi="Times New Roman" w:cs="Times New Roman"/>
          <w:color w:val="222222"/>
          <w:sz w:val="24"/>
          <w:szCs w:val="20"/>
          <w:shd w:val="clear" w:color="auto" w:fill="FFFFFF"/>
          <w:lang w:val="en-US"/>
        </w:rPr>
        <w:t xml:space="preserve">Barbiero, A., Ferrari, P. A., &amp; </w:t>
      </w:r>
      <w:r w:rsidRPr="00BD58AD">
        <w:rPr>
          <w:rFonts w:ascii="Times New Roman" w:hAnsi="Times New Roman" w:cs="Times New Roman"/>
          <w:color w:val="222222"/>
          <w:sz w:val="24"/>
          <w:szCs w:val="20"/>
          <w:shd w:val="clear" w:color="auto" w:fill="FFFFFF"/>
          <w:lang w:val="en-US"/>
        </w:rPr>
        <w:t>Manzi, G. (2015). ForImp: Imputation of missing values throug</w:t>
      </w:r>
      <w:r>
        <w:rPr>
          <w:rFonts w:ascii="Times New Roman" w:hAnsi="Times New Roman" w:cs="Times New Roman"/>
          <w:color w:val="222222"/>
          <w:sz w:val="24"/>
          <w:szCs w:val="20"/>
          <w:shd w:val="clear" w:color="auto" w:fill="FFFFFF"/>
          <w:lang w:val="en-US"/>
        </w:rPr>
        <w:t xml:space="preserve">h a forward imputation algorithm. R Package version 1.0.3. </w:t>
      </w:r>
      <w:r w:rsidRPr="00F77C41">
        <w:rPr>
          <w:rFonts w:ascii="Times New Roman" w:hAnsi="Times New Roman" w:cs="Times New Roman"/>
          <w:color w:val="222222"/>
          <w:sz w:val="24"/>
          <w:szCs w:val="20"/>
          <w:shd w:val="clear" w:color="auto" w:fill="FFFFFF"/>
          <w:lang w:val="en-US"/>
        </w:rPr>
        <w:t>https://CRAN.R-project.org/package=ForImp</w:t>
      </w:r>
    </w:p>
    <w:p w14:paraId="43E56DCE" w14:textId="68449D06" w:rsidR="00C2026F" w:rsidRDefault="00C2026F" w:rsidP="005C5B1A">
      <w:pPr>
        <w:autoSpaceDE w:val="0"/>
        <w:autoSpaceDN w:val="0"/>
        <w:adjustRightInd w:val="0"/>
        <w:spacing w:after="0" w:line="480" w:lineRule="auto"/>
        <w:ind w:left="709" w:hanging="709"/>
        <w:rPr>
          <w:rFonts w:ascii="Times New Roman" w:eastAsia="TimesNewRoman" w:hAnsi="Times New Roman" w:cs="Times New Roman"/>
          <w:color w:val="000000"/>
          <w:sz w:val="24"/>
          <w:szCs w:val="24"/>
          <w:lang w:val="en-US" w:eastAsia="pt-PT"/>
        </w:rPr>
      </w:pPr>
      <w:r w:rsidRPr="00281BA4">
        <w:rPr>
          <w:rFonts w:ascii="Times New Roman" w:eastAsia="TimesNewRoman" w:hAnsi="Times New Roman" w:cs="Times New Roman"/>
          <w:color w:val="000000"/>
          <w:sz w:val="24"/>
          <w:szCs w:val="24"/>
          <w:lang w:val="en-US" w:eastAsia="pt-PT"/>
        </w:rPr>
        <w:t xml:space="preserve">Browne, M. W., &amp; </w:t>
      </w:r>
      <w:proofErr w:type="spellStart"/>
      <w:r w:rsidRPr="00281BA4">
        <w:rPr>
          <w:rFonts w:ascii="Times New Roman" w:eastAsia="TimesNewRoman" w:hAnsi="Times New Roman" w:cs="Times New Roman"/>
          <w:color w:val="000000"/>
          <w:sz w:val="24"/>
          <w:szCs w:val="24"/>
          <w:lang w:val="en-US" w:eastAsia="pt-PT"/>
        </w:rPr>
        <w:t>Cudeck</w:t>
      </w:r>
      <w:proofErr w:type="spellEnd"/>
      <w:r w:rsidRPr="00281BA4">
        <w:rPr>
          <w:rFonts w:ascii="Times New Roman" w:eastAsia="TimesNewRoman" w:hAnsi="Times New Roman" w:cs="Times New Roman"/>
          <w:color w:val="000000"/>
          <w:sz w:val="24"/>
          <w:szCs w:val="24"/>
          <w:lang w:val="en-US" w:eastAsia="pt-PT"/>
        </w:rPr>
        <w:t>, R. (1992). Alternative ways of assessing model fit. </w:t>
      </w:r>
      <w:r w:rsidRPr="00281BA4">
        <w:rPr>
          <w:rFonts w:ascii="Times New Roman" w:eastAsia="TimesNewRoman" w:hAnsi="Times New Roman" w:cs="Times New Roman"/>
          <w:i/>
          <w:color w:val="000000"/>
          <w:sz w:val="24"/>
          <w:szCs w:val="24"/>
          <w:lang w:val="en-US" w:eastAsia="pt-PT"/>
        </w:rPr>
        <w:t>Sociological Methods &amp; Research, 21</w:t>
      </w:r>
      <w:r w:rsidRPr="00281BA4">
        <w:rPr>
          <w:rFonts w:ascii="Times New Roman" w:eastAsia="TimesNewRoman" w:hAnsi="Times New Roman" w:cs="Times New Roman"/>
          <w:color w:val="000000"/>
          <w:sz w:val="24"/>
          <w:szCs w:val="24"/>
          <w:lang w:val="en-US" w:eastAsia="pt-PT"/>
        </w:rPr>
        <w:t>(2), 230-258.</w:t>
      </w:r>
    </w:p>
    <w:p w14:paraId="2B48E63E" w14:textId="427A7C8A" w:rsidR="006840AD" w:rsidRPr="00BD58AD" w:rsidRDefault="006840AD" w:rsidP="005C5B1A">
      <w:pPr>
        <w:autoSpaceDE w:val="0"/>
        <w:autoSpaceDN w:val="0"/>
        <w:adjustRightInd w:val="0"/>
        <w:spacing w:after="0" w:line="480" w:lineRule="auto"/>
        <w:ind w:left="709" w:hanging="709"/>
        <w:rPr>
          <w:rFonts w:ascii="Times New Roman" w:hAnsi="Times New Roman" w:cs="Times New Roman"/>
          <w:color w:val="222222"/>
          <w:sz w:val="24"/>
          <w:szCs w:val="20"/>
          <w:shd w:val="clear" w:color="auto" w:fill="FFFFFF"/>
          <w:lang w:val="en-US"/>
        </w:rPr>
      </w:pPr>
      <w:r w:rsidRPr="006840AD">
        <w:rPr>
          <w:rFonts w:ascii="Times New Roman" w:hAnsi="Times New Roman" w:cs="Times New Roman"/>
          <w:color w:val="222222"/>
          <w:sz w:val="24"/>
          <w:szCs w:val="20"/>
          <w:shd w:val="clear" w:color="auto" w:fill="FFFFFF"/>
          <w:lang w:val="en-US"/>
        </w:rPr>
        <w:t xml:space="preserve">Byrne, B. M., &amp; Stewart, S. M. (2006). Teacher's corner: The MACS approach to testing for </w:t>
      </w:r>
      <w:proofErr w:type="spellStart"/>
      <w:r w:rsidRPr="006840AD">
        <w:rPr>
          <w:rFonts w:ascii="Times New Roman" w:hAnsi="Times New Roman" w:cs="Times New Roman"/>
          <w:color w:val="222222"/>
          <w:sz w:val="24"/>
          <w:szCs w:val="20"/>
          <w:shd w:val="clear" w:color="auto" w:fill="FFFFFF"/>
          <w:lang w:val="en-US"/>
        </w:rPr>
        <w:t>multigroup</w:t>
      </w:r>
      <w:proofErr w:type="spellEnd"/>
      <w:r w:rsidRPr="006840AD">
        <w:rPr>
          <w:rFonts w:ascii="Times New Roman" w:hAnsi="Times New Roman" w:cs="Times New Roman"/>
          <w:color w:val="222222"/>
          <w:sz w:val="24"/>
          <w:szCs w:val="20"/>
          <w:shd w:val="clear" w:color="auto" w:fill="FFFFFF"/>
          <w:lang w:val="en-US"/>
        </w:rPr>
        <w:t xml:space="preserve"> invariance of a second-order structure: A walk through the process. </w:t>
      </w:r>
      <w:r w:rsidRPr="00BD58AD">
        <w:rPr>
          <w:rFonts w:ascii="Times New Roman" w:hAnsi="Times New Roman" w:cs="Times New Roman"/>
          <w:i/>
          <w:iCs/>
          <w:color w:val="222222"/>
          <w:sz w:val="24"/>
          <w:szCs w:val="20"/>
          <w:shd w:val="clear" w:color="auto" w:fill="FFFFFF"/>
          <w:lang w:val="en-US"/>
        </w:rPr>
        <w:t xml:space="preserve">Structural </w:t>
      </w:r>
      <w:r w:rsidR="00C143D2" w:rsidRPr="00BD58AD">
        <w:rPr>
          <w:rFonts w:ascii="Times New Roman" w:hAnsi="Times New Roman" w:cs="Times New Roman"/>
          <w:i/>
          <w:iCs/>
          <w:color w:val="222222"/>
          <w:sz w:val="24"/>
          <w:szCs w:val="20"/>
          <w:shd w:val="clear" w:color="auto" w:fill="FFFFFF"/>
          <w:lang w:val="en-US"/>
        </w:rPr>
        <w:t>E</w:t>
      </w:r>
      <w:r w:rsidRPr="00BD58AD">
        <w:rPr>
          <w:rFonts w:ascii="Times New Roman" w:hAnsi="Times New Roman" w:cs="Times New Roman"/>
          <w:i/>
          <w:iCs/>
          <w:color w:val="222222"/>
          <w:sz w:val="24"/>
          <w:szCs w:val="20"/>
          <w:shd w:val="clear" w:color="auto" w:fill="FFFFFF"/>
          <w:lang w:val="en-US"/>
        </w:rPr>
        <w:t xml:space="preserve">quation </w:t>
      </w:r>
      <w:r w:rsidR="00C143D2" w:rsidRPr="00BD58AD">
        <w:rPr>
          <w:rFonts w:ascii="Times New Roman" w:hAnsi="Times New Roman" w:cs="Times New Roman"/>
          <w:i/>
          <w:iCs/>
          <w:color w:val="222222"/>
          <w:sz w:val="24"/>
          <w:szCs w:val="20"/>
          <w:shd w:val="clear" w:color="auto" w:fill="FFFFFF"/>
          <w:lang w:val="en-US"/>
        </w:rPr>
        <w:t>M</w:t>
      </w:r>
      <w:r w:rsidRPr="00BD58AD">
        <w:rPr>
          <w:rFonts w:ascii="Times New Roman" w:hAnsi="Times New Roman" w:cs="Times New Roman"/>
          <w:i/>
          <w:iCs/>
          <w:color w:val="222222"/>
          <w:sz w:val="24"/>
          <w:szCs w:val="20"/>
          <w:shd w:val="clear" w:color="auto" w:fill="FFFFFF"/>
          <w:lang w:val="en-US"/>
        </w:rPr>
        <w:t>odeling</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13</w:t>
      </w:r>
      <w:r w:rsidRPr="00BD58AD">
        <w:rPr>
          <w:rFonts w:ascii="Times New Roman" w:hAnsi="Times New Roman" w:cs="Times New Roman"/>
          <w:color w:val="222222"/>
          <w:sz w:val="24"/>
          <w:szCs w:val="20"/>
          <w:shd w:val="clear" w:color="auto" w:fill="FFFFFF"/>
          <w:lang w:val="en-US"/>
        </w:rPr>
        <w:t>(2), 287-321.</w:t>
      </w:r>
    </w:p>
    <w:p w14:paraId="1FF288C3" w14:textId="019C8705" w:rsidR="00E40C1D" w:rsidRPr="00E40C1D" w:rsidRDefault="00E40C1D" w:rsidP="005C5B1A">
      <w:pPr>
        <w:autoSpaceDE w:val="0"/>
        <w:autoSpaceDN w:val="0"/>
        <w:adjustRightInd w:val="0"/>
        <w:spacing w:after="0" w:line="480" w:lineRule="auto"/>
        <w:ind w:left="709" w:hanging="709"/>
        <w:rPr>
          <w:rFonts w:ascii="Times New Roman" w:eastAsia="TimesNewRoman" w:hAnsi="Times New Roman" w:cs="Times New Roman"/>
          <w:color w:val="000000"/>
          <w:sz w:val="40"/>
          <w:szCs w:val="24"/>
          <w:lang w:val="en-US" w:eastAsia="pt-PT"/>
        </w:rPr>
      </w:pPr>
      <w:proofErr w:type="spellStart"/>
      <w:r w:rsidRPr="00E40C1D">
        <w:rPr>
          <w:rFonts w:ascii="Times New Roman" w:hAnsi="Times New Roman" w:cs="Times New Roman"/>
          <w:color w:val="222222"/>
          <w:sz w:val="24"/>
          <w:szCs w:val="20"/>
          <w:shd w:val="clear" w:color="auto" w:fill="FFFFFF"/>
          <w:lang w:val="en-US"/>
        </w:rPr>
        <w:t>Cangur</w:t>
      </w:r>
      <w:proofErr w:type="spellEnd"/>
      <w:r w:rsidRPr="00E40C1D">
        <w:rPr>
          <w:rFonts w:ascii="Times New Roman" w:hAnsi="Times New Roman" w:cs="Times New Roman"/>
          <w:color w:val="222222"/>
          <w:sz w:val="24"/>
          <w:szCs w:val="20"/>
          <w:shd w:val="clear" w:color="auto" w:fill="FFFFFF"/>
          <w:lang w:val="en-US"/>
        </w:rPr>
        <w:t xml:space="preserve">, S., &amp; </w:t>
      </w:r>
      <w:proofErr w:type="spellStart"/>
      <w:r w:rsidRPr="00E40C1D">
        <w:rPr>
          <w:rFonts w:ascii="Times New Roman" w:hAnsi="Times New Roman" w:cs="Times New Roman"/>
          <w:color w:val="222222"/>
          <w:sz w:val="24"/>
          <w:szCs w:val="20"/>
          <w:shd w:val="clear" w:color="auto" w:fill="FFFFFF"/>
          <w:lang w:val="en-US"/>
        </w:rPr>
        <w:t>Ercan</w:t>
      </w:r>
      <w:proofErr w:type="spellEnd"/>
      <w:r w:rsidRPr="00E40C1D">
        <w:rPr>
          <w:rFonts w:ascii="Times New Roman" w:hAnsi="Times New Roman" w:cs="Times New Roman"/>
          <w:color w:val="222222"/>
          <w:sz w:val="24"/>
          <w:szCs w:val="20"/>
          <w:shd w:val="clear" w:color="auto" w:fill="FFFFFF"/>
          <w:lang w:val="en-US"/>
        </w:rPr>
        <w:t>, I. (2015). Comparison of Model Fit Indices Used in Structural Equation Modeling Under Multivariate Normality. </w:t>
      </w:r>
      <w:r w:rsidRPr="00BD58AD">
        <w:rPr>
          <w:rFonts w:ascii="Times New Roman" w:hAnsi="Times New Roman" w:cs="Times New Roman"/>
          <w:i/>
          <w:iCs/>
          <w:color w:val="222222"/>
          <w:sz w:val="24"/>
          <w:szCs w:val="20"/>
          <w:shd w:val="clear" w:color="auto" w:fill="FFFFFF"/>
          <w:lang w:val="en-US"/>
        </w:rPr>
        <w:t>Journal of Modern Applied Statistical Methods</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14</w:t>
      </w:r>
      <w:r w:rsidRPr="00BD58AD">
        <w:rPr>
          <w:rFonts w:ascii="Times New Roman" w:hAnsi="Times New Roman" w:cs="Times New Roman"/>
          <w:color w:val="222222"/>
          <w:sz w:val="24"/>
          <w:szCs w:val="20"/>
          <w:shd w:val="clear" w:color="auto" w:fill="FFFFFF"/>
          <w:lang w:val="en-US"/>
        </w:rPr>
        <w:t>(1), 152-167.</w:t>
      </w:r>
    </w:p>
    <w:p w14:paraId="66B29B3F" w14:textId="77777777" w:rsidR="00B417D4" w:rsidRPr="00895E85" w:rsidRDefault="00B417D4" w:rsidP="005C5B1A">
      <w:pPr>
        <w:autoSpaceDE w:val="0"/>
        <w:autoSpaceDN w:val="0"/>
        <w:adjustRightInd w:val="0"/>
        <w:spacing w:after="0" w:line="480" w:lineRule="auto"/>
        <w:ind w:left="709" w:hanging="709"/>
        <w:rPr>
          <w:rFonts w:ascii="Times New Roman" w:eastAsia="TimesNewRoman" w:hAnsi="Times New Roman"/>
          <w:color w:val="000000"/>
          <w:sz w:val="24"/>
          <w:szCs w:val="24"/>
          <w:lang w:val="en-US" w:eastAsia="pt-PT"/>
        </w:rPr>
      </w:pPr>
      <w:r w:rsidRPr="00895E85">
        <w:rPr>
          <w:rFonts w:ascii="Times New Roman" w:eastAsia="TimesNewRoman" w:hAnsi="Times New Roman"/>
          <w:color w:val="000000"/>
          <w:sz w:val="24"/>
          <w:szCs w:val="24"/>
          <w:lang w:val="en-US" w:eastAsia="pt-PT"/>
        </w:rPr>
        <w:t>Chase, P. A, Hilliard, L. J., Geldhof, G. J., Warren, D. J., &amp; Lerner, R. M. (2014). Academic Achievement in the High School Years: The Changing Role of School Engagement. </w:t>
      </w:r>
      <w:r w:rsidRPr="00895E85">
        <w:rPr>
          <w:rFonts w:ascii="Times New Roman" w:eastAsia="TimesNewRoman" w:hAnsi="Times New Roman"/>
          <w:i/>
          <w:color w:val="000000"/>
          <w:sz w:val="24"/>
          <w:szCs w:val="24"/>
          <w:lang w:val="en-US" w:eastAsia="pt-PT"/>
        </w:rPr>
        <w:t>Journal of Youth and Adolescence, 43</w:t>
      </w:r>
      <w:r w:rsidRPr="00895E85">
        <w:rPr>
          <w:rFonts w:ascii="Times New Roman" w:eastAsia="TimesNewRoman" w:hAnsi="Times New Roman"/>
          <w:color w:val="000000"/>
          <w:sz w:val="24"/>
          <w:szCs w:val="24"/>
          <w:lang w:val="en-US" w:eastAsia="pt-PT"/>
        </w:rPr>
        <w:t>(6), 884–896. doi:10.1007/s10964-013-0085-4</w:t>
      </w:r>
    </w:p>
    <w:p w14:paraId="2A3BB622" w14:textId="23D8D222" w:rsidR="00405C28" w:rsidRDefault="00405C28" w:rsidP="005C5B1A">
      <w:pPr>
        <w:spacing w:line="48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Ch</w:t>
      </w:r>
      <w:r w:rsidRPr="00281BA4">
        <w:rPr>
          <w:rFonts w:ascii="Times New Roman" w:hAnsi="Times New Roman" w:cs="Times New Roman"/>
          <w:sz w:val="24"/>
          <w:szCs w:val="24"/>
          <w:lang w:val="en-US"/>
        </w:rPr>
        <w:t xml:space="preserve">eung, G. W., &amp; </w:t>
      </w:r>
      <w:proofErr w:type="spellStart"/>
      <w:r w:rsidRPr="00281BA4">
        <w:rPr>
          <w:rFonts w:ascii="Times New Roman" w:hAnsi="Times New Roman" w:cs="Times New Roman"/>
          <w:sz w:val="24"/>
          <w:szCs w:val="24"/>
          <w:lang w:val="en-US"/>
        </w:rPr>
        <w:t>Rensvold</w:t>
      </w:r>
      <w:proofErr w:type="spellEnd"/>
      <w:r w:rsidRPr="00281BA4">
        <w:rPr>
          <w:rFonts w:ascii="Times New Roman" w:hAnsi="Times New Roman" w:cs="Times New Roman"/>
          <w:sz w:val="24"/>
          <w:szCs w:val="24"/>
          <w:lang w:val="en-US"/>
        </w:rPr>
        <w:t>, R. B. (2002). Evaluating goodness-of-fit indexes for testing measurement invariance. </w:t>
      </w:r>
      <w:r w:rsidRPr="00281BA4">
        <w:rPr>
          <w:rFonts w:ascii="Times New Roman" w:hAnsi="Times New Roman" w:cs="Times New Roman"/>
          <w:i/>
          <w:sz w:val="24"/>
          <w:szCs w:val="24"/>
          <w:lang w:val="en-US"/>
        </w:rPr>
        <w:t xml:space="preserve">Structural </w:t>
      </w:r>
      <w:r w:rsidR="00AB66A8">
        <w:rPr>
          <w:rFonts w:ascii="Times New Roman" w:hAnsi="Times New Roman" w:cs="Times New Roman"/>
          <w:i/>
          <w:sz w:val="24"/>
          <w:szCs w:val="24"/>
          <w:lang w:val="en-US"/>
        </w:rPr>
        <w:t>E</w:t>
      </w:r>
      <w:r w:rsidRPr="00281BA4">
        <w:rPr>
          <w:rFonts w:ascii="Times New Roman" w:hAnsi="Times New Roman" w:cs="Times New Roman"/>
          <w:i/>
          <w:sz w:val="24"/>
          <w:szCs w:val="24"/>
          <w:lang w:val="en-US"/>
        </w:rPr>
        <w:t xml:space="preserve">quation </w:t>
      </w:r>
      <w:r w:rsidR="00AB66A8">
        <w:rPr>
          <w:rFonts w:ascii="Times New Roman" w:hAnsi="Times New Roman" w:cs="Times New Roman"/>
          <w:i/>
          <w:sz w:val="24"/>
          <w:szCs w:val="24"/>
          <w:lang w:val="en-US"/>
        </w:rPr>
        <w:t>M</w:t>
      </w:r>
      <w:r w:rsidRPr="00281BA4">
        <w:rPr>
          <w:rFonts w:ascii="Times New Roman" w:hAnsi="Times New Roman" w:cs="Times New Roman"/>
          <w:i/>
          <w:sz w:val="24"/>
          <w:szCs w:val="24"/>
          <w:lang w:val="en-US"/>
        </w:rPr>
        <w:t>odeling, 9</w:t>
      </w:r>
      <w:r w:rsidRPr="00281BA4">
        <w:rPr>
          <w:rFonts w:ascii="Times New Roman" w:hAnsi="Times New Roman" w:cs="Times New Roman"/>
          <w:sz w:val="24"/>
          <w:szCs w:val="24"/>
          <w:lang w:val="en-US"/>
        </w:rPr>
        <w:t>(2), 233-255.</w:t>
      </w:r>
    </w:p>
    <w:p w14:paraId="6CE6E139" w14:textId="65340325" w:rsidR="000D2089" w:rsidRPr="00BD58AD" w:rsidRDefault="000D2089" w:rsidP="005C5B1A">
      <w:pPr>
        <w:spacing w:line="480" w:lineRule="auto"/>
        <w:ind w:left="709" w:hanging="709"/>
        <w:rPr>
          <w:rFonts w:ascii="Times New Roman" w:hAnsi="Times New Roman" w:cs="Times New Roman"/>
          <w:sz w:val="32"/>
          <w:szCs w:val="24"/>
          <w:lang w:val="en-US"/>
        </w:rPr>
      </w:pPr>
      <w:r w:rsidRPr="00BD58AD">
        <w:rPr>
          <w:rFonts w:ascii="Times New Roman" w:hAnsi="Times New Roman" w:cs="Times New Roman"/>
          <w:color w:val="222222"/>
          <w:sz w:val="24"/>
          <w:szCs w:val="20"/>
          <w:shd w:val="clear" w:color="auto" w:fill="FFFFFF"/>
          <w:lang w:val="en-US"/>
        </w:rPr>
        <w:t>Cooper, K. S. (2014). Eliciting engagement in the high school classroom: A mixed-methods examination of teaching practices. </w:t>
      </w:r>
      <w:r w:rsidRPr="00BD58AD">
        <w:rPr>
          <w:rFonts w:ascii="Times New Roman" w:hAnsi="Times New Roman" w:cs="Times New Roman"/>
          <w:i/>
          <w:iCs/>
          <w:color w:val="222222"/>
          <w:sz w:val="24"/>
          <w:szCs w:val="20"/>
          <w:shd w:val="clear" w:color="auto" w:fill="FFFFFF"/>
          <w:lang w:val="en-US"/>
        </w:rPr>
        <w:t>American Educational Research Journal</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51</w:t>
      </w:r>
      <w:r w:rsidRPr="00BD58AD">
        <w:rPr>
          <w:rFonts w:ascii="Times New Roman" w:hAnsi="Times New Roman" w:cs="Times New Roman"/>
          <w:color w:val="222222"/>
          <w:sz w:val="24"/>
          <w:szCs w:val="20"/>
          <w:shd w:val="clear" w:color="auto" w:fill="FFFFFF"/>
          <w:lang w:val="en-US"/>
        </w:rPr>
        <w:t>(2), 363-402.</w:t>
      </w:r>
    </w:p>
    <w:p w14:paraId="30C1684F" w14:textId="2D97AA18" w:rsidR="002C4CB2" w:rsidRPr="002C4CB2" w:rsidRDefault="002C4CB2" w:rsidP="005C5B1A">
      <w:pPr>
        <w:spacing w:line="480" w:lineRule="auto"/>
        <w:ind w:left="709" w:hanging="709"/>
        <w:rPr>
          <w:rFonts w:ascii="Times New Roman" w:hAnsi="Times New Roman" w:cs="Times New Roman"/>
          <w:sz w:val="24"/>
          <w:szCs w:val="24"/>
          <w:lang w:val="en-US"/>
        </w:rPr>
      </w:pPr>
      <w:r w:rsidRPr="00C803AB">
        <w:rPr>
          <w:rFonts w:ascii="Times New Roman" w:hAnsi="Times New Roman" w:cs="Times New Roman"/>
          <w:color w:val="222222"/>
          <w:sz w:val="24"/>
          <w:szCs w:val="24"/>
          <w:lang w:val="en-US"/>
        </w:rPr>
        <w:lastRenderedPageBreak/>
        <w:t xml:space="preserve">Dolan, R. J. (2002). Emotion, cognition, and behavior. </w:t>
      </w:r>
      <w:r w:rsidR="00C803AB">
        <w:rPr>
          <w:rFonts w:ascii="Times New Roman" w:hAnsi="Times New Roman" w:cs="Times New Roman"/>
          <w:i/>
          <w:iCs/>
          <w:color w:val="222222"/>
          <w:sz w:val="24"/>
          <w:szCs w:val="24"/>
          <w:lang w:val="en-US"/>
        </w:rPr>
        <w:t>S</w:t>
      </w:r>
      <w:r w:rsidR="00C803AB" w:rsidRPr="00C803AB">
        <w:rPr>
          <w:rFonts w:ascii="Times New Roman" w:hAnsi="Times New Roman" w:cs="Times New Roman"/>
          <w:i/>
          <w:iCs/>
          <w:color w:val="222222"/>
          <w:sz w:val="24"/>
          <w:szCs w:val="24"/>
          <w:lang w:val="en-US"/>
        </w:rPr>
        <w:t>cience</w:t>
      </w:r>
      <w:r w:rsidRPr="00C803AB">
        <w:rPr>
          <w:rFonts w:ascii="Times New Roman" w:hAnsi="Times New Roman" w:cs="Times New Roman"/>
          <w:color w:val="222222"/>
          <w:sz w:val="24"/>
          <w:szCs w:val="24"/>
          <w:lang w:val="en-US"/>
        </w:rPr>
        <w:t xml:space="preserve">, </w:t>
      </w:r>
      <w:r w:rsidRPr="00C803AB">
        <w:rPr>
          <w:rFonts w:ascii="Times New Roman" w:hAnsi="Times New Roman" w:cs="Times New Roman"/>
          <w:i/>
          <w:iCs/>
          <w:color w:val="222222"/>
          <w:sz w:val="24"/>
          <w:szCs w:val="24"/>
          <w:lang w:val="en-US"/>
        </w:rPr>
        <w:t>298</w:t>
      </w:r>
      <w:r w:rsidRPr="00C803AB">
        <w:rPr>
          <w:rFonts w:ascii="Times New Roman" w:hAnsi="Times New Roman" w:cs="Times New Roman"/>
          <w:color w:val="222222"/>
          <w:sz w:val="24"/>
          <w:szCs w:val="24"/>
          <w:lang w:val="en-US"/>
        </w:rPr>
        <w:t>(5596), 1191-1194</w:t>
      </w:r>
    </w:p>
    <w:p w14:paraId="67EB4B45" w14:textId="257E82CD" w:rsidR="009873C0" w:rsidRPr="009873C0" w:rsidRDefault="009873C0" w:rsidP="005C5B1A">
      <w:pPr>
        <w:spacing w:line="480" w:lineRule="auto"/>
        <w:ind w:left="426" w:hanging="426"/>
        <w:rPr>
          <w:rFonts w:ascii="Times New Roman" w:hAnsi="Times New Roman" w:cs="Times New Roman"/>
          <w:sz w:val="28"/>
          <w:szCs w:val="24"/>
          <w:lang w:val="en-US"/>
        </w:rPr>
      </w:pPr>
      <w:r w:rsidRPr="009873C0">
        <w:rPr>
          <w:rFonts w:ascii="Times New Roman" w:hAnsi="Times New Roman" w:cs="Times New Roman"/>
          <w:sz w:val="24"/>
          <w:lang w:val="en-US"/>
        </w:rPr>
        <w:t xml:space="preserve">Finn, J. D. (1989). Withdrawing from school. </w:t>
      </w:r>
      <w:r w:rsidRPr="008A40CD">
        <w:rPr>
          <w:rFonts w:ascii="Times New Roman" w:hAnsi="Times New Roman" w:cs="Times New Roman"/>
          <w:i/>
          <w:sz w:val="24"/>
          <w:lang w:val="en-US"/>
        </w:rPr>
        <w:t>Review of Educational Research, 59</w:t>
      </w:r>
      <w:r w:rsidRPr="008A40CD">
        <w:rPr>
          <w:rFonts w:ascii="Times New Roman" w:hAnsi="Times New Roman" w:cs="Times New Roman"/>
          <w:sz w:val="24"/>
          <w:lang w:val="en-US"/>
        </w:rPr>
        <w:t>, 117-142.</w:t>
      </w:r>
    </w:p>
    <w:p w14:paraId="70F997C7" w14:textId="4CB57235" w:rsidR="000A54AE" w:rsidRPr="005C5B1A" w:rsidRDefault="000A54AE" w:rsidP="005C5B1A">
      <w:pPr>
        <w:spacing w:line="480" w:lineRule="auto"/>
        <w:ind w:left="426" w:hanging="426"/>
        <w:rPr>
          <w:rFonts w:ascii="Times New Roman" w:hAnsi="Times New Roman" w:cs="Times New Roman"/>
          <w:sz w:val="24"/>
          <w:szCs w:val="24"/>
          <w:lang w:val="en-US"/>
        </w:rPr>
      </w:pPr>
      <w:r w:rsidRPr="008D5D37">
        <w:rPr>
          <w:rFonts w:ascii="Times New Roman" w:hAnsi="Times New Roman" w:cs="Times New Roman"/>
          <w:sz w:val="24"/>
          <w:szCs w:val="24"/>
          <w:lang w:val="en-US"/>
        </w:rPr>
        <w:t xml:space="preserve">Fredricks, J. A., </w:t>
      </w:r>
      <w:proofErr w:type="spellStart"/>
      <w:r w:rsidRPr="008D5D37">
        <w:rPr>
          <w:rFonts w:ascii="Times New Roman" w:hAnsi="Times New Roman" w:cs="Times New Roman"/>
          <w:sz w:val="24"/>
          <w:szCs w:val="24"/>
          <w:lang w:val="en-US"/>
        </w:rPr>
        <w:t>Blumenfeld</w:t>
      </w:r>
      <w:proofErr w:type="spellEnd"/>
      <w:r w:rsidRPr="008D5D37">
        <w:rPr>
          <w:rFonts w:ascii="Times New Roman" w:hAnsi="Times New Roman" w:cs="Times New Roman"/>
          <w:sz w:val="24"/>
          <w:szCs w:val="24"/>
          <w:lang w:val="en-US"/>
        </w:rPr>
        <w:t xml:space="preserve">, P. C., &amp; Paris, A. H. (2004). School engagement: Potential of the concept, state of the evidence. </w:t>
      </w:r>
      <w:r w:rsidRPr="008D5D37">
        <w:rPr>
          <w:rFonts w:ascii="Times New Roman" w:hAnsi="Times New Roman" w:cs="Times New Roman"/>
          <w:i/>
          <w:sz w:val="24"/>
          <w:szCs w:val="24"/>
          <w:lang w:val="en-US"/>
        </w:rPr>
        <w:t xml:space="preserve">Review of </w:t>
      </w:r>
      <w:r w:rsidR="00265B22">
        <w:rPr>
          <w:rFonts w:ascii="Times New Roman" w:hAnsi="Times New Roman" w:cs="Times New Roman"/>
          <w:i/>
          <w:sz w:val="24"/>
          <w:szCs w:val="24"/>
          <w:lang w:val="en-US"/>
        </w:rPr>
        <w:t>E</w:t>
      </w:r>
      <w:r w:rsidRPr="008D5D37">
        <w:rPr>
          <w:rFonts w:ascii="Times New Roman" w:hAnsi="Times New Roman" w:cs="Times New Roman"/>
          <w:i/>
          <w:sz w:val="24"/>
          <w:szCs w:val="24"/>
          <w:lang w:val="en-US"/>
        </w:rPr>
        <w:t xml:space="preserve">ducational </w:t>
      </w:r>
      <w:r w:rsidR="00265B22">
        <w:rPr>
          <w:rFonts w:ascii="Times New Roman" w:hAnsi="Times New Roman" w:cs="Times New Roman"/>
          <w:i/>
          <w:sz w:val="24"/>
          <w:szCs w:val="24"/>
          <w:lang w:val="en-US"/>
        </w:rPr>
        <w:t>R</w:t>
      </w:r>
      <w:r w:rsidRPr="008D5D37">
        <w:rPr>
          <w:rFonts w:ascii="Times New Roman" w:hAnsi="Times New Roman" w:cs="Times New Roman"/>
          <w:i/>
          <w:sz w:val="24"/>
          <w:szCs w:val="24"/>
          <w:lang w:val="en-US"/>
        </w:rPr>
        <w:t>esearch</w:t>
      </w:r>
      <w:r w:rsidRPr="008D5D37">
        <w:rPr>
          <w:rFonts w:ascii="Times New Roman" w:hAnsi="Times New Roman" w:cs="Times New Roman"/>
          <w:sz w:val="24"/>
          <w:szCs w:val="24"/>
          <w:lang w:val="en-US"/>
        </w:rPr>
        <w:t xml:space="preserve">, </w:t>
      </w:r>
      <w:r w:rsidRPr="008D5D37">
        <w:rPr>
          <w:rFonts w:ascii="Times New Roman" w:hAnsi="Times New Roman" w:cs="Times New Roman"/>
          <w:i/>
          <w:sz w:val="24"/>
          <w:szCs w:val="24"/>
          <w:lang w:val="en-US"/>
        </w:rPr>
        <w:t>74</w:t>
      </w:r>
      <w:r w:rsidRPr="008D5D37">
        <w:rPr>
          <w:rFonts w:ascii="Times New Roman" w:hAnsi="Times New Roman" w:cs="Times New Roman"/>
          <w:sz w:val="24"/>
          <w:szCs w:val="24"/>
          <w:lang w:val="en-US"/>
        </w:rPr>
        <w:t>(1), 59-</w:t>
      </w:r>
      <w:r w:rsidRPr="005C5B1A">
        <w:rPr>
          <w:rFonts w:ascii="Times New Roman" w:hAnsi="Times New Roman" w:cs="Times New Roman"/>
          <w:sz w:val="24"/>
          <w:szCs w:val="24"/>
          <w:lang w:val="en-US"/>
        </w:rPr>
        <w:t>109.</w:t>
      </w:r>
    </w:p>
    <w:p w14:paraId="2F346209" w14:textId="21C8B46C" w:rsidR="00E874B4" w:rsidRPr="005C5B1A" w:rsidRDefault="00E9726D" w:rsidP="005C5B1A">
      <w:pPr>
        <w:spacing w:line="480" w:lineRule="auto"/>
        <w:ind w:left="426" w:hanging="426"/>
        <w:rPr>
          <w:rFonts w:ascii="Times New Roman" w:hAnsi="Times New Roman" w:cs="Times New Roman"/>
          <w:sz w:val="24"/>
          <w:szCs w:val="24"/>
          <w:lang w:val="en-US"/>
        </w:rPr>
      </w:pPr>
      <w:proofErr w:type="spellStart"/>
      <w:r>
        <w:rPr>
          <w:rFonts w:ascii="Times New Roman" w:hAnsi="Times New Roman" w:cs="Times New Roman"/>
          <w:color w:val="333333"/>
          <w:sz w:val="24"/>
          <w:szCs w:val="24"/>
          <w:shd w:val="clear" w:color="auto" w:fill="FFFFFF"/>
          <w:lang w:val="en-US"/>
        </w:rPr>
        <w:t>Fred</w:t>
      </w:r>
      <w:r w:rsidR="00E874B4" w:rsidRPr="00C803AB">
        <w:rPr>
          <w:rFonts w:ascii="Times New Roman" w:hAnsi="Times New Roman" w:cs="Times New Roman"/>
          <w:color w:val="333333"/>
          <w:sz w:val="24"/>
          <w:szCs w:val="24"/>
          <w:shd w:val="clear" w:color="auto" w:fill="FFFFFF"/>
          <w:lang w:val="en-US"/>
        </w:rPr>
        <w:t>ricks</w:t>
      </w:r>
      <w:proofErr w:type="spellEnd"/>
      <w:r w:rsidR="00E874B4" w:rsidRPr="00C803AB">
        <w:rPr>
          <w:rFonts w:ascii="Times New Roman" w:hAnsi="Times New Roman" w:cs="Times New Roman"/>
          <w:color w:val="333333"/>
          <w:sz w:val="24"/>
          <w:szCs w:val="24"/>
          <w:shd w:val="clear" w:color="auto" w:fill="FFFFFF"/>
          <w:lang w:val="en-US"/>
        </w:rPr>
        <w:t xml:space="preserve">, J.A., </w:t>
      </w:r>
      <w:proofErr w:type="spellStart"/>
      <w:r w:rsidR="00E874B4" w:rsidRPr="00C803AB">
        <w:rPr>
          <w:rFonts w:ascii="Times New Roman" w:hAnsi="Times New Roman" w:cs="Times New Roman"/>
          <w:color w:val="333333"/>
          <w:sz w:val="24"/>
          <w:szCs w:val="24"/>
          <w:shd w:val="clear" w:color="auto" w:fill="FFFFFF"/>
          <w:lang w:val="en-US"/>
        </w:rPr>
        <w:t>Blumenfeld</w:t>
      </w:r>
      <w:proofErr w:type="spellEnd"/>
      <w:r w:rsidR="00E874B4" w:rsidRPr="00C803AB">
        <w:rPr>
          <w:rFonts w:ascii="Times New Roman" w:hAnsi="Times New Roman" w:cs="Times New Roman"/>
          <w:color w:val="333333"/>
          <w:sz w:val="24"/>
          <w:szCs w:val="24"/>
          <w:shd w:val="clear" w:color="auto" w:fill="FFFFFF"/>
          <w:lang w:val="en-US"/>
        </w:rPr>
        <w:t xml:space="preserve">, P., </w:t>
      </w:r>
      <w:proofErr w:type="spellStart"/>
      <w:r w:rsidR="00E874B4" w:rsidRPr="00C803AB">
        <w:rPr>
          <w:rFonts w:ascii="Times New Roman" w:hAnsi="Times New Roman" w:cs="Times New Roman"/>
          <w:color w:val="333333"/>
          <w:sz w:val="24"/>
          <w:szCs w:val="24"/>
          <w:shd w:val="clear" w:color="auto" w:fill="FFFFFF"/>
          <w:lang w:val="en-US"/>
        </w:rPr>
        <w:t>Friedel</w:t>
      </w:r>
      <w:proofErr w:type="spellEnd"/>
      <w:r w:rsidR="00E874B4" w:rsidRPr="00C803AB">
        <w:rPr>
          <w:rFonts w:ascii="Times New Roman" w:hAnsi="Times New Roman" w:cs="Times New Roman"/>
          <w:color w:val="333333"/>
          <w:sz w:val="24"/>
          <w:szCs w:val="24"/>
          <w:shd w:val="clear" w:color="auto" w:fill="FFFFFF"/>
          <w:lang w:val="en-US"/>
        </w:rPr>
        <w:t xml:space="preserve">, J., &amp; Paris, A. (2005). School engagement. In K.A. </w:t>
      </w:r>
      <w:proofErr w:type="spellStart"/>
      <w:r w:rsidR="00E874B4" w:rsidRPr="00C803AB">
        <w:rPr>
          <w:rFonts w:ascii="Times New Roman" w:hAnsi="Times New Roman" w:cs="Times New Roman"/>
          <w:color w:val="333333"/>
          <w:sz w:val="24"/>
          <w:szCs w:val="24"/>
          <w:shd w:val="clear" w:color="auto" w:fill="FFFFFF"/>
          <w:lang w:val="en-US"/>
        </w:rPr>
        <w:t>M</w:t>
      </w:r>
      <w:r w:rsidR="00E81460">
        <w:rPr>
          <w:rFonts w:ascii="Times New Roman" w:hAnsi="Times New Roman" w:cs="Times New Roman"/>
          <w:color w:val="333333"/>
          <w:sz w:val="24"/>
          <w:szCs w:val="24"/>
          <w:shd w:val="clear" w:color="auto" w:fill="FFFFFF"/>
          <w:lang w:val="en-US"/>
        </w:rPr>
        <w:t>Fredri</w:t>
      </w:r>
      <w:r w:rsidR="00E874B4" w:rsidRPr="00C803AB">
        <w:rPr>
          <w:rFonts w:ascii="Times New Roman" w:hAnsi="Times New Roman" w:cs="Times New Roman"/>
          <w:color w:val="333333"/>
          <w:sz w:val="24"/>
          <w:szCs w:val="24"/>
          <w:shd w:val="clear" w:color="auto" w:fill="FFFFFF"/>
          <w:lang w:val="en-US"/>
        </w:rPr>
        <w:t>oore</w:t>
      </w:r>
      <w:proofErr w:type="spellEnd"/>
      <w:r w:rsidR="00E874B4" w:rsidRPr="00C803AB">
        <w:rPr>
          <w:rFonts w:ascii="Times New Roman" w:hAnsi="Times New Roman" w:cs="Times New Roman"/>
          <w:color w:val="333333"/>
          <w:sz w:val="24"/>
          <w:szCs w:val="24"/>
          <w:shd w:val="clear" w:color="auto" w:fill="FFFFFF"/>
          <w:lang w:val="en-US"/>
        </w:rPr>
        <w:t xml:space="preserve"> &amp; L. </w:t>
      </w:r>
      <w:proofErr w:type="spellStart"/>
      <w:r w:rsidR="00E874B4" w:rsidRPr="00C803AB">
        <w:rPr>
          <w:rFonts w:ascii="Times New Roman" w:hAnsi="Times New Roman" w:cs="Times New Roman"/>
          <w:color w:val="333333"/>
          <w:sz w:val="24"/>
          <w:szCs w:val="24"/>
          <w:shd w:val="clear" w:color="auto" w:fill="FFFFFF"/>
          <w:lang w:val="en-US"/>
        </w:rPr>
        <w:t>Lippman</w:t>
      </w:r>
      <w:proofErr w:type="spellEnd"/>
      <w:r w:rsidR="00E874B4" w:rsidRPr="00C803AB">
        <w:rPr>
          <w:rFonts w:ascii="Times New Roman" w:hAnsi="Times New Roman" w:cs="Times New Roman"/>
          <w:color w:val="333333"/>
          <w:sz w:val="24"/>
          <w:szCs w:val="24"/>
          <w:shd w:val="clear" w:color="auto" w:fill="FFFFFF"/>
          <w:lang w:val="en-US"/>
        </w:rPr>
        <w:t xml:space="preserve"> (Eds.), </w:t>
      </w:r>
      <w:r w:rsidR="00E874B4" w:rsidRPr="00C803AB">
        <w:rPr>
          <w:rFonts w:ascii="Times New Roman" w:hAnsi="Times New Roman" w:cs="Times New Roman"/>
          <w:i/>
          <w:color w:val="333333"/>
          <w:sz w:val="24"/>
          <w:szCs w:val="24"/>
          <w:shd w:val="clear" w:color="auto" w:fill="FFFFFF"/>
          <w:lang w:val="en-US"/>
        </w:rPr>
        <w:t>What do children need to flourish</w:t>
      </w:r>
      <w:proofErr w:type="gramStart"/>
      <w:r w:rsidR="00E874B4" w:rsidRPr="00C803AB">
        <w:rPr>
          <w:rFonts w:ascii="Times New Roman" w:hAnsi="Times New Roman" w:cs="Times New Roman"/>
          <w:i/>
          <w:color w:val="333333"/>
          <w:sz w:val="24"/>
          <w:szCs w:val="24"/>
          <w:shd w:val="clear" w:color="auto" w:fill="FFFFFF"/>
          <w:lang w:val="en-US"/>
        </w:rPr>
        <w:t>?:</w:t>
      </w:r>
      <w:proofErr w:type="gramEnd"/>
      <w:r w:rsidR="00E874B4" w:rsidRPr="00C803AB">
        <w:rPr>
          <w:rFonts w:ascii="Times New Roman" w:hAnsi="Times New Roman" w:cs="Times New Roman"/>
          <w:i/>
          <w:color w:val="333333"/>
          <w:sz w:val="24"/>
          <w:szCs w:val="24"/>
          <w:shd w:val="clear" w:color="auto" w:fill="FFFFFF"/>
          <w:lang w:val="en-US"/>
        </w:rPr>
        <w:t xml:space="preserve"> Conceptualizing and measuring indicators of positive development</w:t>
      </w:r>
      <w:r w:rsidR="00E874B4" w:rsidRPr="00C803AB">
        <w:rPr>
          <w:rFonts w:ascii="Times New Roman" w:hAnsi="Times New Roman" w:cs="Times New Roman"/>
          <w:color w:val="333333"/>
          <w:sz w:val="24"/>
          <w:szCs w:val="24"/>
          <w:shd w:val="clear" w:color="auto" w:fill="FFFFFF"/>
          <w:lang w:val="en-US"/>
        </w:rPr>
        <w:t>. New York, NY: Springer Science and Business Media.</w:t>
      </w:r>
    </w:p>
    <w:p w14:paraId="747C80E2" w14:textId="51593065" w:rsidR="00164593" w:rsidRPr="00BD58AD" w:rsidRDefault="00164593" w:rsidP="005C5B1A">
      <w:pPr>
        <w:spacing w:line="480" w:lineRule="auto"/>
        <w:ind w:left="426" w:hanging="426"/>
        <w:rPr>
          <w:rFonts w:ascii="Times New Roman" w:hAnsi="Times New Roman" w:cs="Times New Roman"/>
          <w:sz w:val="32"/>
          <w:szCs w:val="24"/>
          <w:lang w:val="en-US"/>
        </w:rPr>
      </w:pPr>
      <w:r w:rsidRPr="00BD58AD">
        <w:rPr>
          <w:rFonts w:ascii="Times New Roman" w:hAnsi="Times New Roman" w:cs="Times New Roman"/>
          <w:color w:val="222222"/>
          <w:sz w:val="24"/>
          <w:szCs w:val="20"/>
          <w:shd w:val="clear" w:color="auto" w:fill="FFFFFF"/>
          <w:lang w:val="en-US"/>
        </w:rPr>
        <w:t>Gadermann, A. M., Guhn, M., &amp; Zumbo, B. D. (2012). Estimating ordinal reliability for Likert-type and ordinal item response data: A conceptual, empirical, and practical guide. </w:t>
      </w:r>
      <w:r w:rsidRPr="00BD58AD">
        <w:rPr>
          <w:rFonts w:ascii="Times New Roman" w:hAnsi="Times New Roman" w:cs="Times New Roman"/>
          <w:i/>
          <w:iCs/>
          <w:color w:val="222222"/>
          <w:sz w:val="24"/>
          <w:szCs w:val="20"/>
          <w:shd w:val="clear" w:color="auto" w:fill="FFFFFF"/>
          <w:lang w:val="en-US"/>
        </w:rPr>
        <w:t>Practical Assessment, Research &amp; Evaluation</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17</w:t>
      </w:r>
      <w:r w:rsidRPr="00BD58AD">
        <w:rPr>
          <w:rFonts w:ascii="Times New Roman" w:hAnsi="Times New Roman" w:cs="Times New Roman"/>
          <w:color w:val="222222"/>
          <w:sz w:val="24"/>
          <w:szCs w:val="20"/>
          <w:shd w:val="clear" w:color="auto" w:fill="FFFFFF"/>
          <w:lang w:val="en-US"/>
        </w:rPr>
        <w:t>(3)</w:t>
      </w:r>
      <w:r w:rsidR="00FE441D" w:rsidRPr="00BD58AD">
        <w:rPr>
          <w:rFonts w:ascii="Times New Roman" w:hAnsi="Times New Roman" w:cs="Times New Roman"/>
          <w:color w:val="222222"/>
          <w:sz w:val="24"/>
          <w:szCs w:val="20"/>
          <w:shd w:val="clear" w:color="auto" w:fill="FFFFFF"/>
          <w:lang w:val="en-US"/>
        </w:rPr>
        <w:t>, 1-13.</w:t>
      </w:r>
    </w:p>
    <w:p w14:paraId="02D0EAC5" w14:textId="6005DB62" w:rsidR="00D3651A" w:rsidRPr="00895E85" w:rsidRDefault="00C2026F" w:rsidP="005C5B1A">
      <w:pPr>
        <w:spacing w:line="480" w:lineRule="auto"/>
        <w:ind w:left="426" w:hanging="426"/>
        <w:rPr>
          <w:rFonts w:ascii="Times New Roman" w:hAnsi="Times New Roman" w:cs="Times New Roman"/>
          <w:sz w:val="32"/>
          <w:szCs w:val="24"/>
          <w:lang w:val="en-US"/>
        </w:rPr>
      </w:pPr>
      <w:r w:rsidRPr="00C803AB">
        <w:rPr>
          <w:rFonts w:ascii="Times New Roman" w:hAnsi="Times New Roman" w:cs="Times New Roman"/>
          <w:color w:val="222222"/>
          <w:sz w:val="24"/>
          <w:szCs w:val="20"/>
          <w:shd w:val="clear" w:color="auto" w:fill="FFFFFF"/>
          <w:lang w:val="en-US"/>
        </w:rPr>
        <w:t xml:space="preserve">Hu, L. T., &amp; </w:t>
      </w:r>
      <w:proofErr w:type="spellStart"/>
      <w:r w:rsidRPr="00C803AB">
        <w:rPr>
          <w:rFonts w:ascii="Times New Roman" w:hAnsi="Times New Roman" w:cs="Times New Roman"/>
          <w:color w:val="222222"/>
          <w:sz w:val="24"/>
          <w:szCs w:val="20"/>
          <w:shd w:val="clear" w:color="auto" w:fill="FFFFFF"/>
          <w:lang w:val="en-US"/>
        </w:rPr>
        <w:t>Bentler</w:t>
      </w:r>
      <w:proofErr w:type="spellEnd"/>
      <w:r w:rsidRPr="00C803AB">
        <w:rPr>
          <w:rFonts w:ascii="Times New Roman" w:hAnsi="Times New Roman" w:cs="Times New Roman"/>
          <w:color w:val="222222"/>
          <w:sz w:val="24"/>
          <w:szCs w:val="20"/>
          <w:shd w:val="clear" w:color="auto" w:fill="FFFFFF"/>
          <w:lang w:val="en-US"/>
        </w:rPr>
        <w:t xml:space="preserve">, P. M. (1998). Fit indices in covariance structure modeling: Sensitivity to </w:t>
      </w:r>
      <w:proofErr w:type="spellStart"/>
      <w:r w:rsidRPr="00C803AB">
        <w:rPr>
          <w:rFonts w:ascii="Times New Roman" w:hAnsi="Times New Roman" w:cs="Times New Roman"/>
          <w:color w:val="222222"/>
          <w:sz w:val="24"/>
          <w:szCs w:val="20"/>
          <w:shd w:val="clear" w:color="auto" w:fill="FFFFFF"/>
          <w:lang w:val="en-US"/>
        </w:rPr>
        <w:t>underparameterized</w:t>
      </w:r>
      <w:proofErr w:type="spellEnd"/>
      <w:r w:rsidRPr="00C803AB">
        <w:rPr>
          <w:rFonts w:ascii="Times New Roman" w:hAnsi="Times New Roman" w:cs="Times New Roman"/>
          <w:color w:val="222222"/>
          <w:sz w:val="24"/>
          <w:szCs w:val="20"/>
          <w:shd w:val="clear" w:color="auto" w:fill="FFFFFF"/>
          <w:lang w:val="en-US"/>
        </w:rPr>
        <w:t xml:space="preserve"> model misspecification.</w:t>
      </w:r>
      <w:r w:rsidRPr="00C803AB">
        <w:rPr>
          <w:rStyle w:val="apple-converted-space"/>
          <w:rFonts w:ascii="Times New Roman" w:hAnsi="Times New Roman" w:cs="Times New Roman"/>
          <w:color w:val="222222"/>
          <w:sz w:val="24"/>
          <w:szCs w:val="20"/>
          <w:shd w:val="clear" w:color="auto" w:fill="FFFFFF"/>
          <w:lang w:val="en-US"/>
        </w:rPr>
        <w:t> </w:t>
      </w:r>
      <w:r w:rsidRPr="00C803AB">
        <w:rPr>
          <w:rFonts w:ascii="Times New Roman" w:hAnsi="Times New Roman" w:cs="Times New Roman"/>
          <w:i/>
          <w:iCs/>
          <w:color w:val="222222"/>
          <w:sz w:val="24"/>
          <w:szCs w:val="20"/>
          <w:shd w:val="clear" w:color="auto" w:fill="FFFFFF"/>
          <w:lang w:val="en-US"/>
        </w:rPr>
        <w:t xml:space="preserve">Psychological </w:t>
      </w:r>
      <w:r w:rsidR="00243256">
        <w:rPr>
          <w:rFonts w:ascii="Times New Roman" w:hAnsi="Times New Roman" w:cs="Times New Roman"/>
          <w:i/>
          <w:iCs/>
          <w:color w:val="222222"/>
          <w:sz w:val="24"/>
          <w:szCs w:val="20"/>
          <w:shd w:val="clear" w:color="auto" w:fill="FFFFFF"/>
          <w:lang w:val="en-US"/>
        </w:rPr>
        <w:t>M</w:t>
      </w:r>
      <w:r w:rsidRPr="00C803AB">
        <w:rPr>
          <w:rFonts w:ascii="Times New Roman" w:hAnsi="Times New Roman" w:cs="Times New Roman"/>
          <w:i/>
          <w:iCs/>
          <w:color w:val="222222"/>
          <w:sz w:val="24"/>
          <w:szCs w:val="20"/>
          <w:shd w:val="clear" w:color="auto" w:fill="FFFFFF"/>
          <w:lang w:val="en-US"/>
        </w:rPr>
        <w:t>ethods</w:t>
      </w:r>
      <w:r w:rsidRPr="00C803AB">
        <w:rPr>
          <w:rFonts w:ascii="Times New Roman" w:hAnsi="Times New Roman" w:cs="Times New Roman"/>
          <w:color w:val="222222"/>
          <w:sz w:val="24"/>
          <w:szCs w:val="20"/>
          <w:shd w:val="clear" w:color="auto" w:fill="FFFFFF"/>
          <w:lang w:val="en-US"/>
        </w:rPr>
        <w:t>,</w:t>
      </w:r>
      <w:r w:rsidRPr="00C803AB">
        <w:rPr>
          <w:rStyle w:val="apple-converted-space"/>
          <w:rFonts w:ascii="Times New Roman" w:hAnsi="Times New Roman" w:cs="Times New Roman"/>
          <w:color w:val="222222"/>
          <w:sz w:val="24"/>
          <w:szCs w:val="20"/>
          <w:shd w:val="clear" w:color="auto" w:fill="FFFFFF"/>
          <w:lang w:val="en-US"/>
        </w:rPr>
        <w:t> </w:t>
      </w:r>
      <w:r w:rsidRPr="00C803AB">
        <w:rPr>
          <w:rFonts w:ascii="Times New Roman" w:hAnsi="Times New Roman" w:cs="Times New Roman"/>
          <w:i/>
          <w:iCs/>
          <w:color w:val="222222"/>
          <w:sz w:val="24"/>
          <w:szCs w:val="20"/>
          <w:shd w:val="clear" w:color="auto" w:fill="FFFFFF"/>
          <w:lang w:val="en-US"/>
        </w:rPr>
        <w:t>3</w:t>
      </w:r>
      <w:r w:rsidRPr="00C803AB">
        <w:rPr>
          <w:rFonts w:ascii="Times New Roman" w:hAnsi="Times New Roman" w:cs="Times New Roman"/>
          <w:color w:val="222222"/>
          <w:sz w:val="24"/>
          <w:szCs w:val="20"/>
          <w:shd w:val="clear" w:color="auto" w:fill="FFFFFF"/>
          <w:lang w:val="en-US"/>
        </w:rPr>
        <w:t>(4), 424</w:t>
      </w:r>
      <w:r w:rsidR="00B758FC">
        <w:rPr>
          <w:rFonts w:ascii="Times New Roman" w:hAnsi="Times New Roman" w:cs="Times New Roman"/>
          <w:color w:val="222222"/>
          <w:sz w:val="24"/>
          <w:szCs w:val="20"/>
          <w:shd w:val="clear" w:color="auto" w:fill="FFFFFF"/>
          <w:lang w:val="en-US"/>
        </w:rPr>
        <w:t>-453</w:t>
      </w:r>
      <w:r w:rsidRPr="00C803AB">
        <w:rPr>
          <w:rFonts w:ascii="Times New Roman" w:hAnsi="Times New Roman" w:cs="Times New Roman"/>
          <w:color w:val="222222"/>
          <w:sz w:val="24"/>
          <w:szCs w:val="20"/>
          <w:shd w:val="clear" w:color="auto" w:fill="FFFFFF"/>
          <w:lang w:val="en-US"/>
        </w:rPr>
        <w:t>.</w:t>
      </w:r>
    </w:p>
    <w:p w14:paraId="42C3E69F" w14:textId="61EDB5A3" w:rsidR="000A54AE" w:rsidRDefault="000A54AE" w:rsidP="005C5B1A">
      <w:pPr>
        <w:spacing w:line="480" w:lineRule="auto"/>
        <w:ind w:left="426" w:hanging="426"/>
        <w:rPr>
          <w:rFonts w:ascii="Times New Roman" w:hAnsi="Times New Roman" w:cs="Times New Roman"/>
          <w:sz w:val="24"/>
          <w:szCs w:val="24"/>
          <w:lang w:val="en-US"/>
        </w:rPr>
      </w:pPr>
      <w:r w:rsidRPr="008D5D37">
        <w:rPr>
          <w:rFonts w:ascii="Times New Roman" w:hAnsi="Times New Roman" w:cs="Times New Roman"/>
          <w:sz w:val="24"/>
          <w:szCs w:val="24"/>
          <w:lang w:val="en-US"/>
        </w:rPr>
        <w:t xml:space="preserve">Klem, A. M., &amp; Connell, J. P. (2004). Relationships matter: Linking teacher support to student engagement and achievement. </w:t>
      </w:r>
      <w:r w:rsidRPr="008D5D37">
        <w:rPr>
          <w:rFonts w:ascii="Times New Roman" w:hAnsi="Times New Roman" w:cs="Times New Roman"/>
          <w:i/>
          <w:sz w:val="24"/>
          <w:szCs w:val="24"/>
          <w:lang w:val="en-US"/>
        </w:rPr>
        <w:t>Journal of School Health</w:t>
      </w:r>
      <w:r w:rsidRPr="008D5D37">
        <w:rPr>
          <w:rFonts w:ascii="Times New Roman" w:hAnsi="Times New Roman" w:cs="Times New Roman"/>
          <w:sz w:val="24"/>
          <w:szCs w:val="24"/>
          <w:lang w:val="en-US"/>
        </w:rPr>
        <w:t xml:space="preserve">. </w:t>
      </w:r>
      <w:r w:rsidRPr="008D5D37">
        <w:rPr>
          <w:rFonts w:ascii="Times New Roman" w:hAnsi="Times New Roman" w:cs="Times New Roman"/>
          <w:i/>
          <w:sz w:val="24"/>
          <w:szCs w:val="24"/>
          <w:lang w:val="en-US"/>
        </w:rPr>
        <w:t>74</w:t>
      </w:r>
      <w:r w:rsidRPr="008D5D37">
        <w:rPr>
          <w:rFonts w:ascii="Times New Roman" w:hAnsi="Times New Roman" w:cs="Times New Roman"/>
          <w:sz w:val="24"/>
          <w:szCs w:val="24"/>
          <w:lang w:val="en-US"/>
        </w:rPr>
        <w:t>(7), 262-273.</w:t>
      </w:r>
    </w:p>
    <w:p w14:paraId="775E1205" w14:textId="75CF0F3B" w:rsidR="00A85A13" w:rsidRPr="00A85A13" w:rsidRDefault="00A85A13" w:rsidP="005C5B1A">
      <w:pPr>
        <w:spacing w:line="480" w:lineRule="auto"/>
        <w:ind w:left="426" w:hanging="426"/>
        <w:rPr>
          <w:rFonts w:ascii="Times New Roman" w:hAnsi="Times New Roman" w:cs="Times New Roman"/>
          <w:sz w:val="28"/>
          <w:szCs w:val="24"/>
          <w:lang w:val="en-US"/>
        </w:rPr>
      </w:pPr>
      <w:r w:rsidRPr="00A85A13">
        <w:rPr>
          <w:rFonts w:ascii="Times New Roman" w:hAnsi="Times New Roman" w:cs="Times New Roman"/>
          <w:sz w:val="24"/>
          <w:lang w:val="en-US"/>
        </w:rPr>
        <w:t xml:space="preserve">Lam, S., &amp; </w:t>
      </w:r>
      <w:proofErr w:type="spellStart"/>
      <w:r w:rsidRPr="00A85A13">
        <w:rPr>
          <w:rFonts w:ascii="Times New Roman" w:hAnsi="Times New Roman" w:cs="Times New Roman"/>
          <w:sz w:val="24"/>
          <w:lang w:val="en-US"/>
        </w:rPr>
        <w:t>Jimerson</w:t>
      </w:r>
      <w:proofErr w:type="spellEnd"/>
      <w:r w:rsidRPr="00A85A13">
        <w:rPr>
          <w:rFonts w:ascii="Times New Roman" w:hAnsi="Times New Roman" w:cs="Times New Roman"/>
          <w:sz w:val="24"/>
          <w:lang w:val="en-US"/>
        </w:rPr>
        <w:t xml:space="preserve">, S. (2008). </w:t>
      </w:r>
      <w:r w:rsidRPr="00A85A13">
        <w:rPr>
          <w:rFonts w:ascii="Times New Roman" w:hAnsi="Times New Roman" w:cs="Times New Roman"/>
          <w:i/>
          <w:sz w:val="24"/>
          <w:lang w:val="en-US"/>
        </w:rPr>
        <w:t>Exploring Student Engagement in School Internationally. The International School Psychology Survey: Data from Austria, Romania, China, Portugal, and Canada.</w:t>
      </w:r>
      <w:r w:rsidRPr="00A85A13">
        <w:rPr>
          <w:rFonts w:ascii="Times New Roman" w:hAnsi="Times New Roman" w:cs="Times New Roman"/>
          <w:sz w:val="24"/>
          <w:lang w:val="en-US"/>
        </w:rPr>
        <w:t xml:space="preserve"> In XXX ISPA Conference: School Psychology in a Changing Society. </w:t>
      </w:r>
      <w:r w:rsidRPr="008A40CD">
        <w:rPr>
          <w:rFonts w:ascii="Times New Roman" w:hAnsi="Times New Roman" w:cs="Times New Roman"/>
          <w:sz w:val="24"/>
          <w:lang w:val="en-US"/>
        </w:rPr>
        <w:t>Utrecht: University College Utrecht, 8-13, July.</w:t>
      </w:r>
    </w:p>
    <w:p w14:paraId="1151E2A5" w14:textId="7B9F9BFB" w:rsidR="009220A3" w:rsidRDefault="009220A3"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lastRenderedPageBreak/>
        <w:t>L</w:t>
      </w:r>
      <w:r w:rsidRPr="009220A3">
        <w:rPr>
          <w:rFonts w:ascii="Times New Roman" w:hAnsi="Times New Roman" w:cs="Times New Roman"/>
          <w:sz w:val="24"/>
          <w:szCs w:val="24"/>
          <w:lang w:val="en-US"/>
        </w:rPr>
        <w:t xml:space="preserve">am, S., </w:t>
      </w:r>
      <w:proofErr w:type="spellStart"/>
      <w:r w:rsidRPr="009220A3">
        <w:rPr>
          <w:rFonts w:ascii="Times New Roman" w:hAnsi="Times New Roman" w:cs="Times New Roman"/>
          <w:sz w:val="24"/>
          <w:szCs w:val="24"/>
          <w:lang w:val="en-US"/>
        </w:rPr>
        <w:t>Jimerson</w:t>
      </w:r>
      <w:proofErr w:type="spellEnd"/>
      <w:r w:rsidRPr="009220A3">
        <w:rPr>
          <w:rFonts w:ascii="Times New Roman" w:hAnsi="Times New Roman" w:cs="Times New Roman"/>
          <w:sz w:val="24"/>
          <w:szCs w:val="24"/>
          <w:lang w:val="en-US"/>
        </w:rPr>
        <w:t xml:space="preserve">, S., Wong, B. H., </w:t>
      </w:r>
      <w:proofErr w:type="spellStart"/>
      <w:r w:rsidRPr="009220A3">
        <w:rPr>
          <w:rFonts w:ascii="Times New Roman" w:hAnsi="Times New Roman" w:cs="Times New Roman"/>
          <w:sz w:val="24"/>
          <w:szCs w:val="24"/>
          <w:lang w:val="en-US"/>
        </w:rPr>
        <w:t>Kikas</w:t>
      </w:r>
      <w:proofErr w:type="spellEnd"/>
      <w:r w:rsidRPr="009220A3">
        <w:rPr>
          <w:rFonts w:ascii="Times New Roman" w:hAnsi="Times New Roman" w:cs="Times New Roman"/>
          <w:sz w:val="24"/>
          <w:szCs w:val="24"/>
          <w:lang w:val="en-US"/>
        </w:rPr>
        <w:t xml:space="preserve">, E., Shin, H., </w:t>
      </w:r>
      <w:proofErr w:type="spellStart"/>
      <w:r w:rsidRPr="009220A3">
        <w:rPr>
          <w:rFonts w:ascii="Times New Roman" w:hAnsi="Times New Roman" w:cs="Times New Roman"/>
          <w:sz w:val="24"/>
          <w:szCs w:val="24"/>
          <w:lang w:val="en-US"/>
        </w:rPr>
        <w:t>Veiga</w:t>
      </w:r>
      <w:proofErr w:type="spellEnd"/>
      <w:r w:rsidRPr="009220A3">
        <w:rPr>
          <w:rFonts w:ascii="Times New Roman" w:hAnsi="Times New Roman" w:cs="Times New Roman"/>
          <w:sz w:val="24"/>
          <w:szCs w:val="24"/>
          <w:lang w:val="en-US"/>
        </w:rPr>
        <w:t xml:space="preserve">, F. H., &amp; ... </w:t>
      </w:r>
      <w:proofErr w:type="spellStart"/>
      <w:r w:rsidRPr="009220A3">
        <w:rPr>
          <w:rFonts w:ascii="Times New Roman" w:hAnsi="Times New Roman" w:cs="Times New Roman"/>
          <w:sz w:val="24"/>
          <w:szCs w:val="24"/>
          <w:lang w:val="en-US"/>
        </w:rPr>
        <w:t>Zollneritsch</w:t>
      </w:r>
      <w:proofErr w:type="spellEnd"/>
      <w:r w:rsidRPr="009220A3">
        <w:rPr>
          <w:rFonts w:ascii="Times New Roman" w:hAnsi="Times New Roman" w:cs="Times New Roman"/>
          <w:sz w:val="24"/>
          <w:szCs w:val="24"/>
          <w:lang w:val="en-US"/>
        </w:rPr>
        <w:t>, J. (2014). Understanding and Measuring Student Engagement in School: The Results of an International Study from 12 Countries. </w:t>
      </w:r>
      <w:r w:rsidRPr="009220A3">
        <w:rPr>
          <w:rFonts w:ascii="Times New Roman" w:hAnsi="Times New Roman" w:cs="Times New Roman"/>
          <w:i/>
          <w:iCs/>
          <w:sz w:val="24"/>
          <w:szCs w:val="24"/>
          <w:lang w:val="en-US"/>
        </w:rPr>
        <w:t>School Psychology Quarterly</w:t>
      </w:r>
      <w:r w:rsidRPr="009220A3">
        <w:rPr>
          <w:rFonts w:ascii="Times New Roman" w:hAnsi="Times New Roman" w:cs="Times New Roman"/>
          <w:sz w:val="24"/>
          <w:szCs w:val="24"/>
          <w:lang w:val="en-US"/>
        </w:rPr>
        <w:t>, </w:t>
      </w:r>
      <w:r w:rsidRPr="009220A3">
        <w:rPr>
          <w:rFonts w:ascii="Times New Roman" w:hAnsi="Times New Roman" w:cs="Times New Roman"/>
          <w:i/>
          <w:iCs/>
          <w:sz w:val="24"/>
          <w:szCs w:val="24"/>
          <w:lang w:val="en-US"/>
        </w:rPr>
        <w:t>29</w:t>
      </w:r>
      <w:r w:rsidRPr="009220A3">
        <w:rPr>
          <w:rFonts w:ascii="Times New Roman" w:hAnsi="Times New Roman" w:cs="Times New Roman"/>
          <w:sz w:val="24"/>
          <w:szCs w:val="24"/>
          <w:lang w:val="en-US"/>
        </w:rPr>
        <w:t>(2), 213-232.</w:t>
      </w:r>
    </w:p>
    <w:p w14:paraId="352FDA67" w14:textId="4D41FD9E" w:rsidR="00A762FE" w:rsidRPr="00A762FE" w:rsidRDefault="00A762FE"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Lietaert, S., </w:t>
      </w:r>
      <w:proofErr w:type="spellStart"/>
      <w:r>
        <w:rPr>
          <w:rFonts w:ascii="Times New Roman" w:hAnsi="Times New Roman" w:cs="Times New Roman"/>
          <w:sz w:val="24"/>
          <w:szCs w:val="24"/>
          <w:lang w:val="en-US"/>
        </w:rPr>
        <w:t>Roorda</w:t>
      </w:r>
      <w:proofErr w:type="spellEnd"/>
      <w:r>
        <w:rPr>
          <w:rFonts w:ascii="Times New Roman" w:hAnsi="Times New Roman" w:cs="Times New Roman"/>
          <w:sz w:val="24"/>
          <w:szCs w:val="24"/>
          <w:lang w:val="en-US"/>
        </w:rPr>
        <w:t xml:space="preserve">, D., </w:t>
      </w:r>
      <w:proofErr w:type="spellStart"/>
      <w:r>
        <w:rPr>
          <w:rFonts w:ascii="Times New Roman" w:hAnsi="Times New Roman" w:cs="Times New Roman"/>
          <w:sz w:val="24"/>
          <w:szCs w:val="24"/>
          <w:lang w:val="en-US"/>
        </w:rPr>
        <w:t>Laevers</w:t>
      </w:r>
      <w:proofErr w:type="spellEnd"/>
      <w:r>
        <w:rPr>
          <w:rFonts w:ascii="Times New Roman" w:hAnsi="Times New Roman" w:cs="Times New Roman"/>
          <w:sz w:val="24"/>
          <w:szCs w:val="24"/>
          <w:lang w:val="en-US"/>
        </w:rPr>
        <w:t xml:space="preserve">, F., </w:t>
      </w:r>
      <w:proofErr w:type="spellStart"/>
      <w:r>
        <w:rPr>
          <w:rFonts w:ascii="Times New Roman" w:hAnsi="Times New Roman" w:cs="Times New Roman"/>
          <w:sz w:val="24"/>
          <w:szCs w:val="24"/>
          <w:lang w:val="en-US"/>
        </w:rPr>
        <w:t>Verschueren</w:t>
      </w:r>
      <w:proofErr w:type="spellEnd"/>
      <w:r>
        <w:rPr>
          <w:rFonts w:ascii="Times New Roman" w:hAnsi="Times New Roman" w:cs="Times New Roman"/>
          <w:sz w:val="24"/>
          <w:szCs w:val="24"/>
          <w:lang w:val="en-US"/>
        </w:rPr>
        <w:t xml:space="preserve">, K, &amp; De </w:t>
      </w:r>
      <w:proofErr w:type="spellStart"/>
      <w:r>
        <w:rPr>
          <w:rFonts w:ascii="Times New Roman" w:hAnsi="Times New Roman" w:cs="Times New Roman"/>
          <w:sz w:val="24"/>
          <w:szCs w:val="24"/>
          <w:lang w:val="en-US"/>
        </w:rPr>
        <w:t>Fraine</w:t>
      </w:r>
      <w:proofErr w:type="spellEnd"/>
      <w:r>
        <w:rPr>
          <w:rFonts w:ascii="Times New Roman" w:hAnsi="Times New Roman" w:cs="Times New Roman"/>
          <w:sz w:val="24"/>
          <w:szCs w:val="24"/>
          <w:lang w:val="en-US"/>
        </w:rPr>
        <w:t xml:space="preserve">, B. (2015). The gender gap in student engagement: The role of teacher’s autonomy support, structure, and involvement. </w:t>
      </w:r>
      <w:r>
        <w:rPr>
          <w:rFonts w:ascii="Times New Roman" w:hAnsi="Times New Roman" w:cs="Times New Roman"/>
          <w:i/>
          <w:sz w:val="24"/>
          <w:szCs w:val="24"/>
          <w:lang w:val="en-US"/>
        </w:rPr>
        <w:t xml:space="preserve">British Journal of Educational Psychology, 85, </w:t>
      </w:r>
      <w:r>
        <w:rPr>
          <w:rFonts w:ascii="Times New Roman" w:hAnsi="Times New Roman" w:cs="Times New Roman"/>
          <w:sz w:val="24"/>
          <w:szCs w:val="24"/>
          <w:lang w:val="en-US"/>
        </w:rPr>
        <w:t>498-518.</w:t>
      </w:r>
    </w:p>
    <w:p w14:paraId="4C61DE45" w14:textId="3022AC21" w:rsidR="003132DC" w:rsidRDefault="003132DC"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Marks, H.M. (2000). Student engagement in instructional activity: Patterns in the elementary, middle, and high school years. </w:t>
      </w:r>
      <w:r>
        <w:rPr>
          <w:rFonts w:ascii="Times New Roman" w:hAnsi="Times New Roman" w:cs="Times New Roman"/>
          <w:i/>
          <w:sz w:val="24"/>
          <w:szCs w:val="24"/>
          <w:lang w:val="en-US"/>
        </w:rPr>
        <w:t>American Educational Research Journal, 37</w:t>
      </w:r>
      <w:r>
        <w:rPr>
          <w:rFonts w:ascii="Times New Roman" w:hAnsi="Times New Roman" w:cs="Times New Roman"/>
          <w:sz w:val="24"/>
          <w:szCs w:val="24"/>
          <w:lang w:val="en-US"/>
        </w:rPr>
        <w:t>(1), 153-184.</w:t>
      </w:r>
    </w:p>
    <w:p w14:paraId="3D3233AC" w14:textId="5614DAB1" w:rsidR="00146E60" w:rsidRPr="008A40CD" w:rsidRDefault="00146E60" w:rsidP="005C5B1A">
      <w:pPr>
        <w:spacing w:line="480" w:lineRule="auto"/>
        <w:ind w:left="426" w:hanging="426"/>
        <w:rPr>
          <w:rFonts w:ascii="Times New Roman" w:hAnsi="Times New Roman" w:cs="Times New Roman"/>
          <w:sz w:val="24"/>
          <w:lang w:val="en-US"/>
        </w:rPr>
      </w:pPr>
      <w:r>
        <w:rPr>
          <w:rFonts w:ascii="Times New Roman" w:hAnsi="Times New Roman" w:cs="Times New Roman"/>
          <w:sz w:val="24"/>
          <w:lang w:val="en-US"/>
        </w:rPr>
        <w:t>Martin, A.J. (2003</w:t>
      </w:r>
      <w:r w:rsidRPr="00146E60">
        <w:rPr>
          <w:rFonts w:ascii="Times New Roman" w:hAnsi="Times New Roman" w:cs="Times New Roman"/>
          <w:sz w:val="24"/>
          <w:lang w:val="en-US"/>
        </w:rPr>
        <w:t xml:space="preserve">). The Student Motivation Scale: Further testing of an instrument that measures school students’ motivation. </w:t>
      </w:r>
      <w:r w:rsidRPr="008A40CD">
        <w:rPr>
          <w:rFonts w:ascii="Times New Roman" w:hAnsi="Times New Roman" w:cs="Times New Roman"/>
          <w:i/>
          <w:sz w:val="24"/>
          <w:lang w:val="en-US"/>
        </w:rPr>
        <w:t>Australian Journal of Education, 47,</w:t>
      </w:r>
      <w:r w:rsidRPr="008A40CD">
        <w:rPr>
          <w:rFonts w:ascii="Times New Roman" w:hAnsi="Times New Roman" w:cs="Times New Roman"/>
          <w:sz w:val="24"/>
          <w:lang w:val="en-US"/>
        </w:rPr>
        <w:t xml:space="preserve"> 88-106.</w:t>
      </w:r>
    </w:p>
    <w:p w14:paraId="79169CC7" w14:textId="127825E8" w:rsidR="00146E60" w:rsidRPr="00146E60" w:rsidRDefault="00146E60" w:rsidP="005C5B1A">
      <w:pPr>
        <w:spacing w:line="480" w:lineRule="auto"/>
        <w:ind w:left="426" w:hanging="426"/>
        <w:rPr>
          <w:rFonts w:ascii="Times New Roman" w:hAnsi="Times New Roman" w:cs="Times New Roman"/>
          <w:sz w:val="36"/>
          <w:szCs w:val="24"/>
          <w:lang w:val="en-US"/>
        </w:rPr>
      </w:pPr>
      <w:r w:rsidRPr="00146E60">
        <w:rPr>
          <w:rFonts w:ascii="Times New Roman" w:hAnsi="Times New Roman" w:cs="Times New Roman"/>
          <w:color w:val="222222"/>
          <w:sz w:val="24"/>
          <w:szCs w:val="20"/>
          <w:shd w:val="clear" w:color="auto" w:fill="FFFFFF"/>
          <w:lang w:val="en-US"/>
        </w:rPr>
        <w:t>Martin, A. J. (2007). Examining a multidimensional model of student motivation and engagement using a construct validation approach. </w:t>
      </w:r>
      <w:r w:rsidRPr="008A40CD">
        <w:rPr>
          <w:rFonts w:ascii="Times New Roman" w:hAnsi="Times New Roman" w:cs="Times New Roman"/>
          <w:i/>
          <w:iCs/>
          <w:color w:val="222222"/>
          <w:sz w:val="24"/>
          <w:szCs w:val="20"/>
          <w:shd w:val="clear" w:color="auto" w:fill="FFFFFF"/>
          <w:lang w:val="en-US"/>
        </w:rPr>
        <w:t>British Journal of Educational Psychology</w:t>
      </w:r>
      <w:r w:rsidRPr="008A40CD">
        <w:rPr>
          <w:rFonts w:ascii="Times New Roman" w:hAnsi="Times New Roman" w:cs="Times New Roman"/>
          <w:color w:val="222222"/>
          <w:sz w:val="24"/>
          <w:szCs w:val="20"/>
          <w:shd w:val="clear" w:color="auto" w:fill="FFFFFF"/>
          <w:lang w:val="en-US"/>
        </w:rPr>
        <w:t>, </w:t>
      </w:r>
      <w:r w:rsidRPr="008A40CD">
        <w:rPr>
          <w:rFonts w:ascii="Times New Roman" w:hAnsi="Times New Roman" w:cs="Times New Roman"/>
          <w:i/>
          <w:iCs/>
          <w:color w:val="222222"/>
          <w:sz w:val="24"/>
          <w:szCs w:val="20"/>
          <w:shd w:val="clear" w:color="auto" w:fill="FFFFFF"/>
          <w:lang w:val="en-US"/>
        </w:rPr>
        <w:t>77</w:t>
      </w:r>
      <w:r w:rsidRPr="008A40CD">
        <w:rPr>
          <w:rFonts w:ascii="Times New Roman" w:hAnsi="Times New Roman" w:cs="Times New Roman"/>
          <w:color w:val="222222"/>
          <w:sz w:val="24"/>
          <w:szCs w:val="20"/>
          <w:shd w:val="clear" w:color="auto" w:fill="FFFFFF"/>
          <w:lang w:val="en-US"/>
        </w:rPr>
        <w:t>(2), 413-440.</w:t>
      </w:r>
    </w:p>
    <w:p w14:paraId="22E1DAE8" w14:textId="64196B85" w:rsidR="001B1E0A" w:rsidRPr="008A40CD" w:rsidRDefault="001B1E0A"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Meredith, W. (1993). Measurement invariance, factor analysis and factorial invariance. </w:t>
      </w:r>
      <w:proofErr w:type="spellStart"/>
      <w:r w:rsidRPr="008A40CD">
        <w:rPr>
          <w:rFonts w:ascii="Times New Roman" w:hAnsi="Times New Roman" w:cs="Times New Roman"/>
          <w:i/>
          <w:sz w:val="24"/>
          <w:szCs w:val="24"/>
          <w:lang w:val="en-US"/>
        </w:rPr>
        <w:t>Psychometrika</w:t>
      </w:r>
      <w:proofErr w:type="spellEnd"/>
      <w:r w:rsidRPr="008A40CD">
        <w:rPr>
          <w:rFonts w:ascii="Times New Roman" w:hAnsi="Times New Roman" w:cs="Times New Roman"/>
          <w:i/>
          <w:sz w:val="24"/>
          <w:szCs w:val="24"/>
          <w:lang w:val="en-US"/>
        </w:rPr>
        <w:t xml:space="preserve">, 58, </w:t>
      </w:r>
      <w:r w:rsidRPr="008A40CD">
        <w:rPr>
          <w:rFonts w:ascii="Times New Roman" w:hAnsi="Times New Roman" w:cs="Times New Roman"/>
          <w:sz w:val="24"/>
          <w:szCs w:val="24"/>
          <w:lang w:val="en-US"/>
        </w:rPr>
        <w:t>525-543.</w:t>
      </w:r>
    </w:p>
    <w:p w14:paraId="4781A740" w14:textId="44F5ED21" w:rsidR="00FE6CCE" w:rsidRPr="00BD58AD" w:rsidRDefault="00FE6CCE" w:rsidP="005C5B1A">
      <w:pPr>
        <w:spacing w:line="480" w:lineRule="auto"/>
        <w:ind w:left="426" w:hanging="426"/>
        <w:rPr>
          <w:rFonts w:ascii="Times New Roman" w:hAnsi="Times New Roman" w:cs="Times New Roman"/>
          <w:sz w:val="24"/>
          <w:szCs w:val="24"/>
          <w:lang w:val="en-US"/>
        </w:rPr>
      </w:pPr>
      <w:r w:rsidRPr="008A40CD">
        <w:rPr>
          <w:rFonts w:ascii="Times New Roman" w:hAnsi="Times New Roman" w:cs="Times New Roman"/>
          <w:sz w:val="24"/>
          <w:szCs w:val="24"/>
          <w:lang w:val="en-US"/>
        </w:rPr>
        <w:t>Moreira, P.A., Dias,</w:t>
      </w:r>
      <w:r w:rsidR="00C375C1" w:rsidRPr="008A40CD">
        <w:rPr>
          <w:rFonts w:ascii="Times New Roman" w:hAnsi="Times New Roman" w:cs="Times New Roman"/>
          <w:sz w:val="24"/>
          <w:szCs w:val="24"/>
          <w:lang w:val="en-US"/>
        </w:rPr>
        <w:t xml:space="preserve"> A., </w:t>
      </w:r>
      <w:r w:rsidRPr="008A40CD">
        <w:rPr>
          <w:rFonts w:ascii="Times New Roman" w:hAnsi="Times New Roman" w:cs="Times New Roman"/>
          <w:sz w:val="24"/>
          <w:szCs w:val="24"/>
          <w:lang w:val="en-US"/>
        </w:rPr>
        <w:t>&amp; Oliveira</w:t>
      </w:r>
      <w:r w:rsidR="00C375C1" w:rsidRPr="008A40CD">
        <w:rPr>
          <w:rFonts w:ascii="Times New Roman" w:hAnsi="Times New Roman" w:cs="Times New Roman"/>
          <w:sz w:val="24"/>
          <w:szCs w:val="24"/>
          <w:lang w:val="en-US"/>
        </w:rPr>
        <w:t>, J</w:t>
      </w:r>
      <w:r w:rsidRPr="008A40CD">
        <w:rPr>
          <w:rFonts w:ascii="Times New Roman" w:hAnsi="Times New Roman" w:cs="Times New Roman"/>
          <w:sz w:val="24"/>
          <w:szCs w:val="24"/>
          <w:lang w:val="en-US"/>
        </w:rPr>
        <w:t>. (</w:t>
      </w:r>
      <w:r w:rsidR="006F337A" w:rsidRPr="008A40CD">
        <w:rPr>
          <w:rFonts w:ascii="Times New Roman" w:hAnsi="Times New Roman" w:cs="Times New Roman"/>
          <w:sz w:val="24"/>
          <w:szCs w:val="24"/>
          <w:lang w:val="en-US"/>
        </w:rPr>
        <w:t>201</w:t>
      </w:r>
      <w:r w:rsidR="008151BA" w:rsidRPr="008A40CD">
        <w:rPr>
          <w:rFonts w:ascii="Times New Roman" w:hAnsi="Times New Roman" w:cs="Times New Roman"/>
          <w:sz w:val="24"/>
          <w:szCs w:val="24"/>
          <w:lang w:val="en-US"/>
        </w:rPr>
        <w:t>8</w:t>
      </w:r>
      <w:r w:rsidRPr="008A40CD">
        <w:rPr>
          <w:rFonts w:ascii="Times New Roman" w:hAnsi="Times New Roman" w:cs="Times New Roman"/>
          <w:sz w:val="24"/>
          <w:szCs w:val="24"/>
          <w:lang w:val="en-US"/>
        </w:rPr>
        <w:t>)</w:t>
      </w:r>
      <w:r w:rsidR="00C375C1" w:rsidRPr="008A40CD">
        <w:rPr>
          <w:rFonts w:ascii="Times New Roman" w:hAnsi="Times New Roman" w:cs="Times New Roman"/>
          <w:sz w:val="24"/>
          <w:szCs w:val="24"/>
          <w:lang w:val="en-US"/>
        </w:rPr>
        <w:t xml:space="preserve">. </w:t>
      </w:r>
      <w:r w:rsidR="00C375C1" w:rsidRPr="006F337A">
        <w:rPr>
          <w:rFonts w:ascii="Times New Roman" w:hAnsi="Times New Roman" w:cs="Times New Roman"/>
          <w:i/>
          <w:sz w:val="24"/>
          <w:szCs w:val="24"/>
          <w:lang w:val="en-US"/>
        </w:rPr>
        <w:t>School effects on students’ engagement with school: academic performance moderates the effect of school support for learning on students’ engagement</w:t>
      </w:r>
      <w:r w:rsidR="006F337A" w:rsidRPr="006F337A">
        <w:rPr>
          <w:rFonts w:ascii="Times New Roman" w:hAnsi="Times New Roman" w:cs="Times New Roman"/>
          <w:i/>
          <w:sz w:val="24"/>
          <w:szCs w:val="24"/>
          <w:lang w:val="en-US"/>
        </w:rPr>
        <w:t xml:space="preserve">. </w:t>
      </w:r>
      <w:r w:rsidR="006F337A">
        <w:rPr>
          <w:rFonts w:ascii="Times New Roman" w:hAnsi="Times New Roman" w:cs="Times New Roman"/>
          <w:sz w:val="24"/>
          <w:szCs w:val="24"/>
          <w:lang w:val="en-US"/>
        </w:rPr>
        <w:t>Manuscript submitted for publication.</w:t>
      </w:r>
    </w:p>
    <w:p w14:paraId="11F29525" w14:textId="04C2FD72" w:rsidR="00160B7D" w:rsidRDefault="00160B7D" w:rsidP="005C5B1A">
      <w:pPr>
        <w:spacing w:line="480" w:lineRule="auto"/>
        <w:ind w:left="426" w:hanging="426"/>
        <w:rPr>
          <w:rFonts w:ascii="Times New Roman" w:hAnsi="Times New Roman" w:cs="Times New Roman"/>
          <w:sz w:val="24"/>
          <w:szCs w:val="24"/>
          <w:lang w:val="en-US"/>
        </w:rPr>
      </w:pPr>
      <w:r w:rsidRPr="008A40CD">
        <w:rPr>
          <w:rFonts w:ascii="Times New Roman" w:hAnsi="Times New Roman" w:cs="Times New Roman"/>
          <w:sz w:val="24"/>
          <w:szCs w:val="24"/>
          <w:lang w:val="en-US"/>
        </w:rPr>
        <w:t xml:space="preserve">Moreira, P. A., Dias, P., Vaz, F. M., &amp; Vaz, J. M. (2013). </w:t>
      </w:r>
      <w:r w:rsidRPr="00160B7D">
        <w:rPr>
          <w:rFonts w:ascii="Times New Roman" w:hAnsi="Times New Roman" w:cs="Times New Roman"/>
          <w:sz w:val="24"/>
          <w:szCs w:val="24"/>
          <w:lang w:val="en-US"/>
        </w:rPr>
        <w:t xml:space="preserve">Predictors of academic performance and school engagement—Integrating persistence, motivation and </w:t>
      </w:r>
      <w:r w:rsidRPr="00160B7D">
        <w:rPr>
          <w:rFonts w:ascii="Times New Roman" w:hAnsi="Times New Roman" w:cs="Times New Roman"/>
          <w:sz w:val="24"/>
          <w:szCs w:val="24"/>
          <w:lang w:val="en-US"/>
        </w:rPr>
        <w:lastRenderedPageBreak/>
        <w:t xml:space="preserve">study skills perspectives using person-centered and variable-centered approaches. </w:t>
      </w:r>
      <w:r w:rsidRPr="00160B7D">
        <w:rPr>
          <w:rFonts w:ascii="Times New Roman" w:hAnsi="Times New Roman" w:cs="Times New Roman"/>
          <w:i/>
          <w:sz w:val="24"/>
          <w:szCs w:val="24"/>
          <w:lang w:val="en-US"/>
        </w:rPr>
        <w:t>Learning and Individual Differences, 24</w:t>
      </w:r>
      <w:r w:rsidRPr="00160B7D">
        <w:rPr>
          <w:rFonts w:ascii="Times New Roman" w:hAnsi="Times New Roman" w:cs="Times New Roman"/>
          <w:sz w:val="24"/>
          <w:szCs w:val="24"/>
          <w:lang w:val="en-US"/>
        </w:rPr>
        <w:t>, 117-125.</w:t>
      </w:r>
    </w:p>
    <w:p w14:paraId="483F3C30" w14:textId="6E5CEE22" w:rsidR="00160B7D" w:rsidRDefault="00160B7D" w:rsidP="005C5B1A">
      <w:pPr>
        <w:spacing w:line="480" w:lineRule="auto"/>
        <w:ind w:left="426" w:hanging="426"/>
        <w:rPr>
          <w:rFonts w:ascii="Times New Roman" w:hAnsi="Times New Roman" w:cs="Times New Roman"/>
          <w:sz w:val="24"/>
          <w:szCs w:val="24"/>
          <w:lang w:val="en-US"/>
        </w:rPr>
      </w:pPr>
      <w:r w:rsidRPr="008A40CD">
        <w:rPr>
          <w:rFonts w:ascii="Times New Roman" w:hAnsi="Times New Roman" w:cs="Times New Roman"/>
          <w:sz w:val="24"/>
          <w:szCs w:val="24"/>
          <w:lang w:val="en-US"/>
        </w:rPr>
        <w:t xml:space="preserve">Moreira, P. A., Vaz, F., Dias, P. C., &amp; </w:t>
      </w:r>
      <w:proofErr w:type="spellStart"/>
      <w:r w:rsidRPr="008A40CD">
        <w:rPr>
          <w:rFonts w:ascii="Times New Roman" w:hAnsi="Times New Roman" w:cs="Times New Roman"/>
          <w:sz w:val="24"/>
          <w:szCs w:val="24"/>
          <w:lang w:val="en-US"/>
        </w:rPr>
        <w:t>Petracchi</w:t>
      </w:r>
      <w:proofErr w:type="spellEnd"/>
      <w:r w:rsidRPr="008A40CD">
        <w:rPr>
          <w:rFonts w:ascii="Times New Roman" w:hAnsi="Times New Roman" w:cs="Times New Roman"/>
          <w:sz w:val="24"/>
          <w:szCs w:val="24"/>
          <w:lang w:val="en-US"/>
        </w:rPr>
        <w:t xml:space="preserve">, P. (2009). </w:t>
      </w:r>
      <w:r w:rsidRPr="00160B7D">
        <w:rPr>
          <w:rFonts w:ascii="Times New Roman" w:hAnsi="Times New Roman" w:cs="Times New Roman"/>
          <w:sz w:val="24"/>
          <w:szCs w:val="24"/>
          <w:lang w:val="en-US"/>
        </w:rPr>
        <w:t xml:space="preserve">Psychometric properties of the Portuguese version of the Student Engagement Instrument. </w:t>
      </w:r>
      <w:r w:rsidRPr="00160B7D">
        <w:rPr>
          <w:rFonts w:ascii="Times New Roman" w:hAnsi="Times New Roman" w:cs="Times New Roman"/>
          <w:i/>
          <w:sz w:val="24"/>
          <w:szCs w:val="24"/>
          <w:lang w:val="en-US"/>
        </w:rPr>
        <w:t>Canadian Journal of School Psychology, 24</w:t>
      </w:r>
      <w:r w:rsidRPr="00160B7D">
        <w:rPr>
          <w:rFonts w:ascii="Times New Roman" w:hAnsi="Times New Roman" w:cs="Times New Roman"/>
          <w:sz w:val="24"/>
          <w:szCs w:val="24"/>
          <w:lang w:val="en-US"/>
        </w:rPr>
        <w:t>(4), 303-317.</w:t>
      </w:r>
    </w:p>
    <w:p w14:paraId="51682720" w14:textId="77777777" w:rsidR="004F4301" w:rsidRDefault="004F4301" w:rsidP="005C5B1A">
      <w:pPr>
        <w:spacing w:line="480" w:lineRule="auto"/>
        <w:ind w:left="426" w:hanging="426"/>
        <w:rPr>
          <w:rFonts w:ascii="Times New Roman" w:hAnsi="Times New Roman" w:cs="Times New Roman"/>
          <w:sz w:val="24"/>
          <w:szCs w:val="24"/>
          <w:lang w:val="en-US"/>
        </w:rPr>
      </w:pPr>
      <w:r w:rsidRPr="008D5D37">
        <w:rPr>
          <w:rFonts w:ascii="Times New Roman" w:hAnsi="Times New Roman" w:cs="Times New Roman"/>
          <w:sz w:val="24"/>
          <w:szCs w:val="24"/>
          <w:lang w:val="en-US"/>
        </w:rPr>
        <w:t xml:space="preserve">National Center for School Engagement (NCSE). (2006). </w:t>
      </w:r>
      <w:r w:rsidRPr="008D5D37">
        <w:rPr>
          <w:rFonts w:ascii="Times New Roman" w:hAnsi="Times New Roman" w:cs="Times New Roman"/>
          <w:i/>
          <w:sz w:val="24"/>
          <w:szCs w:val="24"/>
          <w:lang w:val="en-US"/>
        </w:rPr>
        <w:t>Quantifying School Engagement: Research Report.</w:t>
      </w:r>
    </w:p>
    <w:p w14:paraId="23B1D541" w14:textId="03C4362F" w:rsidR="004F4301" w:rsidRDefault="004F4301" w:rsidP="005C5B1A">
      <w:pPr>
        <w:spacing w:line="480" w:lineRule="auto"/>
        <w:ind w:left="426" w:hanging="426"/>
        <w:rPr>
          <w:rFonts w:ascii="Times New Roman" w:hAnsi="Times New Roman" w:cs="Times New Roman"/>
          <w:sz w:val="24"/>
          <w:szCs w:val="24"/>
          <w:lang w:val="en-US"/>
        </w:rPr>
      </w:pPr>
      <w:r w:rsidRPr="000A54AE">
        <w:rPr>
          <w:rFonts w:ascii="Times New Roman" w:hAnsi="Times New Roman" w:cs="Times New Roman"/>
          <w:sz w:val="24"/>
          <w:szCs w:val="24"/>
          <w:lang w:val="en-US"/>
        </w:rPr>
        <w:t xml:space="preserve">Norris, C., Pignal, J., &amp; Lipps, G. (2003). </w:t>
      </w:r>
      <w:r w:rsidRPr="008D5D37">
        <w:rPr>
          <w:rFonts w:ascii="Times New Roman" w:hAnsi="Times New Roman" w:cs="Times New Roman"/>
          <w:sz w:val="24"/>
          <w:szCs w:val="24"/>
          <w:lang w:val="en-US"/>
        </w:rPr>
        <w:t xml:space="preserve">Measuring school engagement. </w:t>
      </w:r>
      <w:r w:rsidRPr="008D5D37">
        <w:rPr>
          <w:rFonts w:ascii="Times New Roman" w:hAnsi="Times New Roman" w:cs="Times New Roman"/>
          <w:i/>
          <w:sz w:val="24"/>
          <w:szCs w:val="24"/>
          <w:lang w:val="en-US"/>
        </w:rPr>
        <w:t>Education Quarterly Review</w:t>
      </w:r>
      <w:r w:rsidRPr="008D5D37">
        <w:rPr>
          <w:rFonts w:ascii="Times New Roman" w:hAnsi="Times New Roman" w:cs="Times New Roman"/>
          <w:sz w:val="24"/>
          <w:szCs w:val="24"/>
          <w:lang w:val="en-US"/>
        </w:rPr>
        <w:t>,</w:t>
      </w:r>
      <w:r w:rsidRPr="008D5D37">
        <w:rPr>
          <w:rFonts w:ascii="Times New Roman" w:hAnsi="Times New Roman" w:cs="Times New Roman"/>
          <w:i/>
          <w:sz w:val="24"/>
          <w:szCs w:val="24"/>
          <w:lang w:val="en-US"/>
        </w:rPr>
        <w:t xml:space="preserve"> 9</w:t>
      </w:r>
      <w:r w:rsidRPr="008D5D37">
        <w:rPr>
          <w:rFonts w:ascii="Times New Roman" w:hAnsi="Times New Roman" w:cs="Times New Roman"/>
          <w:sz w:val="24"/>
          <w:szCs w:val="24"/>
          <w:lang w:val="en-US"/>
        </w:rPr>
        <w:t>(2), 25-34.</w:t>
      </w:r>
    </w:p>
    <w:p w14:paraId="784ED29C" w14:textId="30B459AE" w:rsidR="00AA469C" w:rsidRDefault="00AA469C"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Organization for Economic Co-operation and Development (OECD). (2002). </w:t>
      </w:r>
      <w:r w:rsidRPr="00AA469C">
        <w:rPr>
          <w:rFonts w:ascii="Times New Roman" w:hAnsi="Times New Roman" w:cs="Times New Roman"/>
          <w:i/>
          <w:sz w:val="24"/>
          <w:szCs w:val="24"/>
          <w:lang w:val="en-US"/>
        </w:rPr>
        <w:t>Reading for change: performance and engagement across countries: Results from PISA 2000</w:t>
      </w:r>
      <w:r>
        <w:rPr>
          <w:rFonts w:ascii="Times New Roman" w:hAnsi="Times New Roman" w:cs="Times New Roman"/>
          <w:sz w:val="24"/>
          <w:szCs w:val="24"/>
          <w:lang w:val="en-US"/>
        </w:rPr>
        <w:t>. OECD, Paris.</w:t>
      </w:r>
    </w:p>
    <w:p w14:paraId="11E14161" w14:textId="44F51351" w:rsidR="002758FD" w:rsidRDefault="002758FD" w:rsidP="00677917">
      <w:pPr>
        <w:spacing w:line="480" w:lineRule="auto"/>
        <w:ind w:left="426" w:hanging="426"/>
        <w:rPr>
          <w:rFonts w:ascii="Times New Roman" w:hAnsi="Times New Roman" w:cs="Times New Roman"/>
          <w:sz w:val="24"/>
          <w:szCs w:val="24"/>
          <w:lang w:val="en-US"/>
        </w:rPr>
      </w:pPr>
      <w:r w:rsidRPr="002758FD">
        <w:rPr>
          <w:rFonts w:ascii="Times New Roman" w:hAnsi="Times New Roman" w:cs="Times New Roman"/>
          <w:sz w:val="24"/>
          <w:szCs w:val="24"/>
          <w:lang w:val="en-US"/>
        </w:rPr>
        <w:t>R Core Team (2017). R:</w:t>
      </w:r>
      <w:r>
        <w:rPr>
          <w:rFonts w:ascii="Times New Roman" w:hAnsi="Times New Roman" w:cs="Times New Roman"/>
          <w:sz w:val="24"/>
          <w:szCs w:val="24"/>
          <w:lang w:val="en-US"/>
        </w:rPr>
        <w:t xml:space="preserve"> A language and environment for </w:t>
      </w:r>
      <w:r w:rsidRPr="002758FD">
        <w:rPr>
          <w:rFonts w:ascii="Times New Roman" w:hAnsi="Times New Roman" w:cs="Times New Roman"/>
          <w:sz w:val="24"/>
          <w:szCs w:val="24"/>
          <w:lang w:val="en-US"/>
        </w:rPr>
        <w:t>statistical computin</w:t>
      </w:r>
      <w:r>
        <w:rPr>
          <w:rFonts w:ascii="Times New Roman" w:hAnsi="Times New Roman" w:cs="Times New Roman"/>
          <w:sz w:val="24"/>
          <w:szCs w:val="24"/>
          <w:lang w:val="en-US"/>
        </w:rPr>
        <w:t>g. R Foundation for Statistical</w:t>
      </w:r>
      <w:r w:rsidRPr="002758FD">
        <w:rPr>
          <w:rFonts w:ascii="Times New Roman" w:hAnsi="Times New Roman" w:cs="Times New Roman"/>
          <w:sz w:val="24"/>
          <w:szCs w:val="24"/>
          <w:lang w:val="en-US"/>
        </w:rPr>
        <w:t xml:space="preserve"> Computing, Vienna, Austria. URL https://www.R-project.org/.</w:t>
      </w:r>
    </w:p>
    <w:p w14:paraId="409FF9A1" w14:textId="2E6522A7" w:rsidR="00B417D4" w:rsidRDefault="00B417D4" w:rsidP="005C5B1A">
      <w:pPr>
        <w:spacing w:line="480" w:lineRule="auto"/>
        <w:ind w:left="426" w:hanging="426"/>
        <w:rPr>
          <w:rFonts w:ascii="Times New Roman" w:hAnsi="Times New Roman" w:cs="Times New Roman"/>
          <w:sz w:val="24"/>
          <w:szCs w:val="24"/>
          <w:lang w:val="en-US"/>
        </w:rPr>
      </w:pPr>
      <w:r w:rsidRPr="00BD58AD">
        <w:rPr>
          <w:rFonts w:ascii="Times New Roman" w:hAnsi="Times New Roman" w:cs="Times New Roman"/>
          <w:sz w:val="24"/>
          <w:szCs w:val="24"/>
        </w:rPr>
        <w:t xml:space="preserve">Rodríguez, J. L., &amp; </w:t>
      </w:r>
      <w:proofErr w:type="spellStart"/>
      <w:r w:rsidRPr="00BD58AD">
        <w:rPr>
          <w:rFonts w:ascii="Times New Roman" w:hAnsi="Times New Roman" w:cs="Times New Roman"/>
          <w:sz w:val="24"/>
          <w:szCs w:val="24"/>
        </w:rPr>
        <w:t>Boutakidis</w:t>
      </w:r>
      <w:proofErr w:type="spellEnd"/>
      <w:r w:rsidRPr="00BD58AD">
        <w:rPr>
          <w:rFonts w:ascii="Times New Roman" w:hAnsi="Times New Roman" w:cs="Times New Roman"/>
          <w:sz w:val="24"/>
          <w:szCs w:val="24"/>
        </w:rPr>
        <w:t xml:space="preserve">, I. P. (2014). </w:t>
      </w:r>
      <w:r w:rsidRPr="00895E85">
        <w:rPr>
          <w:rFonts w:ascii="Times New Roman" w:hAnsi="Times New Roman" w:cs="Times New Roman"/>
          <w:sz w:val="24"/>
          <w:szCs w:val="24"/>
          <w:lang w:val="en-US"/>
        </w:rPr>
        <w:t>The Association Between School Engagement and Achievement Across Three Generations of Mexican American Students. </w:t>
      </w:r>
      <w:r w:rsidRPr="00895E85">
        <w:rPr>
          <w:rFonts w:ascii="Times New Roman" w:hAnsi="Times New Roman" w:cs="Times New Roman"/>
          <w:i/>
          <w:sz w:val="24"/>
          <w:szCs w:val="24"/>
          <w:lang w:val="en-US"/>
        </w:rPr>
        <w:t>Association of Mexican American Educators Journal, 7</w:t>
      </w:r>
      <w:r w:rsidRPr="00895E85">
        <w:rPr>
          <w:rFonts w:ascii="Times New Roman" w:hAnsi="Times New Roman" w:cs="Times New Roman"/>
          <w:sz w:val="24"/>
          <w:szCs w:val="24"/>
          <w:lang w:val="en-US"/>
        </w:rPr>
        <w:t>(1)</w:t>
      </w:r>
      <w:r w:rsidR="008C7E55">
        <w:rPr>
          <w:rFonts w:ascii="Times New Roman" w:hAnsi="Times New Roman" w:cs="Times New Roman"/>
          <w:sz w:val="24"/>
          <w:szCs w:val="24"/>
          <w:lang w:val="en-US"/>
        </w:rPr>
        <w:t>, 5-16.</w:t>
      </w:r>
    </w:p>
    <w:p w14:paraId="0BBF2FDC" w14:textId="69A9A9D3" w:rsidR="008C7E55" w:rsidRDefault="008C7E55" w:rsidP="005C5B1A">
      <w:pPr>
        <w:spacing w:line="480" w:lineRule="auto"/>
        <w:ind w:left="426" w:hanging="426"/>
        <w:rPr>
          <w:rFonts w:ascii="Times New Roman" w:hAnsi="Times New Roman" w:cs="Times New Roman"/>
          <w:sz w:val="24"/>
          <w:szCs w:val="24"/>
          <w:lang w:val="en-US"/>
        </w:rPr>
      </w:pPr>
      <w:r>
        <w:rPr>
          <w:rFonts w:ascii="Times New Roman" w:hAnsi="Times New Roman" w:cs="Times New Roman"/>
          <w:sz w:val="24"/>
          <w:szCs w:val="24"/>
          <w:lang w:val="en-US"/>
        </w:rPr>
        <w:t xml:space="preserve">Roseel, Y. (2012). Lavaan: An R package for structural equation modeling. </w:t>
      </w:r>
      <w:r w:rsidRPr="008656D4">
        <w:rPr>
          <w:rFonts w:ascii="Times New Roman" w:hAnsi="Times New Roman" w:cs="Times New Roman"/>
          <w:i/>
          <w:sz w:val="24"/>
          <w:szCs w:val="24"/>
          <w:lang w:val="en-US"/>
        </w:rPr>
        <w:t>Journal of Statistical Software, 48</w:t>
      </w:r>
      <w:r>
        <w:rPr>
          <w:rFonts w:ascii="Times New Roman" w:hAnsi="Times New Roman" w:cs="Times New Roman"/>
          <w:sz w:val="24"/>
          <w:szCs w:val="24"/>
          <w:lang w:val="en-US"/>
        </w:rPr>
        <w:t>(2), 1-36.</w:t>
      </w:r>
    </w:p>
    <w:p w14:paraId="2CE4F6AB" w14:textId="6F927711" w:rsidR="00035A89" w:rsidRPr="00035A89" w:rsidRDefault="00035A89" w:rsidP="005C5B1A">
      <w:pPr>
        <w:spacing w:line="480" w:lineRule="auto"/>
        <w:ind w:left="426" w:hanging="426"/>
        <w:rPr>
          <w:rFonts w:ascii="Times New Roman" w:hAnsi="Times New Roman" w:cs="Times New Roman"/>
          <w:sz w:val="32"/>
          <w:szCs w:val="24"/>
          <w:lang w:val="en-US"/>
        </w:rPr>
      </w:pPr>
      <w:r w:rsidRPr="00035A89">
        <w:rPr>
          <w:rFonts w:ascii="Times New Roman" w:hAnsi="Times New Roman" w:cs="Times New Roman"/>
          <w:color w:val="222222"/>
          <w:sz w:val="24"/>
          <w:szCs w:val="20"/>
          <w:shd w:val="clear" w:color="auto" w:fill="FFFFFF"/>
          <w:lang w:val="en-US"/>
        </w:rPr>
        <w:t xml:space="preserve">Schmitt, N., &amp; </w:t>
      </w:r>
      <w:proofErr w:type="spellStart"/>
      <w:r w:rsidRPr="00035A89">
        <w:rPr>
          <w:rFonts w:ascii="Times New Roman" w:hAnsi="Times New Roman" w:cs="Times New Roman"/>
          <w:color w:val="222222"/>
          <w:sz w:val="24"/>
          <w:szCs w:val="20"/>
          <w:shd w:val="clear" w:color="auto" w:fill="FFFFFF"/>
          <w:lang w:val="en-US"/>
        </w:rPr>
        <w:t>Kuljanin</w:t>
      </w:r>
      <w:proofErr w:type="spellEnd"/>
      <w:r w:rsidRPr="00035A89">
        <w:rPr>
          <w:rFonts w:ascii="Times New Roman" w:hAnsi="Times New Roman" w:cs="Times New Roman"/>
          <w:color w:val="222222"/>
          <w:sz w:val="24"/>
          <w:szCs w:val="20"/>
          <w:shd w:val="clear" w:color="auto" w:fill="FFFFFF"/>
          <w:lang w:val="en-US"/>
        </w:rPr>
        <w:t>, G. (2008). Measurement invariance: Review of practice and implications. </w:t>
      </w:r>
      <w:r w:rsidRPr="00BD58AD">
        <w:rPr>
          <w:rFonts w:ascii="Times New Roman" w:hAnsi="Times New Roman" w:cs="Times New Roman"/>
          <w:i/>
          <w:iCs/>
          <w:color w:val="222222"/>
          <w:sz w:val="24"/>
          <w:szCs w:val="20"/>
          <w:shd w:val="clear" w:color="auto" w:fill="FFFFFF"/>
          <w:lang w:val="en-US"/>
        </w:rPr>
        <w:t>Human Resource Management Review</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18</w:t>
      </w:r>
      <w:r w:rsidRPr="00BD58AD">
        <w:rPr>
          <w:rFonts w:ascii="Times New Roman" w:hAnsi="Times New Roman" w:cs="Times New Roman"/>
          <w:color w:val="222222"/>
          <w:sz w:val="24"/>
          <w:szCs w:val="20"/>
          <w:shd w:val="clear" w:color="auto" w:fill="FFFFFF"/>
          <w:lang w:val="en-US"/>
        </w:rPr>
        <w:t>(4), 210-222.</w:t>
      </w:r>
    </w:p>
    <w:p w14:paraId="42010DB9" w14:textId="3D7845AD" w:rsidR="00405C28" w:rsidRDefault="00405C28" w:rsidP="005C5B1A">
      <w:pPr>
        <w:spacing w:line="480" w:lineRule="auto"/>
        <w:ind w:left="426" w:hanging="426"/>
        <w:rPr>
          <w:rFonts w:ascii="Times New Roman" w:hAnsi="Times New Roman" w:cs="Times New Roman"/>
          <w:sz w:val="24"/>
          <w:szCs w:val="24"/>
          <w:lang w:val="en-US"/>
        </w:rPr>
      </w:pPr>
      <w:proofErr w:type="spellStart"/>
      <w:r w:rsidRPr="00281BA4">
        <w:rPr>
          <w:rFonts w:ascii="Times New Roman" w:hAnsi="Times New Roman"/>
          <w:color w:val="222222"/>
          <w:sz w:val="24"/>
          <w:szCs w:val="24"/>
          <w:lang w:val="en-US"/>
        </w:rPr>
        <w:lastRenderedPageBreak/>
        <w:t>Schumacker</w:t>
      </w:r>
      <w:proofErr w:type="spellEnd"/>
      <w:r w:rsidRPr="00281BA4">
        <w:rPr>
          <w:rFonts w:ascii="Times New Roman" w:hAnsi="Times New Roman"/>
          <w:color w:val="222222"/>
          <w:sz w:val="24"/>
          <w:szCs w:val="24"/>
          <w:lang w:val="en-US"/>
        </w:rPr>
        <w:t xml:space="preserve">, R. E., &amp; Lomax, R. G. (2010). </w:t>
      </w:r>
      <w:r w:rsidRPr="00281BA4">
        <w:rPr>
          <w:rFonts w:ascii="Times New Roman" w:hAnsi="Times New Roman"/>
          <w:i/>
          <w:color w:val="222222"/>
          <w:sz w:val="24"/>
          <w:szCs w:val="24"/>
          <w:lang w:val="en-US"/>
        </w:rPr>
        <w:t>A beginner’s guide to structural equation modeling</w:t>
      </w:r>
      <w:r w:rsidRPr="00281BA4">
        <w:rPr>
          <w:rFonts w:ascii="Times New Roman" w:hAnsi="Times New Roman"/>
          <w:color w:val="222222"/>
          <w:sz w:val="24"/>
          <w:szCs w:val="24"/>
          <w:lang w:val="en-US"/>
        </w:rPr>
        <w:t xml:space="preserve"> (3rd ed.). New York: Routledge.</w:t>
      </w:r>
    </w:p>
    <w:p w14:paraId="52572671" w14:textId="3CE3FB9B" w:rsidR="00B417D4" w:rsidRDefault="00B417D4" w:rsidP="005C5B1A">
      <w:pPr>
        <w:spacing w:line="480" w:lineRule="auto"/>
        <w:ind w:left="426" w:hanging="426"/>
        <w:rPr>
          <w:rFonts w:ascii="Times New Roman" w:hAnsi="Times New Roman" w:cs="Times New Roman"/>
          <w:sz w:val="24"/>
          <w:szCs w:val="24"/>
          <w:lang w:val="en-US"/>
        </w:rPr>
      </w:pPr>
      <w:r w:rsidRPr="00895E85">
        <w:rPr>
          <w:rFonts w:ascii="Times New Roman" w:hAnsi="Times New Roman" w:cs="Times New Roman"/>
          <w:sz w:val="24"/>
          <w:szCs w:val="24"/>
          <w:lang w:val="en-US"/>
        </w:rPr>
        <w:t>Shoshani, A., &amp; Slone, M. (2013). Middle school transition from the strengths perspective: Young adolescents’ character strengths, subjective well-being, and school adjustment. </w:t>
      </w:r>
      <w:r w:rsidRPr="00895E85">
        <w:rPr>
          <w:rFonts w:ascii="Times New Roman" w:hAnsi="Times New Roman" w:cs="Times New Roman"/>
          <w:i/>
          <w:sz w:val="24"/>
          <w:szCs w:val="24"/>
          <w:lang w:val="en-US"/>
        </w:rPr>
        <w:t>Journal of Happiness Studies, 14</w:t>
      </w:r>
      <w:r w:rsidRPr="00895E85">
        <w:rPr>
          <w:rFonts w:ascii="Times New Roman" w:hAnsi="Times New Roman" w:cs="Times New Roman"/>
          <w:sz w:val="24"/>
          <w:szCs w:val="24"/>
          <w:lang w:val="en-US"/>
        </w:rPr>
        <w:t>(4), 1163-1181.</w:t>
      </w:r>
    </w:p>
    <w:p w14:paraId="224178F4" w14:textId="7CB600B2" w:rsidR="004F4301" w:rsidRPr="00C803AB" w:rsidRDefault="004F4301" w:rsidP="005C5B1A">
      <w:pPr>
        <w:spacing w:line="480" w:lineRule="auto"/>
        <w:ind w:left="426" w:hanging="426"/>
        <w:rPr>
          <w:rFonts w:ascii="Times New Roman" w:hAnsi="Times New Roman" w:cs="Times New Roman"/>
          <w:sz w:val="24"/>
          <w:szCs w:val="24"/>
          <w:lang w:val="en-US"/>
        </w:rPr>
      </w:pPr>
      <w:r w:rsidRPr="008D5D37">
        <w:rPr>
          <w:rFonts w:ascii="Times New Roman" w:hAnsi="Times New Roman" w:cs="Times New Roman"/>
          <w:sz w:val="24"/>
          <w:szCs w:val="24"/>
          <w:lang w:val="en-US"/>
        </w:rPr>
        <w:t xml:space="preserve">Simons-Morton, B., &amp; Chen, R. (2009). Peer and Parent </w:t>
      </w:r>
      <w:proofErr w:type="spellStart"/>
      <w:r w:rsidRPr="008D5D37">
        <w:rPr>
          <w:rFonts w:ascii="Times New Roman" w:hAnsi="Times New Roman" w:cs="Times New Roman"/>
          <w:sz w:val="24"/>
          <w:szCs w:val="24"/>
          <w:lang w:val="en-US"/>
        </w:rPr>
        <w:t>Inluences</w:t>
      </w:r>
      <w:proofErr w:type="spellEnd"/>
      <w:r w:rsidRPr="008D5D37">
        <w:rPr>
          <w:rFonts w:ascii="Times New Roman" w:hAnsi="Times New Roman" w:cs="Times New Roman"/>
          <w:sz w:val="24"/>
          <w:szCs w:val="24"/>
          <w:lang w:val="en-US"/>
        </w:rPr>
        <w:t xml:space="preserve"> on School Engagement among Early Adolescents. </w:t>
      </w:r>
      <w:r w:rsidRPr="00C803AB">
        <w:rPr>
          <w:rFonts w:ascii="Times New Roman" w:hAnsi="Times New Roman" w:cs="Times New Roman"/>
          <w:i/>
          <w:sz w:val="24"/>
          <w:szCs w:val="24"/>
          <w:lang w:val="en-US"/>
        </w:rPr>
        <w:t>Youth &amp; Society</w:t>
      </w:r>
      <w:r w:rsidRPr="00C803AB">
        <w:rPr>
          <w:rFonts w:ascii="Times New Roman" w:hAnsi="Times New Roman" w:cs="Times New Roman"/>
          <w:sz w:val="24"/>
          <w:szCs w:val="24"/>
          <w:lang w:val="en-US"/>
        </w:rPr>
        <w:t xml:space="preserve">, </w:t>
      </w:r>
      <w:r w:rsidRPr="00C803AB">
        <w:rPr>
          <w:rFonts w:ascii="Times New Roman" w:hAnsi="Times New Roman" w:cs="Times New Roman"/>
          <w:i/>
          <w:sz w:val="24"/>
          <w:szCs w:val="24"/>
          <w:lang w:val="en-US"/>
        </w:rPr>
        <w:t>4</w:t>
      </w:r>
      <w:r w:rsidRPr="00C803AB">
        <w:rPr>
          <w:rFonts w:ascii="Times New Roman" w:hAnsi="Times New Roman" w:cs="Times New Roman"/>
          <w:sz w:val="24"/>
          <w:szCs w:val="24"/>
          <w:lang w:val="en-US"/>
        </w:rPr>
        <w:t>(1), 3-25.</w:t>
      </w:r>
    </w:p>
    <w:p w14:paraId="12CE5161" w14:textId="77777777" w:rsidR="00534C56" w:rsidRPr="00C803AB" w:rsidRDefault="00534C56" w:rsidP="005C5B1A">
      <w:pPr>
        <w:spacing w:line="480" w:lineRule="auto"/>
        <w:ind w:left="426" w:hanging="426"/>
        <w:rPr>
          <w:rFonts w:ascii="Times New Roman" w:hAnsi="Times New Roman" w:cs="Times New Roman"/>
          <w:sz w:val="24"/>
          <w:szCs w:val="24"/>
          <w:lang w:val="en-US"/>
        </w:rPr>
      </w:pPr>
      <w:proofErr w:type="spellStart"/>
      <w:r w:rsidRPr="00534C56">
        <w:rPr>
          <w:rFonts w:ascii="Times New Roman" w:hAnsi="Times New Roman" w:cs="Times New Roman"/>
          <w:sz w:val="24"/>
          <w:szCs w:val="24"/>
          <w:lang w:val="en-US"/>
        </w:rPr>
        <w:t>Veiga</w:t>
      </w:r>
      <w:proofErr w:type="spellEnd"/>
      <w:r w:rsidRPr="00534C56">
        <w:rPr>
          <w:rFonts w:ascii="Times New Roman" w:hAnsi="Times New Roman" w:cs="Times New Roman"/>
          <w:sz w:val="24"/>
          <w:szCs w:val="24"/>
          <w:lang w:val="en-US"/>
        </w:rPr>
        <w:t xml:space="preserve">, F.H. (2012). Proposal to the PISA of a new scale of Students’ Engagement in School. </w:t>
      </w:r>
      <w:r w:rsidRPr="00C803AB">
        <w:rPr>
          <w:rFonts w:ascii="Times New Roman" w:hAnsi="Times New Roman" w:cs="Times New Roman"/>
          <w:sz w:val="24"/>
          <w:szCs w:val="24"/>
          <w:lang w:val="en-US"/>
        </w:rPr>
        <w:t xml:space="preserve">Procedia. </w:t>
      </w:r>
      <w:r w:rsidRPr="00C803AB">
        <w:rPr>
          <w:rFonts w:ascii="Times New Roman" w:hAnsi="Times New Roman" w:cs="Times New Roman"/>
          <w:i/>
          <w:sz w:val="24"/>
          <w:szCs w:val="24"/>
          <w:lang w:val="en-US"/>
        </w:rPr>
        <w:t>Social and Behavioral Sciences</w:t>
      </w:r>
      <w:r w:rsidRPr="00C803AB">
        <w:rPr>
          <w:rFonts w:ascii="Times New Roman" w:hAnsi="Times New Roman" w:cs="Times New Roman"/>
          <w:sz w:val="24"/>
          <w:szCs w:val="24"/>
          <w:lang w:val="en-US"/>
        </w:rPr>
        <w:t xml:space="preserve">, </w:t>
      </w:r>
      <w:r w:rsidRPr="00C803AB">
        <w:rPr>
          <w:rFonts w:ascii="Times New Roman" w:hAnsi="Times New Roman" w:cs="Times New Roman"/>
          <w:i/>
          <w:sz w:val="24"/>
          <w:szCs w:val="24"/>
          <w:lang w:val="en-US"/>
        </w:rPr>
        <w:t>46</w:t>
      </w:r>
      <w:r w:rsidRPr="00C803AB">
        <w:rPr>
          <w:rFonts w:ascii="Times New Roman" w:hAnsi="Times New Roman" w:cs="Times New Roman"/>
          <w:sz w:val="24"/>
          <w:szCs w:val="24"/>
          <w:lang w:val="en-US"/>
        </w:rPr>
        <w:t>, 1224 – 1231.</w:t>
      </w:r>
    </w:p>
    <w:p w14:paraId="094A1270" w14:textId="27DE0D40" w:rsidR="004F4301" w:rsidRDefault="004F4301" w:rsidP="005C5B1A">
      <w:pPr>
        <w:spacing w:line="480" w:lineRule="auto"/>
        <w:ind w:left="426" w:hanging="426"/>
        <w:rPr>
          <w:rFonts w:ascii="Times New Roman" w:eastAsia="Times New Roman" w:hAnsi="Times New Roman" w:cs="Times New Roman"/>
          <w:color w:val="222222"/>
          <w:sz w:val="24"/>
          <w:szCs w:val="24"/>
          <w:lang w:val="en-US" w:eastAsia="pt-PT"/>
        </w:rPr>
      </w:pPr>
      <w:r w:rsidRPr="00C803AB">
        <w:rPr>
          <w:rFonts w:ascii="Times New Roman" w:eastAsia="Times New Roman" w:hAnsi="Times New Roman" w:cs="Times New Roman"/>
          <w:color w:val="222222"/>
          <w:sz w:val="24"/>
          <w:szCs w:val="24"/>
          <w:lang w:val="en-US" w:eastAsia="pt-PT"/>
        </w:rPr>
        <w:t>Virtanen, T.E., Moreira, P.A.S., Ulvseth, H., Andersson, H., Tetler, S.</w:t>
      </w:r>
      <w:r w:rsidR="00881916" w:rsidRPr="00C803AB">
        <w:rPr>
          <w:rFonts w:ascii="Times New Roman" w:eastAsia="Times New Roman" w:hAnsi="Times New Roman" w:cs="Times New Roman"/>
          <w:color w:val="222222"/>
          <w:sz w:val="24"/>
          <w:szCs w:val="24"/>
          <w:lang w:val="en-US" w:eastAsia="pt-PT"/>
        </w:rPr>
        <w:t>,</w:t>
      </w:r>
      <w:r w:rsidRPr="00C803AB">
        <w:rPr>
          <w:rFonts w:ascii="Times New Roman" w:eastAsia="Times New Roman" w:hAnsi="Times New Roman" w:cs="Times New Roman"/>
          <w:color w:val="222222"/>
          <w:sz w:val="24"/>
          <w:szCs w:val="24"/>
          <w:lang w:val="en-US" w:eastAsia="pt-PT"/>
        </w:rPr>
        <w:t xml:space="preserve"> &amp; Kuorelahti, M. (</w:t>
      </w:r>
      <w:r w:rsidR="006769FD">
        <w:rPr>
          <w:rFonts w:ascii="Times New Roman" w:eastAsia="Times New Roman" w:hAnsi="Times New Roman" w:cs="Times New Roman"/>
          <w:color w:val="222222"/>
          <w:sz w:val="24"/>
          <w:szCs w:val="24"/>
          <w:lang w:val="en-US" w:eastAsia="pt-PT"/>
        </w:rPr>
        <w:t>2017</w:t>
      </w:r>
      <w:r w:rsidRPr="00C803AB">
        <w:rPr>
          <w:rFonts w:ascii="Times New Roman" w:eastAsia="Times New Roman" w:hAnsi="Times New Roman" w:cs="Times New Roman"/>
          <w:color w:val="222222"/>
          <w:sz w:val="24"/>
          <w:szCs w:val="24"/>
          <w:lang w:val="en-US" w:eastAsia="pt-PT"/>
        </w:rPr>
        <w:t xml:space="preserve">). </w:t>
      </w:r>
      <w:r w:rsidRPr="00881916">
        <w:rPr>
          <w:rFonts w:ascii="Times New Roman" w:eastAsia="Times New Roman" w:hAnsi="Times New Roman" w:cs="Times New Roman"/>
          <w:color w:val="222222"/>
          <w:sz w:val="24"/>
          <w:szCs w:val="24"/>
          <w:lang w:val="en-US" w:eastAsia="pt-PT"/>
        </w:rPr>
        <w:t xml:space="preserve">Analyzing measurement invariance of The Students’ Engagement Instrument Brief version – The cases of Denmark, Finland, </w:t>
      </w:r>
      <w:r w:rsidR="00A842DD">
        <w:rPr>
          <w:rFonts w:ascii="Times New Roman" w:eastAsia="Times New Roman" w:hAnsi="Times New Roman" w:cs="Times New Roman"/>
          <w:color w:val="222222"/>
          <w:sz w:val="24"/>
          <w:szCs w:val="24"/>
          <w:lang w:val="en-US" w:eastAsia="pt-PT"/>
        </w:rPr>
        <w:t>and Portugal</w:t>
      </w:r>
      <w:r w:rsidRPr="00881916">
        <w:rPr>
          <w:rFonts w:ascii="Times New Roman" w:eastAsia="Times New Roman" w:hAnsi="Times New Roman" w:cs="Times New Roman"/>
          <w:color w:val="222222"/>
          <w:sz w:val="24"/>
          <w:szCs w:val="24"/>
          <w:lang w:val="en-US" w:eastAsia="pt-PT"/>
        </w:rPr>
        <w:t>.</w:t>
      </w:r>
      <w:r w:rsidR="00A842DD">
        <w:rPr>
          <w:rFonts w:ascii="Times New Roman" w:eastAsia="Times New Roman" w:hAnsi="Times New Roman" w:cs="Times New Roman"/>
          <w:color w:val="222222"/>
          <w:sz w:val="24"/>
          <w:szCs w:val="24"/>
          <w:lang w:val="en-US" w:eastAsia="pt-PT"/>
        </w:rPr>
        <w:t xml:space="preserve"> </w:t>
      </w:r>
      <w:r w:rsidR="00A842DD" w:rsidRPr="00A842DD">
        <w:rPr>
          <w:rFonts w:ascii="Times New Roman" w:eastAsia="Times New Roman" w:hAnsi="Times New Roman" w:cs="Times New Roman"/>
          <w:i/>
          <w:color w:val="222222"/>
          <w:sz w:val="24"/>
          <w:szCs w:val="24"/>
          <w:lang w:val="en-US" w:eastAsia="pt-PT"/>
        </w:rPr>
        <w:t>Canadian Journal of School Psychology</w:t>
      </w:r>
      <w:r w:rsidR="00A842DD">
        <w:rPr>
          <w:rFonts w:ascii="Times New Roman" w:eastAsia="Times New Roman" w:hAnsi="Times New Roman" w:cs="Times New Roman"/>
          <w:color w:val="222222"/>
          <w:sz w:val="24"/>
          <w:szCs w:val="24"/>
          <w:lang w:val="en-US" w:eastAsia="pt-PT"/>
        </w:rPr>
        <w:t>.</w:t>
      </w:r>
      <w:r w:rsidR="00D715D7">
        <w:rPr>
          <w:rFonts w:ascii="Times New Roman" w:eastAsia="Times New Roman" w:hAnsi="Times New Roman" w:cs="Times New Roman"/>
          <w:color w:val="222222"/>
          <w:sz w:val="24"/>
          <w:szCs w:val="24"/>
          <w:lang w:val="en-US" w:eastAsia="pt-PT"/>
        </w:rPr>
        <w:t xml:space="preserve"> Advance online publication. DOI: 10.1177/0829573517699333</w:t>
      </w:r>
    </w:p>
    <w:p w14:paraId="5C40A4C8" w14:textId="174F17EB" w:rsidR="000E775F" w:rsidRPr="00BD58AD" w:rsidRDefault="000E775F" w:rsidP="005C5B1A">
      <w:pPr>
        <w:spacing w:line="480" w:lineRule="auto"/>
        <w:ind w:left="426" w:hanging="426"/>
        <w:rPr>
          <w:rFonts w:ascii="Times New Roman" w:hAnsi="Times New Roman" w:cs="Times New Roman"/>
          <w:sz w:val="32"/>
          <w:szCs w:val="24"/>
          <w:lang w:val="en-US"/>
        </w:rPr>
      </w:pPr>
      <w:r w:rsidRPr="00BD58AD">
        <w:rPr>
          <w:rFonts w:ascii="Times New Roman" w:hAnsi="Times New Roman" w:cs="Times New Roman"/>
          <w:color w:val="222222"/>
          <w:sz w:val="24"/>
          <w:szCs w:val="20"/>
          <w:shd w:val="clear" w:color="auto" w:fill="FFFFFF"/>
          <w:lang w:val="en-US"/>
        </w:rPr>
        <w:t>Wang, M. T., &amp; Eccles, J. S. (2012). Social support matters: Longitudinal effects of social support on three dimensions of school engagement from middle to high school. </w:t>
      </w:r>
      <w:r w:rsidRPr="00BD58AD">
        <w:rPr>
          <w:rFonts w:ascii="Times New Roman" w:hAnsi="Times New Roman" w:cs="Times New Roman"/>
          <w:i/>
          <w:iCs/>
          <w:color w:val="222222"/>
          <w:sz w:val="24"/>
          <w:szCs w:val="20"/>
          <w:shd w:val="clear" w:color="auto" w:fill="FFFFFF"/>
          <w:lang w:val="en-US"/>
        </w:rPr>
        <w:t xml:space="preserve">Child </w:t>
      </w:r>
      <w:r w:rsidR="008656D4">
        <w:rPr>
          <w:rFonts w:ascii="Times New Roman" w:hAnsi="Times New Roman" w:cs="Times New Roman"/>
          <w:i/>
          <w:iCs/>
          <w:color w:val="222222"/>
          <w:sz w:val="24"/>
          <w:szCs w:val="20"/>
          <w:shd w:val="clear" w:color="auto" w:fill="FFFFFF"/>
          <w:lang w:val="en-US"/>
        </w:rPr>
        <w:t>D</w:t>
      </w:r>
      <w:r w:rsidRPr="00BD58AD">
        <w:rPr>
          <w:rFonts w:ascii="Times New Roman" w:hAnsi="Times New Roman" w:cs="Times New Roman"/>
          <w:i/>
          <w:iCs/>
          <w:color w:val="222222"/>
          <w:sz w:val="24"/>
          <w:szCs w:val="20"/>
          <w:shd w:val="clear" w:color="auto" w:fill="FFFFFF"/>
          <w:lang w:val="en-US"/>
        </w:rPr>
        <w:t>evelopment</w:t>
      </w:r>
      <w:r w:rsidRPr="00BD58AD">
        <w:rPr>
          <w:rFonts w:ascii="Times New Roman" w:hAnsi="Times New Roman" w:cs="Times New Roman"/>
          <w:color w:val="222222"/>
          <w:sz w:val="24"/>
          <w:szCs w:val="20"/>
          <w:shd w:val="clear" w:color="auto" w:fill="FFFFFF"/>
          <w:lang w:val="en-US"/>
        </w:rPr>
        <w:t>, </w:t>
      </w:r>
      <w:r w:rsidRPr="00BD58AD">
        <w:rPr>
          <w:rFonts w:ascii="Times New Roman" w:hAnsi="Times New Roman" w:cs="Times New Roman"/>
          <w:i/>
          <w:iCs/>
          <w:color w:val="222222"/>
          <w:sz w:val="24"/>
          <w:szCs w:val="20"/>
          <w:shd w:val="clear" w:color="auto" w:fill="FFFFFF"/>
          <w:lang w:val="en-US"/>
        </w:rPr>
        <w:t>83</w:t>
      </w:r>
      <w:r w:rsidRPr="00BD58AD">
        <w:rPr>
          <w:rFonts w:ascii="Times New Roman" w:hAnsi="Times New Roman" w:cs="Times New Roman"/>
          <w:color w:val="222222"/>
          <w:sz w:val="24"/>
          <w:szCs w:val="20"/>
          <w:shd w:val="clear" w:color="auto" w:fill="FFFFFF"/>
          <w:lang w:val="en-US"/>
        </w:rPr>
        <w:t>(3), 877-895.</w:t>
      </w:r>
    </w:p>
    <w:p w14:paraId="3F0A9AC4" w14:textId="127F8A23" w:rsidR="004F4301" w:rsidRDefault="004F4301" w:rsidP="005C5B1A">
      <w:pPr>
        <w:spacing w:line="480" w:lineRule="auto"/>
        <w:ind w:left="426" w:hanging="426"/>
        <w:rPr>
          <w:rFonts w:ascii="Times New Roman" w:hAnsi="Times New Roman" w:cs="Times New Roman"/>
          <w:sz w:val="24"/>
          <w:szCs w:val="24"/>
          <w:lang w:val="en-US"/>
        </w:rPr>
      </w:pPr>
      <w:r w:rsidRPr="008D5D37">
        <w:rPr>
          <w:rFonts w:ascii="Times New Roman" w:hAnsi="Times New Roman" w:cs="Times New Roman"/>
          <w:sz w:val="24"/>
          <w:szCs w:val="24"/>
          <w:lang w:val="en-US"/>
        </w:rPr>
        <w:t>Wang, M. T., &amp; Fredricks, J. A. (2014)</w:t>
      </w:r>
      <w:r w:rsidR="00D47ED9">
        <w:rPr>
          <w:rFonts w:ascii="Times New Roman" w:hAnsi="Times New Roman" w:cs="Times New Roman"/>
          <w:sz w:val="24"/>
          <w:szCs w:val="24"/>
          <w:lang w:val="en-US"/>
        </w:rPr>
        <w:t xml:space="preserve">. </w:t>
      </w:r>
      <w:r w:rsidRPr="008D5D37">
        <w:rPr>
          <w:rFonts w:ascii="Times New Roman" w:hAnsi="Times New Roman" w:cs="Times New Roman"/>
          <w:sz w:val="24"/>
          <w:szCs w:val="24"/>
          <w:lang w:val="en-US"/>
        </w:rPr>
        <w:t xml:space="preserve">The reciprocal links between school engagement, youth problem behaviors, and school dropout during adolescence. </w:t>
      </w:r>
      <w:r w:rsidRPr="008D5D37">
        <w:rPr>
          <w:rFonts w:ascii="Times New Roman" w:hAnsi="Times New Roman" w:cs="Times New Roman"/>
          <w:i/>
          <w:sz w:val="24"/>
          <w:szCs w:val="24"/>
          <w:lang w:val="en-US"/>
        </w:rPr>
        <w:t>Child Development, 85</w:t>
      </w:r>
      <w:r w:rsidRPr="008D5D37">
        <w:rPr>
          <w:rFonts w:ascii="Times New Roman" w:hAnsi="Times New Roman" w:cs="Times New Roman"/>
          <w:sz w:val="24"/>
          <w:szCs w:val="24"/>
          <w:lang w:val="en-US"/>
        </w:rPr>
        <w:t>(2), 722-737.</w:t>
      </w:r>
    </w:p>
    <w:p w14:paraId="410AED07" w14:textId="26250861" w:rsidR="00B417D4" w:rsidRPr="00257AF3" w:rsidRDefault="00B417D4" w:rsidP="005C5B1A">
      <w:pPr>
        <w:tabs>
          <w:tab w:val="left" w:pos="954"/>
        </w:tabs>
        <w:spacing w:line="480" w:lineRule="auto"/>
        <w:rPr>
          <w:rFonts w:ascii="Times New Roman" w:hAnsi="Times New Roman" w:cs="Times New Roman"/>
          <w:sz w:val="24"/>
          <w:szCs w:val="24"/>
          <w:lang w:val="en-US"/>
        </w:rPr>
      </w:pPr>
    </w:p>
    <w:sectPr w:rsidR="00B417D4" w:rsidRPr="00257AF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7FD79" w14:textId="77777777" w:rsidR="00F14465" w:rsidRDefault="00F14465" w:rsidP="004A0F93">
      <w:pPr>
        <w:spacing w:after="0" w:line="240" w:lineRule="auto"/>
      </w:pPr>
      <w:r>
        <w:separator/>
      </w:r>
    </w:p>
  </w:endnote>
  <w:endnote w:type="continuationSeparator" w:id="0">
    <w:p w14:paraId="5D27ADF3" w14:textId="77777777" w:rsidR="00F14465" w:rsidRDefault="00F14465" w:rsidP="004A0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B3BD53" w14:textId="77777777" w:rsidR="00F14465" w:rsidRDefault="00F14465" w:rsidP="004A0F93">
      <w:pPr>
        <w:spacing w:after="0" w:line="240" w:lineRule="auto"/>
      </w:pPr>
      <w:r>
        <w:separator/>
      </w:r>
    </w:p>
  </w:footnote>
  <w:footnote w:type="continuationSeparator" w:id="0">
    <w:p w14:paraId="280BEA02" w14:textId="77777777" w:rsidR="00F14465" w:rsidRDefault="00F14465" w:rsidP="004A0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9564521"/>
      <w:docPartObj>
        <w:docPartGallery w:val="Page Numbers (Top of Page)"/>
        <w:docPartUnique/>
      </w:docPartObj>
    </w:sdtPr>
    <w:sdtEndPr/>
    <w:sdtContent>
      <w:p w14:paraId="3FC5B662" w14:textId="1D08C1F7" w:rsidR="00BF2813" w:rsidRDefault="00BF2813">
        <w:pPr>
          <w:pStyle w:val="Cabealho"/>
          <w:jc w:val="right"/>
        </w:pPr>
        <w:r>
          <w:fldChar w:fldCharType="begin"/>
        </w:r>
        <w:r>
          <w:instrText>PAGE   \* MERGEFORMAT</w:instrText>
        </w:r>
        <w:r>
          <w:fldChar w:fldCharType="separate"/>
        </w:r>
        <w:r w:rsidR="006A13A9">
          <w:rPr>
            <w:noProof/>
          </w:rPr>
          <w:t>20</w:t>
        </w:r>
        <w:r>
          <w:fldChar w:fldCharType="end"/>
        </w:r>
      </w:p>
    </w:sdtContent>
  </w:sdt>
  <w:p w14:paraId="3DB55808" w14:textId="77777777" w:rsidR="00BF2813" w:rsidRDefault="00BF28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A4FD7"/>
    <w:multiLevelType w:val="hybridMultilevel"/>
    <w:tmpl w:val="BBAAF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E37E21"/>
    <w:multiLevelType w:val="hybridMultilevel"/>
    <w:tmpl w:val="8E90D402"/>
    <w:lvl w:ilvl="0" w:tplc="B17C50FE">
      <w:numFmt w:val="bullet"/>
      <w:lvlText w:val="-"/>
      <w:lvlJc w:val="left"/>
      <w:pPr>
        <w:ind w:left="1068" w:hanging="360"/>
      </w:pPr>
      <w:rPr>
        <w:rFonts w:ascii="Times New Roman" w:eastAsia="Calibri" w:hAnsi="Times New Roman" w:cs="Times New Roman"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 w15:restartNumberingAfterBreak="0">
    <w:nsid w:val="28824FB0"/>
    <w:multiLevelType w:val="hybridMultilevel"/>
    <w:tmpl w:val="3AEAB654"/>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A081E0B"/>
    <w:multiLevelType w:val="hybridMultilevel"/>
    <w:tmpl w:val="C7F0ED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62F40228"/>
    <w:multiLevelType w:val="hybridMultilevel"/>
    <w:tmpl w:val="22883B3E"/>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4636DAE"/>
    <w:multiLevelType w:val="hybridMultilevel"/>
    <w:tmpl w:val="8AAAFBB8"/>
    <w:lvl w:ilvl="0" w:tplc="65B8B2B0">
      <w:start w:val="319"/>
      <w:numFmt w:val="bullet"/>
      <w:lvlText w:val="-"/>
      <w:lvlJc w:val="left"/>
      <w:pPr>
        <w:ind w:left="1068" w:hanging="360"/>
      </w:pPr>
      <w:rPr>
        <w:rFonts w:ascii="Times New Roman" w:eastAsia="Calibri" w:hAnsi="Times New Roman" w:cs="Times New Roman"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C3"/>
    <w:rsid w:val="0000042C"/>
    <w:rsid w:val="00001C2C"/>
    <w:rsid w:val="000047A2"/>
    <w:rsid w:val="00006501"/>
    <w:rsid w:val="00006D13"/>
    <w:rsid w:val="00006F8C"/>
    <w:rsid w:val="0000703D"/>
    <w:rsid w:val="00007195"/>
    <w:rsid w:val="00010A83"/>
    <w:rsid w:val="000117AD"/>
    <w:rsid w:val="0001350D"/>
    <w:rsid w:val="00024B55"/>
    <w:rsid w:val="0002744F"/>
    <w:rsid w:val="00033EFA"/>
    <w:rsid w:val="00035A89"/>
    <w:rsid w:val="0004006B"/>
    <w:rsid w:val="00040CBE"/>
    <w:rsid w:val="00045545"/>
    <w:rsid w:val="00047626"/>
    <w:rsid w:val="00047A0B"/>
    <w:rsid w:val="000507F5"/>
    <w:rsid w:val="00054B83"/>
    <w:rsid w:val="00055088"/>
    <w:rsid w:val="00055454"/>
    <w:rsid w:val="00056160"/>
    <w:rsid w:val="00062471"/>
    <w:rsid w:val="0006681D"/>
    <w:rsid w:val="000675AA"/>
    <w:rsid w:val="00067ABA"/>
    <w:rsid w:val="0007083A"/>
    <w:rsid w:val="000712C7"/>
    <w:rsid w:val="0007242F"/>
    <w:rsid w:val="00074C2F"/>
    <w:rsid w:val="00075B81"/>
    <w:rsid w:val="00080F99"/>
    <w:rsid w:val="00081176"/>
    <w:rsid w:val="000814F1"/>
    <w:rsid w:val="0008371A"/>
    <w:rsid w:val="00083810"/>
    <w:rsid w:val="00092920"/>
    <w:rsid w:val="00095321"/>
    <w:rsid w:val="00095857"/>
    <w:rsid w:val="00095C46"/>
    <w:rsid w:val="00096AA4"/>
    <w:rsid w:val="000A2C82"/>
    <w:rsid w:val="000A42CC"/>
    <w:rsid w:val="000A54AE"/>
    <w:rsid w:val="000A5DFF"/>
    <w:rsid w:val="000B1FEC"/>
    <w:rsid w:val="000B7791"/>
    <w:rsid w:val="000C1B33"/>
    <w:rsid w:val="000C439B"/>
    <w:rsid w:val="000C48DD"/>
    <w:rsid w:val="000C54D2"/>
    <w:rsid w:val="000D2089"/>
    <w:rsid w:val="000D69D4"/>
    <w:rsid w:val="000D6D85"/>
    <w:rsid w:val="000E4522"/>
    <w:rsid w:val="000E4EAA"/>
    <w:rsid w:val="000E5482"/>
    <w:rsid w:val="000E775F"/>
    <w:rsid w:val="000E7809"/>
    <w:rsid w:val="000F2802"/>
    <w:rsid w:val="000F3C75"/>
    <w:rsid w:val="000F5151"/>
    <w:rsid w:val="000F5EE6"/>
    <w:rsid w:val="00105E32"/>
    <w:rsid w:val="00110F45"/>
    <w:rsid w:val="001150EA"/>
    <w:rsid w:val="0011591B"/>
    <w:rsid w:val="00117F7E"/>
    <w:rsid w:val="00120859"/>
    <w:rsid w:val="00120AC3"/>
    <w:rsid w:val="00120C40"/>
    <w:rsid w:val="00121C11"/>
    <w:rsid w:val="00121ECC"/>
    <w:rsid w:val="00123777"/>
    <w:rsid w:val="00123EB4"/>
    <w:rsid w:val="001247A4"/>
    <w:rsid w:val="001304AD"/>
    <w:rsid w:val="00132C27"/>
    <w:rsid w:val="00134FB5"/>
    <w:rsid w:val="00135CC5"/>
    <w:rsid w:val="001362FF"/>
    <w:rsid w:val="0013663A"/>
    <w:rsid w:val="001370B6"/>
    <w:rsid w:val="00137BCC"/>
    <w:rsid w:val="00141D9B"/>
    <w:rsid w:val="0014230C"/>
    <w:rsid w:val="0014255B"/>
    <w:rsid w:val="00143DDD"/>
    <w:rsid w:val="00144B2F"/>
    <w:rsid w:val="00146E60"/>
    <w:rsid w:val="00154C72"/>
    <w:rsid w:val="00160B7D"/>
    <w:rsid w:val="00163050"/>
    <w:rsid w:val="00164593"/>
    <w:rsid w:val="0016507A"/>
    <w:rsid w:val="00167764"/>
    <w:rsid w:val="00167EBE"/>
    <w:rsid w:val="00167FB1"/>
    <w:rsid w:val="00171E74"/>
    <w:rsid w:val="0017330B"/>
    <w:rsid w:val="001769A9"/>
    <w:rsid w:val="00180966"/>
    <w:rsid w:val="00180CE1"/>
    <w:rsid w:val="00182180"/>
    <w:rsid w:val="00182F3B"/>
    <w:rsid w:val="00187E21"/>
    <w:rsid w:val="0019214A"/>
    <w:rsid w:val="00193E7D"/>
    <w:rsid w:val="0019438E"/>
    <w:rsid w:val="0019712F"/>
    <w:rsid w:val="001A1A3D"/>
    <w:rsid w:val="001A321B"/>
    <w:rsid w:val="001A3C00"/>
    <w:rsid w:val="001A4E64"/>
    <w:rsid w:val="001B1E0A"/>
    <w:rsid w:val="001B1E4D"/>
    <w:rsid w:val="001C4895"/>
    <w:rsid w:val="001C53BD"/>
    <w:rsid w:val="001C7377"/>
    <w:rsid w:val="001C7F53"/>
    <w:rsid w:val="001D0ABF"/>
    <w:rsid w:val="001D4C30"/>
    <w:rsid w:val="001D796C"/>
    <w:rsid w:val="001D7C95"/>
    <w:rsid w:val="001E06FB"/>
    <w:rsid w:val="001E1344"/>
    <w:rsid w:val="001E5BE8"/>
    <w:rsid w:val="001E6624"/>
    <w:rsid w:val="001F1CE2"/>
    <w:rsid w:val="001F47E5"/>
    <w:rsid w:val="001F50A0"/>
    <w:rsid w:val="001F75E6"/>
    <w:rsid w:val="00201421"/>
    <w:rsid w:val="00206D77"/>
    <w:rsid w:val="002212C5"/>
    <w:rsid w:val="0022187F"/>
    <w:rsid w:val="0022226D"/>
    <w:rsid w:val="00222290"/>
    <w:rsid w:val="00225086"/>
    <w:rsid w:val="00226038"/>
    <w:rsid w:val="00226150"/>
    <w:rsid w:val="00226669"/>
    <w:rsid w:val="00235033"/>
    <w:rsid w:val="002357AB"/>
    <w:rsid w:val="0023696C"/>
    <w:rsid w:val="00236FE4"/>
    <w:rsid w:val="002409C7"/>
    <w:rsid w:val="00243256"/>
    <w:rsid w:val="00243C1E"/>
    <w:rsid w:val="00246F54"/>
    <w:rsid w:val="0024789C"/>
    <w:rsid w:val="00251191"/>
    <w:rsid w:val="002515ED"/>
    <w:rsid w:val="00252A38"/>
    <w:rsid w:val="00252FCD"/>
    <w:rsid w:val="00254A01"/>
    <w:rsid w:val="00257AF3"/>
    <w:rsid w:val="00261E9D"/>
    <w:rsid w:val="002653C1"/>
    <w:rsid w:val="00265B22"/>
    <w:rsid w:val="0026678C"/>
    <w:rsid w:val="00272EC9"/>
    <w:rsid w:val="002758FD"/>
    <w:rsid w:val="00276EEB"/>
    <w:rsid w:val="0028048E"/>
    <w:rsid w:val="002807CD"/>
    <w:rsid w:val="002809B2"/>
    <w:rsid w:val="002816D7"/>
    <w:rsid w:val="00282171"/>
    <w:rsid w:val="00282F62"/>
    <w:rsid w:val="002832EF"/>
    <w:rsid w:val="002863D8"/>
    <w:rsid w:val="00287ED2"/>
    <w:rsid w:val="00290E47"/>
    <w:rsid w:val="002920B7"/>
    <w:rsid w:val="002935ED"/>
    <w:rsid w:val="00295656"/>
    <w:rsid w:val="00295DE2"/>
    <w:rsid w:val="00296C7B"/>
    <w:rsid w:val="002A1B8B"/>
    <w:rsid w:val="002A1D0D"/>
    <w:rsid w:val="002A27A3"/>
    <w:rsid w:val="002A319B"/>
    <w:rsid w:val="002A596E"/>
    <w:rsid w:val="002B1551"/>
    <w:rsid w:val="002B5BA6"/>
    <w:rsid w:val="002B5E55"/>
    <w:rsid w:val="002B631C"/>
    <w:rsid w:val="002B74B9"/>
    <w:rsid w:val="002C0381"/>
    <w:rsid w:val="002C0D47"/>
    <w:rsid w:val="002C15B0"/>
    <w:rsid w:val="002C355B"/>
    <w:rsid w:val="002C3D59"/>
    <w:rsid w:val="002C3F18"/>
    <w:rsid w:val="002C44B9"/>
    <w:rsid w:val="002C4CB2"/>
    <w:rsid w:val="002C7AA5"/>
    <w:rsid w:val="002D0AA6"/>
    <w:rsid w:val="002D1EC5"/>
    <w:rsid w:val="002D31DD"/>
    <w:rsid w:val="002D3214"/>
    <w:rsid w:val="002D41B3"/>
    <w:rsid w:val="002E6DE1"/>
    <w:rsid w:val="002E7921"/>
    <w:rsid w:val="002F03B6"/>
    <w:rsid w:val="002F1B18"/>
    <w:rsid w:val="002F5484"/>
    <w:rsid w:val="0030088D"/>
    <w:rsid w:val="00301638"/>
    <w:rsid w:val="003038B2"/>
    <w:rsid w:val="00303A41"/>
    <w:rsid w:val="003049CA"/>
    <w:rsid w:val="00304FC9"/>
    <w:rsid w:val="00305F47"/>
    <w:rsid w:val="00307CB6"/>
    <w:rsid w:val="003113F8"/>
    <w:rsid w:val="0031181C"/>
    <w:rsid w:val="00311CFD"/>
    <w:rsid w:val="00312C55"/>
    <w:rsid w:val="003132DC"/>
    <w:rsid w:val="00313496"/>
    <w:rsid w:val="00314931"/>
    <w:rsid w:val="00314DA5"/>
    <w:rsid w:val="00315202"/>
    <w:rsid w:val="003160DB"/>
    <w:rsid w:val="003161B2"/>
    <w:rsid w:val="00320679"/>
    <w:rsid w:val="003207A0"/>
    <w:rsid w:val="00322C28"/>
    <w:rsid w:val="003233AD"/>
    <w:rsid w:val="00324C97"/>
    <w:rsid w:val="00324E07"/>
    <w:rsid w:val="00326B10"/>
    <w:rsid w:val="00327477"/>
    <w:rsid w:val="00327DE8"/>
    <w:rsid w:val="00331BE3"/>
    <w:rsid w:val="00334A10"/>
    <w:rsid w:val="00342B77"/>
    <w:rsid w:val="00342D5F"/>
    <w:rsid w:val="00344368"/>
    <w:rsid w:val="00345A6B"/>
    <w:rsid w:val="00346092"/>
    <w:rsid w:val="003502CC"/>
    <w:rsid w:val="00351860"/>
    <w:rsid w:val="0035243D"/>
    <w:rsid w:val="003532B6"/>
    <w:rsid w:val="00353350"/>
    <w:rsid w:val="00354B1D"/>
    <w:rsid w:val="00357E0E"/>
    <w:rsid w:val="003610DB"/>
    <w:rsid w:val="003633F7"/>
    <w:rsid w:val="00363448"/>
    <w:rsid w:val="003650E3"/>
    <w:rsid w:val="003704A7"/>
    <w:rsid w:val="00370D17"/>
    <w:rsid w:val="0037342A"/>
    <w:rsid w:val="0037438A"/>
    <w:rsid w:val="00374E12"/>
    <w:rsid w:val="003810E4"/>
    <w:rsid w:val="003839EF"/>
    <w:rsid w:val="00384C41"/>
    <w:rsid w:val="00384F84"/>
    <w:rsid w:val="003875B5"/>
    <w:rsid w:val="00390BF8"/>
    <w:rsid w:val="00392C36"/>
    <w:rsid w:val="003933F5"/>
    <w:rsid w:val="00395E8A"/>
    <w:rsid w:val="003A13FC"/>
    <w:rsid w:val="003A1C3F"/>
    <w:rsid w:val="003A3485"/>
    <w:rsid w:val="003A4F92"/>
    <w:rsid w:val="003B0F47"/>
    <w:rsid w:val="003B1A62"/>
    <w:rsid w:val="003B4AF4"/>
    <w:rsid w:val="003B7D91"/>
    <w:rsid w:val="003C11AF"/>
    <w:rsid w:val="003C3EF6"/>
    <w:rsid w:val="003C5CA3"/>
    <w:rsid w:val="003C73C0"/>
    <w:rsid w:val="003D0CA3"/>
    <w:rsid w:val="003D4FB7"/>
    <w:rsid w:val="003E1E92"/>
    <w:rsid w:val="003E2121"/>
    <w:rsid w:val="003E245F"/>
    <w:rsid w:val="003E4228"/>
    <w:rsid w:val="003E4D24"/>
    <w:rsid w:val="003E67F7"/>
    <w:rsid w:val="003E7B7F"/>
    <w:rsid w:val="003E7C8F"/>
    <w:rsid w:val="003F4745"/>
    <w:rsid w:val="003F4986"/>
    <w:rsid w:val="003F6808"/>
    <w:rsid w:val="003F7102"/>
    <w:rsid w:val="00401300"/>
    <w:rsid w:val="004042F6"/>
    <w:rsid w:val="00405C28"/>
    <w:rsid w:val="0040602B"/>
    <w:rsid w:val="00406730"/>
    <w:rsid w:val="00407E66"/>
    <w:rsid w:val="00412079"/>
    <w:rsid w:val="0041226D"/>
    <w:rsid w:val="00414B60"/>
    <w:rsid w:val="00414D3A"/>
    <w:rsid w:val="0041562A"/>
    <w:rsid w:val="0042699E"/>
    <w:rsid w:val="004326B3"/>
    <w:rsid w:val="004334BE"/>
    <w:rsid w:val="004338C7"/>
    <w:rsid w:val="00433D05"/>
    <w:rsid w:val="004361A5"/>
    <w:rsid w:val="00441B54"/>
    <w:rsid w:val="00445134"/>
    <w:rsid w:val="00445726"/>
    <w:rsid w:val="00451BD8"/>
    <w:rsid w:val="00456854"/>
    <w:rsid w:val="004575D5"/>
    <w:rsid w:val="004614C2"/>
    <w:rsid w:val="0046346D"/>
    <w:rsid w:val="004642E6"/>
    <w:rsid w:val="00466ADF"/>
    <w:rsid w:val="00466E06"/>
    <w:rsid w:val="00467530"/>
    <w:rsid w:val="004702DE"/>
    <w:rsid w:val="00471696"/>
    <w:rsid w:val="004747E4"/>
    <w:rsid w:val="00477363"/>
    <w:rsid w:val="00480484"/>
    <w:rsid w:val="00483ED9"/>
    <w:rsid w:val="00484650"/>
    <w:rsid w:val="00484DFB"/>
    <w:rsid w:val="00487998"/>
    <w:rsid w:val="00491C7F"/>
    <w:rsid w:val="00495BE4"/>
    <w:rsid w:val="004A0F93"/>
    <w:rsid w:val="004A11EC"/>
    <w:rsid w:val="004A22A7"/>
    <w:rsid w:val="004A237C"/>
    <w:rsid w:val="004A332F"/>
    <w:rsid w:val="004A4BA1"/>
    <w:rsid w:val="004A70BB"/>
    <w:rsid w:val="004A7655"/>
    <w:rsid w:val="004A78B4"/>
    <w:rsid w:val="004B03EE"/>
    <w:rsid w:val="004B0481"/>
    <w:rsid w:val="004B12FB"/>
    <w:rsid w:val="004B282A"/>
    <w:rsid w:val="004B50CC"/>
    <w:rsid w:val="004B7C5D"/>
    <w:rsid w:val="004C0BC8"/>
    <w:rsid w:val="004C0D39"/>
    <w:rsid w:val="004C1D09"/>
    <w:rsid w:val="004C237F"/>
    <w:rsid w:val="004C2D34"/>
    <w:rsid w:val="004C302B"/>
    <w:rsid w:val="004C6F82"/>
    <w:rsid w:val="004C762F"/>
    <w:rsid w:val="004D2FED"/>
    <w:rsid w:val="004D5DFA"/>
    <w:rsid w:val="004D761D"/>
    <w:rsid w:val="004E1B49"/>
    <w:rsid w:val="004E3900"/>
    <w:rsid w:val="004E4E87"/>
    <w:rsid w:val="004E5F57"/>
    <w:rsid w:val="004F01B0"/>
    <w:rsid w:val="004F18FC"/>
    <w:rsid w:val="004F1A74"/>
    <w:rsid w:val="004F41AC"/>
    <w:rsid w:val="004F4301"/>
    <w:rsid w:val="004F661A"/>
    <w:rsid w:val="005018C6"/>
    <w:rsid w:val="00503138"/>
    <w:rsid w:val="005041BA"/>
    <w:rsid w:val="00505119"/>
    <w:rsid w:val="00511C5A"/>
    <w:rsid w:val="005125E6"/>
    <w:rsid w:val="00515910"/>
    <w:rsid w:val="00522445"/>
    <w:rsid w:val="00523656"/>
    <w:rsid w:val="00530CF5"/>
    <w:rsid w:val="005329DC"/>
    <w:rsid w:val="00534C56"/>
    <w:rsid w:val="005357AC"/>
    <w:rsid w:val="005405EF"/>
    <w:rsid w:val="00540762"/>
    <w:rsid w:val="005407F5"/>
    <w:rsid w:val="00541B1B"/>
    <w:rsid w:val="00543129"/>
    <w:rsid w:val="005458D2"/>
    <w:rsid w:val="0054600C"/>
    <w:rsid w:val="005470A0"/>
    <w:rsid w:val="00550FF4"/>
    <w:rsid w:val="00552E02"/>
    <w:rsid w:val="00553E43"/>
    <w:rsid w:val="005543CD"/>
    <w:rsid w:val="005570B5"/>
    <w:rsid w:val="00560F7D"/>
    <w:rsid w:val="005613A5"/>
    <w:rsid w:val="005633B9"/>
    <w:rsid w:val="005645DC"/>
    <w:rsid w:val="00566120"/>
    <w:rsid w:val="00566A40"/>
    <w:rsid w:val="00567139"/>
    <w:rsid w:val="005671C7"/>
    <w:rsid w:val="00567963"/>
    <w:rsid w:val="00570B3F"/>
    <w:rsid w:val="00570C80"/>
    <w:rsid w:val="0057497B"/>
    <w:rsid w:val="00574D92"/>
    <w:rsid w:val="0057692F"/>
    <w:rsid w:val="00580C32"/>
    <w:rsid w:val="00580FDE"/>
    <w:rsid w:val="00592B04"/>
    <w:rsid w:val="0059383B"/>
    <w:rsid w:val="00594835"/>
    <w:rsid w:val="005949AD"/>
    <w:rsid w:val="00595B95"/>
    <w:rsid w:val="0059670E"/>
    <w:rsid w:val="00597380"/>
    <w:rsid w:val="00597931"/>
    <w:rsid w:val="005A1D27"/>
    <w:rsid w:val="005A3D5E"/>
    <w:rsid w:val="005A40E4"/>
    <w:rsid w:val="005A602C"/>
    <w:rsid w:val="005A6FF4"/>
    <w:rsid w:val="005B057B"/>
    <w:rsid w:val="005B10C6"/>
    <w:rsid w:val="005B141B"/>
    <w:rsid w:val="005B6CDB"/>
    <w:rsid w:val="005C00C1"/>
    <w:rsid w:val="005C025E"/>
    <w:rsid w:val="005C07A1"/>
    <w:rsid w:val="005C174D"/>
    <w:rsid w:val="005C1AE3"/>
    <w:rsid w:val="005C4875"/>
    <w:rsid w:val="005C4D4A"/>
    <w:rsid w:val="005C5B1A"/>
    <w:rsid w:val="005D18C8"/>
    <w:rsid w:val="005D1B3D"/>
    <w:rsid w:val="005D2585"/>
    <w:rsid w:val="005D4088"/>
    <w:rsid w:val="005D58F1"/>
    <w:rsid w:val="005D5B8A"/>
    <w:rsid w:val="005E5FA0"/>
    <w:rsid w:val="005E6E3F"/>
    <w:rsid w:val="005F1A4C"/>
    <w:rsid w:val="005F252F"/>
    <w:rsid w:val="005F257A"/>
    <w:rsid w:val="005F419D"/>
    <w:rsid w:val="005F4A7E"/>
    <w:rsid w:val="005F4ABF"/>
    <w:rsid w:val="005F52F8"/>
    <w:rsid w:val="005F74BF"/>
    <w:rsid w:val="005F7E51"/>
    <w:rsid w:val="006020DC"/>
    <w:rsid w:val="00603C4C"/>
    <w:rsid w:val="0060500A"/>
    <w:rsid w:val="00605DBA"/>
    <w:rsid w:val="0061013F"/>
    <w:rsid w:val="00611BB8"/>
    <w:rsid w:val="00613DD5"/>
    <w:rsid w:val="00614E34"/>
    <w:rsid w:val="00616A74"/>
    <w:rsid w:val="00616AB3"/>
    <w:rsid w:val="006176AF"/>
    <w:rsid w:val="00620510"/>
    <w:rsid w:val="00622417"/>
    <w:rsid w:val="00624355"/>
    <w:rsid w:val="00625F23"/>
    <w:rsid w:val="006265F5"/>
    <w:rsid w:val="00626765"/>
    <w:rsid w:val="00630662"/>
    <w:rsid w:val="00631403"/>
    <w:rsid w:val="00632790"/>
    <w:rsid w:val="00633BF2"/>
    <w:rsid w:val="00637F53"/>
    <w:rsid w:val="00641A80"/>
    <w:rsid w:val="00641EEB"/>
    <w:rsid w:val="006454AA"/>
    <w:rsid w:val="00651415"/>
    <w:rsid w:val="0065593E"/>
    <w:rsid w:val="006568E8"/>
    <w:rsid w:val="00657ABB"/>
    <w:rsid w:val="00661B07"/>
    <w:rsid w:val="00671CC6"/>
    <w:rsid w:val="00671DE3"/>
    <w:rsid w:val="006726DF"/>
    <w:rsid w:val="00674CC5"/>
    <w:rsid w:val="006760EF"/>
    <w:rsid w:val="006769FD"/>
    <w:rsid w:val="00677917"/>
    <w:rsid w:val="00677A37"/>
    <w:rsid w:val="00677BA2"/>
    <w:rsid w:val="00680665"/>
    <w:rsid w:val="006840AD"/>
    <w:rsid w:val="00685FC0"/>
    <w:rsid w:val="006876DD"/>
    <w:rsid w:val="00690D16"/>
    <w:rsid w:val="00695747"/>
    <w:rsid w:val="00696951"/>
    <w:rsid w:val="00697B5B"/>
    <w:rsid w:val="006A13A9"/>
    <w:rsid w:val="006A275B"/>
    <w:rsid w:val="006A3C9A"/>
    <w:rsid w:val="006A6BCF"/>
    <w:rsid w:val="006B1FC1"/>
    <w:rsid w:val="006B6750"/>
    <w:rsid w:val="006C0167"/>
    <w:rsid w:val="006C1B1C"/>
    <w:rsid w:val="006C67A3"/>
    <w:rsid w:val="006C7C81"/>
    <w:rsid w:val="006D39D5"/>
    <w:rsid w:val="006D3CB3"/>
    <w:rsid w:val="006D41BC"/>
    <w:rsid w:val="006D48A0"/>
    <w:rsid w:val="006D5042"/>
    <w:rsid w:val="006D5083"/>
    <w:rsid w:val="006D7370"/>
    <w:rsid w:val="006D7B14"/>
    <w:rsid w:val="006E3775"/>
    <w:rsid w:val="006E53CD"/>
    <w:rsid w:val="006E6515"/>
    <w:rsid w:val="006F29A9"/>
    <w:rsid w:val="006F337A"/>
    <w:rsid w:val="006F4815"/>
    <w:rsid w:val="006F53CB"/>
    <w:rsid w:val="006F6E91"/>
    <w:rsid w:val="00700C24"/>
    <w:rsid w:val="007010E0"/>
    <w:rsid w:val="00701321"/>
    <w:rsid w:val="00702C4D"/>
    <w:rsid w:val="0070482B"/>
    <w:rsid w:val="00705E8E"/>
    <w:rsid w:val="0070606F"/>
    <w:rsid w:val="00707AD1"/>
    <w:rsid w:val="00707BBB"/>
    <w:rsid w:val="00707BF8"/>
    <w:rsid w:val="0071111D"/>
    <w:rsid w:val="007118DA"/>
    <w:rsid w:val="00711E5F"/>
    <w:rsid w:val="00712419"/>
    <w:rsid w:val="00714CAA"/>
    <w:rsid w:val="00714E00"/>
    <w:rsid w:val="007152D0"/>
    <w:rsid w:val="00720745"/>
    <w:rsid w:val="00722FC5"/>
    <w:rsid w:val="007230B4"/>
    <w:rsid w:val="00727732"/>
    <w:rsid w:val="007340CD"/>
    <w:rsid w:val="007342E2"/>
    <w:rsid w:val="007344E7"/>
    <w:rsid w:val="00735BC5"/>
    <w:rsid w:val="00740ECE"/>
    <w:rsid w:val="00741371"/>
    <w:rsid w:val="007440C8"/>
    <w:rsid w:val="00744D4E"/>
    <w:rsid w:val="00750A76"/>
    <w:rsid w:val="007557C9"/>
    <w:rsid w:val="00756955"/>
    <w:rsid w:val="00757C54"/>
    <w:rsid w:val="007607AB"/>
    <w:rsid w:val="00761B15"/>
    <w:rsid w:val="00763B4C"/>
    <w:rsid w:val="007643BD"/>
    <w:rsid w:val="00764C76"/>
    <w:rsid w:val="007731F0"/>
    <w:rsid w:val="007744DF"/>
    <w:rsid w:val="00775C8B"/>
    <w:rsid w:val="007825A8"/>
    <w:rsid w:val="0078432E"/>
    <w:rsid w:val="00784689"/>
    <w:rsid w:val="007869BD"/>
    <w:rsid w:val="00786DEE"/>
    <w:rsid w:val="00790B95"/>
    <w:rsid w:val="00791141"/>
    <w:rsid w:val="007939CA"/>
    <w:rsid w:val="00795CF4"/>
    <w:rsid w:val="00795DB3"/>
    <w:rsid w:val="007A1984"/>
    <w:rsid w:val="007A2062"/>
    <w:rsid w:val="007B093D"/>
    <w:rsid w:val="007B0BC4"/>
    <w:rsid w:val="007B3326"/>
    <w:rsid w:val="007B42E7"/>
    <w:rsid w:val="007B4AEF"/>
    <w:rsid w:val="007B5DA9"/>
    <w:rsid w:val="007C00DF"/>
    <w:rsid w:val="007C500C"/>
    <w:rsid w:val="007C6140"/>
    <w:rsid w:val="007D00B9"/>
    <w:rsid w:val="007D031B"/>
    <w:rsid w:val="007D05F9"/>
    <w:rsid w:val="007D0851"/>
    <w:rsid w:val="007D227C"/>
    <w:rsid w:val="007D4D41"/>
    <w:rsid w:val="007D545A"/>
    <w:rsid w:val="007D54DB"/>
    <w:rsid w:val="007D66AF"/>
    <w:rsid w:val="007E2D7A"/>
    <w:rsid w:val="007E3791"/>
    <w:rsid w:val="007E474D"/>
    <w:rsid w:val="007E4A1E"/>
    <w:rsid w:val="007E4E75"/>
    <w:rsid w:val="007E53BD"/>
    <w:rsid w:val="007E7156"/>
    <w:rsid w:val="007E7CCE"/>
    <w:rsid w:val="007F1950"/>
    <w:rsid w:val="007F30A7"/>
    <w:rsid w:val="007F320D"/>
    <w:rsid w:val="007F3C69"/>
    <w:rsid w:val="007F3F2D"/>
    <w:rsid w:val="007F5E6D"/>
    <w:rsid w:val="008040A1"/>
    <w:rsid w:val="00805270"/>
    <w:rsid w:val="008067F2"/>
    <w:rsid w:val="00806D54"/>
    <w:rsid w:val="008131B8"/>
    <w:rsid w:val="008151BA"/>
    <w:rsid w:val="00815285"/>
    <w:rsid w:val="008162A2"/>
    <w:rsid w:val="00817217"/>
    <w:rsid w:val="0081742A"/>
    <w:rsid w:val="00817CB6"/>
    <w:rsid w:val="00821FB3"/>
    <w:rsid w:val="00823B0D"/>
    <w:rsid w:val="00823CF1"/>
    <w:rsid w:val="00831752"/>
    <w:rsid w:val="00837D36"/>
    <w:rsid w:val="0084022D"/>
    <w:rsid w:val="008403B6"/>
    <w:rsid w:val="00841E6A"/>
    <w:rsid w:val="0084204F"/>
    <w:rsid w:val="0084221B"/>
    <w:rsid w:val="00846C64"/>
    <w:rsid w:val="00852984"/>
    <w:rsid w:val="00852BAE"/>
    <w:rsid w:val="00855C5B"/>
    <w:rsid w:val="0085630F"/>
    <w:rsid w:val="0086257D"/>
    <w:rsid w:val="008656D4"/>
    <w:rsid w:val="008712BC"/>
    <w:rsid w:val="00871A29"/>
    <w:rsid w:val="008734E1"/>
    <w:rsid w:val="00874B00"/>
    <w:rsid w:val="008753AB"/>
    <w:rsid w:val="008760A3"/>
    <w:rsid w:val="00876572"/>
    <w:rsid w:val="00877584"/>
    <w:rsid w:val="0087779B"/>
    <w:rsid w:val="00877DAF"/>
    <w:rsid w:val="008800A3"/>
    <w:rsid w:val="00881916"/>
    <w:rsid w:val="0088231D"/>
    <w:rsid w:val="0088391C"/>
    <w:rsid w:val="0088403C"/>
    <w:rsid w:val="0088496B"/>
    <w:rsid w:val="00886C26"/>
    <w:rsid w:val="00886E62"/>
    <w:rsid w:val="00891CA2"/>
    <w:rsid w:val="008937C0"/>
    <w:rsid w:val="00895D00"/>
    <w:rsid w:val="00895E85"/>
    <w:rsid w:val="00896BBF"/>
    <w:rsid w:val="00896C60"/>
    <w:rsid w:val="00897748"/>
    <w:rsid w:val="008978C6"/>
    <w:rsid w:val="00897AB3"/>
    <w:rsid w:val="008A2346"/>
    <w:rsid w:val="008A3751"/>
    <w:rsid w:val="008A3D06"/>
    <w:rsid w:val="008A40CD"/>
    <w:rsid w:val="008A64D5"/>
    <w:rsid w:val="008B1697"/>
    <w:rsid w:val="008B1FCC"/>
    <w:rsid w:val="008B455D"/>
    <w:rsid w:val="008B5C25"/>
    <w:rsid w:val="008B74D6"/>
    <w:rsid w:val="008C56F0"/>
    <w:rsid w:val="008C5E04"/>
    <w:rsid w:val="008C7E55"/>
    <w:rsid w:val="008D240B"/>
    <w:rsid w:val="008D2C51"/>
    <w:rsid w:val="008D5D37"/>
    <w:rsid w:val="008D7DB1"/>
    <w:rsid w:val="008E3F0D"/>
    <w:rsid w:val="008E55F8"/>
    <w:rsid w:val="008E5A5E"/>
    <w:rsid w:val="008F1202"/>
    <w:rsid w:val="00902853"/>
    <w:rsid w:val="0090432D"/>
    <w:rsid w:val="009044D8"/>
    <w:rsid w:val="00904DB2"/>
    <w:rsid w:val="00905957"/>
    <w:rsid w:val="009065BB"/>
    <w:rsid w:val="0090750B"/>
    <w:rsid w:val="00916B13"/>
    <w:rsid w:val="0091720F"/>
    <w:rsid w:val="00917911"/>
    <w:rsid w:val="009220A3"/>
    <w:rsid w:val="00922301"/>
    <w:rsid w:val="00922667"/>
    <w:rsid w:val="00923EB7"/>
    <w:rsid w:val="009255F4"/>
    <w:rsid w:val="00926C92"/>
    <w:rsid w:val="0093401F"/>
    <w:rsid w:val="0093450E"/>
    <w:rsid w:val="0093659E"/>
    <w:rsid w:val="00937C46"/>
    <w:rsid w:val="009427EB"/>
    <w:rsid w:val="009474E1"/>
    <w:rsid w:val="00952591"/>
    <w:rsid w:val="00953E12"/>
    <w:rsid w:val="00957254"/>
    <w:rsid w:val="00962A88"/>
    <w:rsid w:val="0096475B"/>
    <w:rsid w:val="00964B71"/>
    <w:rsid w:val="00967476"/>
    <w:rsid w:val="00974C5D"/>
    <w:rsid w:val="00976CC9"/>
    <w:rsid w:val="00976D2D"/>
    <w:rsid w:val="00983607"/>
    <w:rsid w:val="009852B9"/>
    <w:rsid w:val="009859B9"/>
    <w:rsid w:val="009859D2"/>
    <w:rsid w:val="00986B22"/>
    <w:rsid w:val="009873C0"/>
    <w:rsid w:val="009911F5"/>
    <w:rsid w:val="0099353E"/>
    <w:rsid w:val="009949B1"/>
    <w:rsid w:val="00997EA9"/>
    <w:rsid w:val="009A1C3C"/>
    <w:rsid w:val="009A1E77"/>
    <w:rsid w:val="009A26AD"/>
    <w:rsid w:val="009A2DFC"/>
    <w:rsid w:val="009A6119"/>
    <w:rsid w:val="009B12BD"/>
    <w:rsid w:val="009B5FE5"/>
    <w:rsid w:val="009C5067"/>
    <w:rsid w:val="009C72C6"/>
    <w:rsid w:val="009D0309"/>
    <w:rsid w:val="009D0908"/>
    <w:rsid w:val="009D33E7"/>
    <w:rsid w:val="009D6C37"/>
    <w:rsid w:val="009E0DE2"/>
    <w:rsid w:val="009E15DD"/>
    <w:rsid w:val="009E175C"/>
    <w:rsid w:val="009E2524"/>
    <w:rsid w:val="009E2D0F"/>
    <w:rsid w:val="009E4B42"/>
    <w:rsid w:val="009E71BA"/>
    <w:rsid w:val="009F01D2"/>
    <w:rsid w:val="009F1841"/>
    <w:rsid w:val="009F6011"/>
    <w:rsid w:val="009F6786"/>
    <w:rsid w:val="009F6E20"/>
    <w:rsid w:val="00A01427"/>
    <w:rsid w:val="00A0510E"/>
    <w:rsid w:val="00A0565D"/>
    <w:rsid w:val="00A05E28"/>
    <w:rsid w:val="00A05E9A"/>
    <w:rsid w:val="00A13806"/>
    <w:rsid w:val="00A1442F"/>
    <w:rsid w:val="00A150CD"/>
    <w:rsid w:val="00A15374"/>
    <w:rsid w:val="00A170EF"/>
    <w:rsid w:val="00A215D1"/>
    <w:rsid w:val="00A24A79"/>
    <w:rsid w:val="00A25B3B"/>
    <w:rsid w:val="00A27CC4"/>
    <w:rsid w:val="00A30E05"/>
    <w:rsid w:val="00A31257"/>
    <w:rsid w:val="00A3514F"/>
    <w:rsid w:val="00A36818"/>
    <w:rsid w:val="00A36BD4"/>
    <w:rsid w:val="00A3780E"/>
    <w:rsid w:val="00A402D7"/>
    <w:rsid w:val="00A420C1"/>
    <w:rsid w:val="00A46625"/>
    <w:rsid w:val="00A507F9"/>
    <w:rsid w:val="00A53E28"/>
    <w:rsid w:val="00A55BF7"/>
    <w:rsid w:val="00A603B7"/>
    <w:rsid w:val="00A63E39"/>
    <w:rsid w:val="00A66C1A"/>
    <w:rsid w:val="00A71DB8"/>
    <w:rsid w:val="00A74E20"/>
    <w:rsid w:val="00A762FE"/>
    <w:rsid w:val="00A77152"/>
    <w:rsid w:val="00A835AD"/>
    <w:rsid w:val="00A8395E"/>
    <w:rsid w:val="00A8426F"/>
    <w:rsid w:val="00A842DD"/>
    <w:rsid w:val="00A85A13"/>
    <w:rsid w:val="00A85F7D"/>
    <w:rsid w:val="00A91BF1"/>
    <w:rsid w:val="00A95A9C"/>
    <w:rsid w:val="00A96293"/>
    <w:rsid w:val="00AA0832"/>
    <w:rsid w:val="00AA1BC8"/>
    <w:rsid w:val="00AA469C"/>
    <w:rsid w:val="00AA4990"/>
    <w:rsid w:val="00AB0281"/>
    <w:rsid w:val="00AB04FF"/>
    <w:rsid w:val="00AB288E"/>
    <w:rsid w:val="00AB624C"/>
    <w:rsid w:val="00AB66A8"/>
    <w:rsid w:val="00AB6B20"/>
    <w:rsid w:val="00AB70A6"/>
    <w:rsid w:val="00AC1889"/>
    <w:rsid w:val="00AC18D7"/>
    <w:rsid w:val="00AC430A"/>
    <w:rsid w:val="00AC76B2"/>
    <w:rsid w:val="00AD023A"/>
    <w:rsid w:val="00AD174D"/>
    <w:rsid w:val="00AD4BCD"/>
    <w:rsid w:val="00AD581F"/>
    <w:rsid w:val="00AD72BE"/>
    <w:rsid w:val="00AE6266"/>
    <w:rsid w:val="00AE73F4"/>
    <w:rsid w:val="00AF4343"/>
    <w:rsid w:val="00AF788C"/>
    <w:rsid w:val="00B03F98"/>
    <w:rsid w:val="00B05942"/>
    <w:rsid w:val="00B077C0"/>
    <w:rsid w:val="00B21C61"/>
    <w:rsid w:val="00B2255C"/>
    <w:rsid w:val="00B25F0D"/>
    <w:rsid w:val="00B30C43"/>
    <w:rsid w:val="00B30E44"/>
    <w:rsid w:val="00B35A7D"/>
    <w:rsid w:val="00B40532"/>
    <w:rsid w:val="00B41581"/>
    <w:rsid w:val="00B417D4"/>
    <w:rsid w:val="00B42047"/>
    <w:rsid w:val="00B42DEF"/>
    <w:rsid w:val="00B45968"/>
    <w:rsid w:val="00B46664"/>
    <w:rsid w:val="00B505F9"/>
    <w:rsid w:val="00B525E5"/>
    <w:rsid w:val="00B526A4"/>
    <w:rsid w:val="00B57069"/>
    <w:rsid w:val="00B57ACC"/>
    <w:rsid w:val="00B64077"/>
    <w:rsid w:val="00B655DF"/>
    <w:rsid w:val="00B6568B"/>
    <w:rsid w:val="00B65D42"/>
    <w:rsid w:val="00B6602C"/>
    <w:rsid w:val="00B71BC2"/>
    <w:rsid w:val="00B7278B"/>
    <w:rsid w:val="00B73446"/>
    <w:rsid w:val="00B758FC"/>
    <w:rsid w:val="00B76BD6"/>
    <w:rsid w:val="00B779D8"/>
    <w:rsid w:val="00B77EF2"/>
    <w:rsid w:val="00B81610"/>
    <w:rsid w:val="00B82285"/>
    <w:rsid w:val="00B8496A"/>
    <w:rsid w:val="00B923BD"/>
    <w:rsid w:val="00B93467"/>
    <w:rsid w:val="00B94DDA"/>
    <w:rsid w:val="00B95964"/>
    <w:rsid w:val="00B9753C"/>
    <w:rsid w:val="00B97CBA"/>
    <w:rsid w:val="00BA0A6E"/>
    <w:rsid w:val="00BA213C"/>
    <w:rsid w:val="00BA37D7"/>
    <w:rsid w:val="00BA3977"/>
    <w:rsid w:val="00BB18EA"/>
    <w:rsid w:val="00BB2F9A"/>
    <w:rsid w:val="00BB4410"/>
    <w:rsid w:val="00BC551B"/>
    <w:rsid w:val="00BC56D3"/>
    <w:rsid w:val="00BC7B2C"/>
    <w:rsid w:val="00BD06B4"/>
    <w:rsid w:val="00BD0AAE"/>
    <w:rsid w:val="00BD104E"/>
    <w:rsid w:val="00BD3623"/>
    <w:rsid w:val="00BD58AD"/>
    <w:rsid w:val="00BD6FF7"/>
    <w:rsid w:val="00BE18CF"/>
    <w:rsid w:val="00BE3A56"/>
    <w:rsid w:val="00BE4BDE"/>
    <w:rsid w:val="00BE5364"/>
    <w:rsid w:val="00BE71DB"/>
    <w:rsid w:val="00BE7A96"/>
    <w:rsid w:val="00BF19D6"/>
    <w:rsid w:val="00BF2813"/>
    <w:rsid w:val="00BF339C"/>
    <w:rsid w:val="00BF4009"/>
    <w:rsid w:val="00BF4B4C"/>
    <w:rsid w:val="00BF5D0C"/>
    <w:rsid w:val="00C001E6"/>
    <w:rsid w:val="00C04978"/>
    <w:rsid w:val="00C04B95"/>
    <w:rsid w:val="00C05749"/>
    <w:rsid w:val="00C112F5"/>
    <w:rsid w:val="00C143D2"/>
    <w:rsid w:val="00C147ED"/>
    <w:rsid w:val="00C14FEE"/>
    <w:rsid w:val="00C15512"/>
    <w:rsid w:val="00C2026F"/>
    <w:rsid w:val="00C20E3F"/>
    <w:rsid w:val="00C231AE"/>
    <w:rsid w:val="00C23A02"/>
    <w:rsid w:val="00C25BAB"/>
    <w:rsid w:val="00C25E07"/>
    <w:rsid w:val="00C32C5E"/>
    <w:rsid w:val="00C33265"/>
    <w:rsid w:val="00C34245"/>
    <w:rsid w:val="00C375C1"/>
    <w:rsid w:val="00C4050D"/>
    <w:rsid w:val="00C41FFF"/>
    <w:rsid w:val="00C423CA"/>
    <w:rsid w:val="00C504C0"/>
    <w:rsid w:val="00C50AFD"/>
    <w:rsid w:val="00C50D43"/>
    <w:rsid w:val="00C51503"/>
    <w:rsid w:val="00C519C0"/>
    <w:rsid w:val="00C528A1"/>
    <w:rsid w:val="00C52E6E"/>
    <w:rsid w:val="00C533C8"/>
    <w:rsid w:val="00C54126"/>
    <w:rsid w:val="00C55F00"/>
    <w:rsid w:val="00C6024B"/>
    <w:rsid w:val="00C61E2B"/>
    <w:rsid w:val="00C624AB"/>
    <w:rsid w:val="00C63273"/>
    <w:rsid w:val="00C63634"/>
    <w:rsid w:val="00C714A7"/>
    <w:rsid w:val="00C73E63"/>
    <w:rsid w:val="00C73F96"/>
    <w:rsid w:val="00C74282"/>
    <w:rsid w:val="00C750FD"/>
    <w:rsid w:val="00C76141"/>
    <w:rsid w:val="00C763C9"/>
    <w:rsid w:val="00C76844"/>
    <w:rsid w:val="00C76AF5"/>
    <w:rsid w:val="00C803AB"/>
    <w:rsid w:val="00C859D3"/>
    <w:rsid w:val="00C90025"/>
    <w:rsid w:val="00C93A4A"/>
    <w:rsid w:val="00C955A4"/>
    <w:rsid w:val="00CA23C8"/>
    <w:rsid w:val="00CA4DCF"/>
    <w:rsid w:val="00CA7242"/>
    <w:rsid w:val="00CA774A"/>
    <w:rsid w:val="00CB0029"/>
    <w:rsid w:val="00CB0EE8"/>
    <w:rsid w:val="00CB129F"/>
    <w:rsid w:val="00CB2236"/>
    <w:rsid w:val="00CB3306"/>
    <w:rsid w:val="00CB396E"/>
    <w:rsid w:val="00CB3AEE"/>
    <w:rsid w:val="00CB3C0E"/>
    <w:rsid w:val="00CB41C2"/>
    <w:rsid w:val="00CB4F54"/>
    <w:rsid w:val="00CC2DF7"/>
    <w:rsid w:val="00CC67D1"/>
    <w:rsid w:val="00CC73CF"/>
    <w:rsid w:val="00CD14E4"/>
    <w:rsid w:val="00CD2CED"/>
    <w:rsid w:val="00CD44BD"/>
    <w:rsid w:val="00CD50CB"/>
    <w:rsid w:val="00CD5B00"/>
    <w:rsid w:val="00CD6627"/>
    <w:rsid w:val="00CD6C43"/>
    <w:rsid w:val="00CE2D6F"/>
    <w:rsid w:val="00CE306A"/>
    <w:rsid w:val="00CE45BA"/>
    <w:rsid w:val="00CE4F43"/>
    <w:rsid w:val="00CF1202"/>
    <w:rsid w:val="00CF1663"/>
    <w:rsid w:val="00CF342E"/>
    <w:rsid w:val="00CF4BCB"/>
    <w:rsid w:val="00CF5262"/>
    <w:rsid w:val="00CF5311"/>
    <w:rsid w:val="00D013CE"/>
    <w:rsid w:val="00D019CB"/>
    <w:rsid w:val="00D02593"/>
    <w:rsid w:val="00D026A5"/>
    <w:rsid w:val="00D02B7F"/>
    <w:rsid w:val="00D03C1B"/>
    <w:rsid w:val="00D04869"/>
    <w:rsid w:val="00D04C6C"/>
    <w:rsid w:val="00D055A2"/>
    <w:rsid w:val="00D10AF6"/>
    <w:rsid w:val="00D126B0"/>
    <w:rsid w:val="00D1368B"/>
    <w:rsid w:val="00D1686E"/>
    <w:rsid w:val="00D2006C"/>
    <w:rsid w:val="00D2233E"/>
    <w:rsid w:val="00D231D2"/>
    <w:rsid w:val="00D25806"/>
    <w:rsid w:val="00D266A9"/>
    <w:rsid w:val="00D277C6"/>
    <w:rsid w:val="00D3327A"/>
    <w:rsid w:val="00D34AE7"/>
    <w:rsid w:val="00D35A4D"/>
    <w:rsid w:val="00D3651A"/>
    <w:rsid w:val="00D36B2C"/>
    <w:rsid w:val="00D40EF2"/>
    <w:rsid w:val="00D454AD"/>
    <w:rsid w:val="00D4727D"/>
    <w:rsid w:val="00D47ED9"/>
    <w:rsid w:val="00D518F0"/>
    <w:rsid w:val="00D5207D"/>
    <w:rsid w:val="00D53129"/>
    <w:rsid w:val="00D539DC"/>
    <w:rsid w:val="00D54B05"/>
    <w:rsid w:val="00D56539"/>
    <w:rsid w:val="00D56A3C"/>
    <w:rsid w:val="00D57542"/>
    <w:rsid w:val="00D6185B"/>
    <w:rsid w:val="00D61DE4"/>
    <w:rsid w:val="00D6308C"/>
    <w:rsid w:val="00D65A94"/>
    <w:rsid w:val="00D67D4A"/>
    <w:rsid w:val="00D7072A"/>
    <w:rsid w:val="00D715D7"/>
    <w:rsid w:val="00D72049"/>
    <w:rsid w:val="00D74698"/>
    <w:rsid w:val="00D76286"/>
    <w:rsid w:val="00D77063"/>
    <w:rsid w:val="00D801F7"/>
    <w:rsid w:val="00D802EC"/>
    <w:rsid w:val="00D80BE5"/>
    <w:rsid w:val="00D80C1D"/>
    <w:rsid w:val="00D82E01"/>
    <w:rsid w:val="00D82E1C"/>
    <w:rsid w:val="00D84609"/>
    <w:rsid w:val="00D84CAD"/>
    <w:rsid w:val="00D84E67"/>
    <w:rsid w:val="00D863E2"/>
    <w:rsid w:val="00D86AFD"/>
    <w:rsid w:val="00D91A59"/>
    <w:rsid w:val="00D928CB"/>
    <w:rsid w:val="00D93276"/>
    <w:rsid w:val="00D9355A"/>
    <w:rsid w:val="00D93834"/>
    <w:rsid w:val="00D950A9"/>
    <w:rsid w:val="00D95A9E"/>
    <w:rsid w:val="00D97E38"/>
    <w:rsid w:val="00DA11BF"/>
    <w:rsid w:val="00DA1EE0"/>
    <w:rsid w:val="00DA382B"/>
    <w:rsid w:val="00DA49CD"/>
    <w:rsid w:val="00DA4ECD"/>
    <w:rsid w:val="00DA54D3"/>
    <w:rsid w:val="00DA6CF0"/>
    <w:rsid w:val="00DB0474"/>
    <w:rsid w:val="00DB1722"/>
    <w:rsid w:val="00DB3794"/>
    <w:rsid w:val="00DB4C33"/>
    <w:rsid w:val="00DB6CEA"/>
    <w:rsid w:val="00DB7C4F"/>
    <w:rsid w:val="00DC0591"/>
    <w:rsid w:val="00DC4084"/>
    <w:rsid w:val="00DC4930"/>
    <w:rsid w:val="00DC701D"/>
    <w:rsid w:val="00DC7635"/>
    <w:rsid w:val="00DD08EB"/>
    <w:rsid w:val="00DD1686"/>
    <w:rsid w:val="00DE3C49"/>
    <w:rsid w:val="00DE5B8D"/>
    <w:rsid w:val="00DE7368"/>
    <w:rsid w:val="00DF0801"/>
    <w:rsid w:val="00DF0CAD"/>
    <w:rsid w:val="00DF2490"/>
    <w:rsid w:val="00DF2916"/>
    <w:rsid w:val="00DF368A"/>
    <w:rsid w:val="00DF66C8"/>
    <w:rsid w:val="00DF73E0"/>
    <w:rsid w:val="00DF7EAA"/>
    <w:rsid w:val="00E01710"/>
    <w:rsid w:val="00E04F59"/>
    <w:rsid w:val="00E05FDB"/>
    <w:rsid w:val="00E0728B"/>
    <w:rsid w:val="00E10CEA"/>
    <w:rsid w:val="00E122CC"/>
    <w:rsid w:val="00E126CF"/>
    <w:rsid w:val="00E15B7A"/>
    <w:rsid w:val="00E15F98"/>
    <w:rsid w:val="00E239DC"/>
    <w:rsid w:val="00E2440F"/>
    <w:rsid w:val="00E25382"/>
    <w:rsid w:val="00E2593A"/>
    <w:rsid w:val="00E2662F"/>
    <w:rsid w:val="00E26B64"/>
    <w:rsid w:val="00E27B7B"/>
    <w:rsid w:val="00E33E57"/>
    <w:rsid w:val="00E40C1D"/>
    <w:rsid w:val="00E4433B"/>
    <w:rsid w:val="00E46C5B"/>
    <w:rsid w:val="00E52751"/>
    <w:rsid w:val="00E541EF"/>
    <w:rsid w:val="00E54C53"/>
    <w:rsid w:val="00E565A6"/>
    <w:rsid w:val="00E5685D"/>
    <w:rsid w:val="00E62FB1"/>
    <w:rsid w:val="00E63484"/>
    <w:rsid w:val="00E64DA1"/>
    <w:rsid w:val="00E65046"/>
    <w:rsid w:val="00E65616"/>
    <w:rsid w:val="00E6579A"/>
    <w:rsid w:val="00E7523A"/>
    <w:rsid w:val="00E772D6"/>
    <w:rsid w:val="00E81460"/>
    <w:rsid w:val="00E81869"/>
    <w:rsid w:val="00E82580"/>
    <w:rsid w:val="00E8633F"/>
    <w:rsid w:val="00E874B4"/>
    <w:rsid w:val="00E87D93"/>
    <w:rsid w:val="00E91A38"/>
    <w:rsid w:val="00E93211"/>
    <w:rsid w:val="00E9726D"/>
    <w:rsid w:val="00E97AA9"/>
    <w:rsid w:val="00E97B31"/>
    <w:rsid w:val="00EA0A03"/>
    <w:rsid w:val="00EA53E9"/>
    <w:rsid w:val="00EA582E"/>
    <w:rsid w:val="00EB0230"/>
    <w:rsid w:val="00EB0FB6"/>
    <w:rsid w:val="00EB396A"/>
    <w:rsid w:val="00EB600B"/>
    <w:rsid w:val="00EC119E"/>
    <w:rsid w:val="00EC4C70"/>
    <w:rsid w:val="00ED2E93"/>
    <w:rsid w:val="00ED4F44"/>
    <w:rsid w:val="00ED723B"/>
    <w:rsid w:val="00EE0737"/>
    <w:rsid w:val="00EE0BFE"/>
    <w:rsid w:val="00EE0E14"/>
    <w:rsid w:val="00EE30AA"/>
    <w:rsid w:val="00EE4723"/>
    <w:rsid w:val="00EF1F0D"/>
    <w:rsid w:val="00EF769A"/>
    <w:rsid w:val="00F01ADD"/>
    <w:rsid w:val="00F01D99"/>
    <w:rsid w:val="00F04A5E"/>
    <w:rsid w:val="00F04F8E"/>
    <w:rsid w:val="00F059DE"/>
    <w:rsid w:val="00F1039A"/>
    <w:rsid w:val="00F11ABB"/>
    <w:rsid w:val="00F12109"/>
    <w:rsid w:val="00F14441"/>
    <w:rsid w:val="00F14465"/>
    <w:rsid w:val="00F14B26"/>
    <w:rsid w:val="00F21C25"/>
    <w:rsid w:val="00F273FB"/>
    <w:rsid w:val="00F30477"/>
    <w:rsid w:val="00F308A1"/>
    <w:rsid w:val="00F30FD3"/>
    <w:rsid w:val="00F343C4"/>
    <w:rsid w:val="00F35D24"/>
    <w:rsid w:val="00F408E5"/>
    <w:rsid w:val="00F41A53"/>
    <w:rsid w:val="00F44A10"/>
    <w:rsid w:val="00F44A20"/>
    <w:rsid w:val="00F44BB5"/>
    <w:rsid w:val="00F4755B"/>
    <w:rsid w:val="00F54551"/>
    <w:rsid w:val="00F55596"/>
    <w:rsid w:val="00F57ADD"/>
    <w:rsid w:val="00F61439"/>
    <w:rsid w:val="00F66AB9"/>
    <w:rsid w:val="00F66B24"/>
    <w:rsid w:val="00F670B1"/>
    <w:rsid w:val="00F6761D"/>
    <w:rsid w:val="00F67844"/>
    <w:rsid w:val="00F7061E"/>
    <w:rsid w:val="00F70FDE"/>
    <w:rsid w:val="00F711B9"/>
    <w:rsid w:val="00F73502"/>
    <w:rsid w:val="00F73E9A"/>
    <w:rsid w:val="00F7561A"/>
    <w:rsid w:val="00F77C41"/>
    <w:rsid w:val="00F84F27"/>
    <w:rsid w:val="00F87B41"/>
    <w:rsid w:val="00F908BA"/>
    <w:rsid w:val="00F91FFF"/>
    <w:rsid w:val="00F93A4D"/>
    <w:rsid w:val="00F943AE"/>
    <w:rsid w:val="00F95790"/>
    <w:rsid w:val="00F96593"/>
    <w:rsid w:val="00FA023E"/>
    <w:rsid w:val="00FA6E07"/>
    <w:rsid w:val="00FA7B7A"/>
    <w:rsid w:val="00FA7D98"/>
    <w:rsid w:val="00FB2E16"/>
    <w:rsid w:val="00FB2EC0"/>
    <w:rsid w:val="00FB3533"/>
    <w:rsid w:val="00FB63AE"/>
    <w:rsid w:val="00FC0619"/>
    <w:rsid w:val="00FC12B7"/>
    <w:rsid w:val="00FC2F9B"/>
    <w:rsid w:val="00FC3A71"/>
    <w:rsid w:val="00FC5385"/>
    <w:rsid w:val="00FC7103"/>
    <w:rsid w:val="00FD220A"/>
    <w:rsid w:val="00FD2C88"/>
    <w:rsid w:val="00FD66C0"/>
    <w:rsid w:val="00FD6908"/>
    <w:rsid w:val="00FD77E0"/>
    <w:rsid w:val="00FD7F1D"/>
    <w:rsid w:val="00FE22C3"/>
    <w:rsid w:val="00FE441D"/>
    <w:rsid w:val="00FE6CCE"/>
    <w:rsid w:val="00FF3A0A"/>
    <w:rsid w:val="00FF5E8A"/>
    <w:rsid w:val="00FF5EC8"/>
    <w:rsid w:val="00FF6D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E07BB"/>
  <w15:docId w15:val="{5750ED8D-6664-49DD-9A5A-338F72A0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Tipodeletrapredefinidodopargrafo"/>
    <w:uiPriority w:val="99"/>
    <w:semiHidden/>
    <w:unhideWhenUsed/>
    <w:rsid w:val="00916B13"/>
    <w:rPr>
      <w:sz w:val="16"/>
      <w:szCs w:val="16"/>
    </w:rPr>
  </w:style>
  <w:style w:type="paragraph" w:styleId="Textodecomentrio">
    <w:name w:val="annotation text"/>
    <w:basedOn w:val="Normal"/>
    <w:link w:val="TextodecomentrioCarter"/>
    <w:uiPriority w:val="99"/>
    <w:semiHidden/>
    <w:unhideWhenUsed/>
    <w:rsid w:val="00916B13"/>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16B13"/>
    <w:rPr>
      <w:sz w:val="20"/>
      <w:szCs w:val="20"/>
    </w:rPr>
  </w:style>
  <w:style w:type="paragraph" w:styleId="Assuntodecomentrio">
    <w:name w:val="annotation subject"/>
    <w:basedOn w:val="Textodecomentrio"/>
    <w:next w:val="Textodecomentrio"/>
    <w:link w:val="AssuntodecomentrioCarter"/>
    <w:uiPriority w:val="99"/>
    <w:semiHidden/>
    <w:unhideWhenUsed/>
    <w:rsid w:val="00916B13"/>
    <w:rPr>
      <w:b/>
      <w:bCs/>
    </w:rPr>
  </w:style>
  <w:style w:type="character" w:customStyle="1" w:styleId="AssuntodecomentrioCarter">
    <w:name w:val="Assunto de comentário Caráter"/>
    <w:basedOn w:val="TextodecomentrioCarter"/>
    <w:link w:val="Assuntodecomentrio"/>
    <w:uiPriority w:val="99"/>
    <w:semiHidden/>
    <w:rsid w:val="00916B13"/>
    <w:rPr>
      <w:b/>
      <w:bCs/>
      <w:sz w:val="20"/>
      <w:szCs w:val="20"/>
    </w:rPr>
  </w:style>
  <w:style w:type="paragraph" w:styleId="Textodebalo">
    <w:name w:val="Balloon Text"/>
    <w:basedOn w:val="Normal"/>
    <w:link w:val="TextodebaloCarter"/>
    <w:uiPriority w:val="99"/>
    <w:semiHidden/>
    <w:unhideWhenUsed/>
    <w:rsid w:val="00916B1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916B13"/>
    <w:rPr>
      <w:rFonts w:ascii="Tahoma" w:hAnsi="Tahoma" w:cs="Tahoma"/>
      <w:sz w:val="16"/>
      <w:szCs w:val="16"/>
    </w:rPr>
  </w:style>
  <w:style w:type="paragraph" w:styleId="PargrafodaLista">
    <w:name w:val="List Paragraph"/>
    <w:basedOn w:val="Normal"/>
    <w:uiPriority w:val="34"/>
    <w:qFormat/>
    <w:rsid w:val="00A66C1A"/>
    <w:pPr>
      <w:ind w:left="720"/>
      <w:contextualSpacing/>
    </w:pPr>
  </w:style>
  <w:style w:type="character" w:styleId="Hiperligao">
    <w:name w:val="Hyperlink"/>
    <w:basedOn w:val="Tipodeletrapredefinidodopargrafo"/>
    <w:uiPriority w:val="99"/>
    <w:unhideWhenUsed/>
    <w:rsid w:val="008D5D37"/>
    <w:rPr>
      <w:color w:val="0000FF" w:themeColor="hyperlink"/>
      <w:u w:val="single"/>
    </w:rPr>
  </w:style>
  <w:style w:type="character" w:customStyle="1" w:styleId="apple-converted-space">
    <w:name w:val="apple-converted-space"/>
    <w:basedOn w:val="Tipodeletrapredefinidodopargrafo"/>
    <w:rsid w:val="00F66B24"/>
  </w:style>
  <w:style w:type="character" w:styleId="nfase">
    <w:name w:val="Emphasis"/>
    <w:basedOn w:val="Tipodeletrapredefinidodopargrafo"/>
    <w:uiPriority w:val="20"/>
    <w:qFormat/>
    <w:rsid w:val="00F12109"/>
    <w:rPr>
      <w:i/>
      <w:iCs/>
    </w:rPr>
  </w:style>
  <w:style w:type="character" w:styleId="Nmerodelinha">
    <w:name w:val="line number"/>
    <w:basedOn w:val="Tipodeletrapredefinidodopargrafo"/>
    <w:uiPriority w:val="99"/>
    <w:semiHidden/>
    <w:unhideWhenUsed/>
    <w:rsid w:val="004A0F93"/>
  </w:style>
  <w:style w:type="paragraph" w:styleId="Cabealho">
    <w:name w:val="header"/>
    <w:basedOn w:val="Normal"/>
    <w:link w:val="CabealhoCarter"/>
    <w:uiPriority w:val="99"/>
    <w:unhideWhenUsed/>
    <w:rsid w:val="004A0F9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A0F93"/>
  </w:style>
  <w:style w:type="paragraph" w:styleId="Rodap">
    <w:name w:val="footer"/>
    <w:basedOn w:val="Normal"/>
    <w:link w:val="RodapCarter"/>
    <w:uiPriority w:val="99"/>
    <w:unhideWhenUsed/>
    <w:rsid w:val="004A0F9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A0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2940">
      <w:bodyDiv w:val="1"/>
      <w:marLeft w:val="0"/>
      <w:marRight w:val="0"/>
      <w:marTop w:val="0"/>
      <w:marBottom w:val="0"/>
      <w:divBdr>
        <w:top w:val="none" w:sz="0" w:space="0" w:color="auto"/>
        <w:left w:val="none" w:sz="0" w:space="0" w:color="auto"/>
        <w:bottom w:val="none" w:sz="0" w:space="0" w:color="auto"/>
        <w:right w:val="none" w:sz="0" w:space="0" w:color="auto"/>
      </w:divBdr>
    </w:div>
    <w:div w:id="745879734">
      <w:bodyDiv w:val="1"/>
      <w:marLeft w:val="0"/>
      <w:marRight w:val="0"/>
      <w:marTop w:val="0"/>
      <w:marBottom w:val="0"/>
      <w:divBdr>
        <w:top w:val="none" w:sz="0" w:space="0" w:color="auto"/>
        <w:left w:val="none" w:sz="0" w:space="0" w:color="auto"/>
        <w:bottom w:val="none" w:sz="0" w:space="0" w:color="auto"/>
        <w:right w:val="none" w:sz="0" w:space="0" w:color="auto"/>
      </w:divBdr>
      <w:divsChild>
        <w:div w:id="1855001106">
          <w:marLeft w:val="0"/>
          <w:marRight w:val="0"/>
          <w:marTop w:val="0"/>
          <w:marBottom w:val="0"/>
          <w:divBdr>
            <w:top w:val="none" w:sz="0" w:space="0" w:color="auto"/>
            <w:left w:val="none" w:sz="0" w:space="0" w:color="auto"/>
            <w:bottom w:val="none" w:sz="0" w:space="0" w:color="auto"/>
            <w:right w:val="none" w:sz="0" w:space="0" w:color="auto"/>
          </w:divBdr>
        </w:div>
      </w:divsChild>
    </w:div>
    <w:div w:id="910773852">
      <w:bodyDiv w:val="1"/>
      <w:marLeft w:val="0"/>
      <w:marRight w:val="0"/>
      <w:marTop w:val="0"/>
      <w:marBottom w:val="0"/>
      <w:divBdr>
        <w:top w:val="none" w:sz="0" w:space="0" w:color="auto"/>
        <w:left w:val="none" w:sz="0" w:space="0" w:color="auto"/>
        <w:bottom w:val="none" w:sz="0" w:space="0" w:color="auto"/>
        <w:right w:val="none" w:sz="0" w:space="0" w:color="auto"/>
      </w:divBdr>
    </w:div>
    <w:div w:id="2052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DA4D-DACE-4E5D-984F-BB23523B0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20</Pages>
  <Words>5321</Words>
  <Characters>28739</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Cunha</dc:creator>
  <cp:lastModifiedBy>Richard Inman</cp:lastModifiedBy>
  <cp:revision>179</cp:revision>
  <dcterms:created xsi:type="dcterms:W3CDTF">2018-01-23T12:28:00Z</dcterms:created>
  <dcterms:modified xsi:type="dcterms:W3CDTF">2018-01-30T12:55:00Z</dcterms:modified>
</cp:coreProperties>
</file>