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B1C" w:rsidRPr="00CB55EF" w:rsidRDefault="00EB3408" w:rsidP="00CB55EF">
      <w:pPr>
        <w:spacing w:line="240" w:lineRule="auto"/>
        <w:jc w:val="center"/>
        <w:rPr>
          <w:rFonts w:ascii="Times New Roman" w:eastAsia="Times New Roman" w:hAnsi="Times New Roman" w:cs="Times New Roman"/>
          <w:b/>
        </w:rPr>
      </w:pPr>
      <w:r w:rsidRPr="00CB55EF">
        <w:rPr>
          <w:rFonts w:ascii="Times New Roman" w:eastAsia="Times New Roman" w:hAnsi="Times New Roman" w:cs="Times New Roman"/>
          <w:b/>
        </w:rPr>
        <w:t>Violencia escolar y consumo de sustancias en adolescentes mexicanos de secundaria</w:t>
      </w:r>
    </w:p>
    <w:p w:rsidR="00AA5B1C" w:rsidRPr="00CB55EF" w:rsidRDefault="00AA5B1C" w:rsidP="00CB55EF">
      <w:pPr>
        <w:spacing w:line="240" w:lineRule="auto"/>
        <w:jc w:val="center"/>
        <w:rPr>
          <w:rFonts w:ascii="Times New Roman" w:eastAsia="Times New Roman" w:hAnsi="Times New Roman" w:cs="Times New Roman"/>
          <w:b/>
        </w:rPr>
      </w:pPr>
    </w:p>
    <w:p w:rsidR="000B7055" w:rsidRPr="00CB55EF" w:rsidRDefault="00EB3408" w:rsidP="00CB55EF">
      <w:pPr>
        <w:spacing w:line="240" w:lineRule="auto"/>
        <w:jc w:val="center"/>
        <w:rPr>
          <w:rFonts w:ascii="Times New Roman" w:eastAsia="Times New Roman" w:hAnsi="Times New Roman" w:cs="Times New Roman"/>
          <w:b/>
          <w:lang w:val="en-US"/>
        </w:rPr>
      </w:pPr>
      <w:r w:rsidRPr="00CB55EF">
        <w:rPr>
          <w:rFonts w:ascii="Times New Roman" w:eastAsia="Times New Roman" w:hAnsi="Times New Roman" w:cs="Times New Roman"/>
          <w:b/>
          <w:lang w:val="en-US"/>
        </w:rPr>
        <w:t>School violence and substance use in middle school Mexican adolescents</w:t>
      </w:r>
    </w:p>
    <w:p w:rsidR="000B7055" w:rsidRPr="00CB55EF" w:rsidRDefault="000B7055" w:rsidP="00CB55EF">
      <w:pPr>
        <w:spacing w:line="240" w:lineRule="auto"/>
        <w:rPr>
          <w:rFonts w:ascii="Times New Roman" w:eastAsia="Times New Roman" w:hAnsi="Times New Roman" w:cs="Times New Roman"/>
          <w:b/>
          <w:lang w:val="en-US"/>
        </w:rPr>
      </w:pPr>
    </w:p>
    <w:p w:rsidR="000B7055" w:rsidRPr="00CB55EF" w:rsidRDefault="00EB3408" w:rsidP="00CB55EF">
      <w:pPr>
        <w:spacing w:line="240" w:lineRule="auto"/>
        <w:rPr>
          <w:rFonts w:ascii="Times New Roman" w:eastAsia="Times New Roman" w:hAnsi="Times New Roman" w:cs="Times New Roman"/>
          <w:b/>
          <w:lang w:val="es-ES"/>
        </w:rPr>
      </w:pPr>
      <w:r w:rsidRPr="00CB55EF">
        <w:rPr>
          <w:rFonts w:ascii="Times New Roman" w:eastAsia="Times New Roman" w:hAnsi="Times New Roman" w:cs="Times New Roman"/>
          <w:b/>
          <w:lang w:val="es-ES"/>
        </w:rPr>
        <w:t>R</w:t>
      </w:r>
      <w:r w:rsidR="00C519B4" w:rsidRPr="00CB55EF">
        <w:rPr>
          <w:rFonts w:ascii="Times New Roman" w:eastAsia="Times New Roman" w:hAnsi="Times New Roman" w:cs="Times New Roman"/>
          <w:b/>
          <w:lang w:val="es-ES"/>
        </w:rPr>
        <w:t xml:space="preserve">esumen </w:t>
      </w:r>
    </w:p>
    <w:p w:rsidR="000B7055" w:rsidRPr="00CB55EF" w:rsidRDefault="00EB3408"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 xml:space="preserve">Se realizó estudio transversal, participaron 2211 </w:t>
      </w:r>
      <w:r w:rsidR="00DA01A8" w:rsidRPr="00CB55EF">
        <w:rPr>
          <w:rFonts w:ascii="Times New Roman" w:eastAsia="Times New Roman" w:hAnsi="Times New Roman" w:cs="Times New Roman"/>
        </w:rPr>
        <w:t>adolescentes</w:t>
      </w:r>
      <w:r w:rsidRPr="00CB55EF">
        <w:rPr>
          <w:rFonts w:ascii="Times New Roman" w:eastAsia="Times New Roman" w:hAnsi="Times New Roman" w:cs="Times New Roman"/>
        </w:rPr>
        <w:t xml:space="preserve"> de cuatro escuelas </w:t>
      </w:r>
      <w:r w:rsidR="00763B84" w:rsidRPr="00CB55EF">
        <w:rPr>
          <w:rFonts w:ascii="Times New Roman" w:eastAsia="Times New Roman" w:hAnsi="Times New Roman" w:cs="Times New Roman"/>
        </w:rPr>
        <w:t>públicas</w:t>
      </w:r>
      <w:r w:rsidRPr="00CB55EF">
        <w:rPr>
          <w:rFonts w:ascii="Times New Roman" w:eastAsia="Times New Roman" w:hAnsi="Times New Roman" w:cs="Times New Roman"/>
        </w:rPr>
        <w:t xml:space="preserve">, se aplicó el MDS3 adaptado. La </w:t>
      </w:r>
      <w:r w:rsidR="00DA01A8" w:rsidRPr="00CB55EF">
        <w:rPr>
          <w:rFonts w:ascii="Times New Roman" w:eastAsia="Times New Roman" w:hAnsi="Times New Roman" w:cs="Times New Roman"/>
        </w:rPr>
        <w:t>edad fue 13.6 años</w:t>
      </w:r>
      <w:r w:rsidRPr="00CB55EF">
        <w:rPr>
          <w:rFonts w:ascii="Times New Roman" w:eastAsia="Times New Roman" w:hAnsi="Times New Roman" w:cs="Times New Roman"/>
        </w:rPr>
        <w:t>. Las peleas físicas en propiedad escolar es la conducta violen</w:t>
      </w:r>
      <w:r w:rsidR="00DA01A8" w:rsidRPr="00CB55EF">
        <w:rPr>
          <w:rFonts w:ascii="Times New Roman" w:eastAsia="Times New Roman" w:hAnsi="Times New Roman" w:cs="Times New Roman"/>
        </w:rPr>
        <w:t>t</w:t>
      </w:r>
      <w:r w:rsidRPr="00CB55EF">
        <w:rPr>
          <w:rFonts w:ascii="Times New Roman" w:eastAsia="Times New Roman" w:hAnsi="Times New Roman" w:cs="Times New Roman"/>
        </w:rPr>
        <w:t>a más reportada</w:t>
      </w:r>
      <w:r w:rsidR="00763B84" w:rsidRPr="00CB55EF">
        <w:rPr>
          <w:rFonts w:ascii="Times New Roman" w:eastAsia="Times New Roman" w:hAnsi="Times New Roman" w:cs="Times New Roman"/>
        </w:rPr>
        <w:t>,</w:t>
      </w:r>
      <w:r w:rsidR="00DA01A8" w:rsidRPr="00CB55EF">
        <w:rPr>
          <w:rFonts w:ascii="Times New Roman" w:eastAsia="Times New Roman" w:hAnsi="Times New Roman" w:cs="Times New Roman"/>
        </w:rPr>
        <w:t xml:space="preserve"> 44.1% refieren participación</w:t>
      </w:r>
      <w:r w:rsidRPr="00CB55EF">
        <w:rPr>
          <w:rFonts w:ascii="Times New Roman" w:eastAsia="Times New Roman" w:hAnsi="Times New Roman" w:cs="Times New Roman"/>
        </w:rPr>
        <w:t xml:space="preserve"> en </w:t>
      </w:r>
      <w:r w:rsidR="00DA01A8" w:rsidRPr="00CB55EF">
        <w:rPr>
          <w:rFonts w:ascii="Times New Roman" w:eastAsia="Times New Roman" w:hAnsi="Times New Roman" w:cs="Times New Roman"/>
        </w:rPr>
        <w:t xml:space="preserve">al menos, </w:t>
      </w:r>
      <w:r w:rsidRPr="00CB55EF">
        <w:rPr>
          <w:rFonts w:ascii="Times New Roman" w:eastAsia="Times New Roman" w:hAnsi="Times New Roman" w:cs="Times New Roman"/>
        </w:rPr>
        <w:t>una pelea en el año escolar. E</w:t>
      </w:r>
      <w:r w:rsidR="00763B84" w:rsidRPr="00CB55EF">
        <w:rPr>
          <w:rFonts w:ascii="Times New Roman" w:eastAsia="Times New Roman" w:hAnsi="Times New Roman" w:cs="Times New Roman"/>
        </w:rPr>
        <w:t>n</w:t>
      </w:r>
      <w:r w:rsidRPr="00CB55EF">
        <w:rPr>
          <w:rFonts w:ascii="Times New Roman" w:eastAsia="Times New Roman" w:hAnsi="Times New Roman" w:cs="Times New Roman"/>
        </w:rPr>
        <w:t xml:space="preserve"> consumo de sustancias, </w:t>
      </w:r>
      <w:r w:rsidR="00763B84" w:rsidRPr="00CB55EF">
        <w:rPr>
          <w:rFonts w:ascii="Times New Roman" w:eastAsia="Times New Roman" w:hAnsi="Times New Roman" w:cs="Times New Roman"/>
        </w:rPr>
        <w:t>33.6% refiriere</w:t>
      </w:r>
      <w:r w:rsidRPr="00CB55EF">
        <w:rPr>
          <w:rFonts w:ascii="Times New Roman" w:eastAsia="Times New Roman" w:hAnsi="Times New Roman" w:cs="Times New Roman"/>
        </w:rPr>
        <w:t xml:space="preserve"> haber tomado un vaso d</w:t>
      </w:r>
      <w:r w:rsidR="00763B84" w:rsidRPr="00CB55EF">
        <w:rPr>
          <w:rFonts w:ascii="Times New Roman" w:eastAsia="Times New Roman" w:hAnsi="Times New Roman" w:cs="Times New Roman"/>
        </w:rPr>
        <w:t>e alcohol en el último mes</w:t>
      </w:r>
      <w:r w:rsidRPr="00CB55EF">
        <w:rPr>
          <w:rFonts w:ascii="Times New Roman" w:eastAsia="Times New Roman" w:hAnsi="Times New Roman" w:cs="Times New Roman"/>
        </w:rPr>
        <w:t>, 14.3% refirió haber fumado cigarros de tabaco y el 9.1% de marihuana. Para violencia escolar se encontraron diferencias en cuanto a género, grado, calificaciones y turno escolar. En el cons</w:t>
      </w:r>
      <w:r w:rsidR="00763B84" w:rsidRPr="00CB55EF">
        <w:rPr>
          <w:rFonts w:ascii="Times New Roman" w:eastAsia="Times New Roman" w:hAnsi="Times New Roman" w:cs="Times New Roman"/>
        </w:rPr>
        <w:t>umo de sustancias, sólo</w:t>
      </w:r>
      <w:r w:rsidRPr="00CB55EF">
        <w:rPr>
          <w:rFonts w:ascii="Times New Roman" w:eastAsia="Times New Roman" w:hAnsi="Times New Roman" w:cs="Times New Roman"/>
        </w:rPr>
        <w:t xml:space="preserve"> encontra</w:t>
      </w:r>
      <w:r w:rsidR="00763B84" w:rsidRPr="00CB55EF">
        <w:rPr>
          <w:rFonts w:ascii="Times New Roman" w:eastAsia="Times New Roman" w:hAnsi="Times New Roman" w:cs="Times New Roman"/>
        </w:rPr>
        <w:t>mos diferencias por</w:t>
      </w:r>
      <w:r w:rsidRPr="00CB55EF">
        <w:rPr>
          <w:rFonts w:ascii="Times New Roman" w:eastAsia="Times New Roman" w:hAnsi="Times New Roman" w:cs="Times New Roman"/>
        </w:rPr>
        <w:t xml:space="preserve"> grado, calificaciones y turno escolar. </w:t>
      </w:r>
      <w:r w:rsidR="00DA01A8" w:rsidRPr="00CB55EF">
        <w:rPr>
          <w:rFonts w:ascii="Times New Roman" w:eastAsia="Times New Roman" w:hAnsi="Times New Roman" w:cs="Times New Roman"/>
        </w:rPr>
        <w:t>L</w:t>
      </w:r>
      <w:r w:rsidRPr="00CB55EF">
        <w:rPr>
          <w:rFonts w:ascii="Times New Roman" w:eastAsia="Times New Roman" w:hAnsi="Times New Roman" w:cs="Times New Roman"/>
        </w:rPr>
        <w:t>a violencia escolar y el consumo de sustancias son problema</w:t>
      </w:r>
      <w:r w:rsidR="00763B84" w:rsidRPr="00CB55EF">
        <w:rPr>
          <w:rFonts w:ascii="Times New Roman" w:eastAsia="Times New Roman" w:hAnsi="Times New Roman" w:cs="Times New Roman"/>
        </w:rPr>
        <w:t>s</w:t>
      </w:r>
      <w:r w:rsidRPr="00CB55EF">
        <w:rPr>
          <w:rFonts w:ascii="Times New Roman" w:eastAsia="Times New Roman" w:hAnsi="Times New Roman" w:cs="Times New Roman"/>
        </w:rPr>
        <w:t xml:space="preserve"> </w:t>
      </w:r>
      <w:r w:rsidR="00763B84" w:rsidRPr="00CB55EF">
        <w:rPr>
          <w:rFonts w:ascii="Times New Roman" w:eastAsia="Times New Roman" w:hAnsi="Times New Roman" w:cs="Times New Roman"/>
        </w:rPr>
        <w:t>que requieren</w:t>
      </w:r>
      <w:r w:rsidRPr="00CB55EF">
        <w:rPr>
          <w:rFonts w:ascii="Times New Roman" w:eastAsia="Times New Roman" w:hAnsi="Times New Roman" w:cs="Times New Roman"/>
        </w:rPr>
        <w:t xml:space="preserve"> intervenciones </w:t>
      </w:r>
      <w:r w:rsidR="00763B84" w:rsidRPr="00CB55EF">
        <w:rPr>
          <w:rFonts w:ascii="Times New Roman" w:eastAsia="Times New Roman" w:hAnsi="Times New Roman" w:cs="Times New Roman"/>
        </w:rPr>
        <w:t>preventivas que favorezcan</w:t>
      </w:r>
      <w:r w:rsidRPr="00CB55EF">
        <w:rPr>
          <w:rFonts w:ascii="Times New Roman" w:eastAsia="Times New Roman" w:hAnsi="Times New Roman" w:cs="Times New Roman"/>
        </w:rPr>
        <w:t xml:space="preserve"> la sana convivencia escolar.</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Palabras clave</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rPr>
        <w:t xml:space="preserve">Violencia escolar, Consumo de sustancias, Escuela secundaria, Adolescencia </w:t>
      </w:r>
    </w:p>
    <w:p w:rsidR="000B7055" w:rsidRPr="00CB55EF" w:rsidRDefault="00EB3408" w:rsidP="00CB55EF">
      <w:pPr>
        <w:spacing w:line="240" w:lineRule="auto"/>
        <w:rPr>
          <w:rFonts w:ascii="Times New Roman" w:eastAsia="Times New Roman" w:hAnsi="Times New Roman" w:cs="Times New Roman"/>
          <w:b/>
          <w:lang w:val="en-US"/>
        </w:rPr>
      </w:pPr>
      <w:r w:rsidRPr="00CB55EF">
        <w:rPr>
          <w:rFonts w:ascii="Times New Roman" w:eastAsia="Times New Roman" w:hAnsi="Times New Roman" w:cs="Times New Roman"/>
          <w:b/>
          <w:lang w:val="en-US"/>
        </w:rPr>
        <w:t>A</w:t>
      </w:r>
      <w:r w:rsidR="00C519B4" w:rsidRPr="00CB55EF">
        <w:rPr>
          <w:rFonts w:ascii="Times New Roman" w:eastAsia="Times New Roman" w:hAnsi="Times New Roman" w:cs="Times New Roman"/>
          <w:b/>
          <w:lang w:val="en-US"/>
        </w:rPr>
        <w:t>bstract</w:t>
      </w:r>
    </w:p>
    <w:p w:rsidR="00444D36" w:rsidRPr="00CB55EF" w:rsidRDefault="00247EFF" w:rsidP="00CB55EF">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rPr>
      </w:pPr>
      <w:r w:rsidRPr="00CB55EF">
        <w:rPr>
          <w:rFonts w:ascii="Times New Roman" w:eastAsia="Times New Roman" w:hAnsi="Times New Roman" w:cs="Times New Roman"/>
          <w:lang w:val="en-US"/>
        </w:rPr>
        <w:t xml:space="preserve">A cross-sectional study was conducted, involving 2211 adolescents from four public schools, the adapted MDS3 was applied. The age was 13.6 years. Physical fights on school property is the most reported violent behavior, 44.1% participation in at least one fight in the school year. In substance consumption, 33.6% reported having drunk a glass of alcohol in the last month, 14.3% reported having smoked tobacco cigars and 9.1% of marijuana. For school violence, there are many differences in terms of gender, grade, scores and school shift. In the consumption of substances, only in the differences by grade, grades and school shift. </w:t>
      </w:r>
      <w:r w:rsidR="00444D36" w:rsidRPr="00CB55EF">
        <w:rPr>
          <w:rFonts w:ascii="Times New Roman" w:eastAsia="Times New Roman" w:hAnsi="Times New Roman" w:cs="Times New Roman"/>
          <w:lang w:val="en-US"/>
        </w:rPr>
        <w:t>School violence and substance use are problems that require preventive interventions that favor a healthy school life.</w:t>
      </w:r>
    </w:p>
    <w:p w:rsidR="000B7055" w:rsidRPr="00CB55EF" w:rsidRDefault="00EB3408" w:rsidP="00CB55EF">
      <w:pPr>
        <w:spacing w:line="240" w:lineRule="auto"/>
        <w:rPr>
          <w:rFonts w:ascii="Times New Roman" w:eastAsia="Times New Roman" w:hAnsi="Times New Roman" w:cs="Times New Roman"/>
          <w:b/>
          <w:lang w:val="en-US"/>
        </w:rPr>
      </w:pPr>
      <w:r w:rsidRPr="00CB55EF">
        <w:rPr>
          <w:rFonts w:ascii="Times New Roman" w:eastAsia="Times New Roman" w:hAnsi="Times New Roman" w:cs="Times New Roman"/>
          <w:b/>
          <w:lang w:val="en-US"/>
        </w:rPr>
        <w:t>Key words</w:t>
      </w:r>
    </w:p>
    <w:p w:rsidR="000B7055" w:rsidRPr="00CB55EF" w:rsidRDefault="00EB3408" w:rsidP="00CB55EF">
      <w:pPr>
        <w:spacing w:line="240" w:lineRule="auto"/>
        <w:rPr>
          <w:rFonts w:ascii="Times New Roman" w:eastAsia="Times New Roman" w:hAnsi="Times New Roman" w:cs="Times New Roman"/>
          <w:lang w:val="en-US"/>
        </w:rPr>
      </w:pPr>
      <w:r w:rsidRPr="00CB55EF">
        <w:rPr>
          <w:rFonts w:ascii="Times New Roman" w:eastAsia="Times New Roman" w:hAnsi="Times New Roman" w:cs="Times New Roman"/>
          <w:lang w:val="en-US"/>
        </w:rPr>
        <w:t>School violence, Substance use, Middle school, Adolescence.</w:t>
      </w:r>
    </w:p>
    <w:p w:rsidR="00247EFF" w:rsidRPr="00CB55EF" w:rsidRDefault="00247EFF" w:rsidP="00CB55EF">
      <w:pPr>
        <w:spacing w:line="240" w:lineRule="auto"/>
        <w:rPr>
          <w:rFonts w:ascii="Times New Roman" w:eastAsia="Times New Roman" w:hAnsi="Times New Roman" w:cs="Times New Roman"/>
          <w:b/>
          <w:lang w:val="en-US"/>
        </w:rPr>
      </w:pPr>
      <w:bookmarkStart w:id="0" w:name="_gjdgxs" w:colFirst="0" w:colLast="0"/>
      <w:bookmarkEnd w:id="0"/>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I</w:t>
      </w:r>
      <w:r w:rsidR="00C519B4" w:rsidRPr="00CB55EF">
        <w:rPr>
          <w:rFonts w:ascii="Times New Roman" w:eastAsia="Times New Roman" w:hAnsi="Times New Roman" w:cs="Times New Roman"/>
          <w:b/>
        </w:rPr>
        <w:t xml:space="preserve">ntroducción </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 xml:space="preserve">La secundaria es una etapa de adaptación entre el adolescente y su medio, cuando este proceso no es exitoso, pueden generarse dificultades en el desarrollo. Estas problemáticas pueden manifestarse en indicadores como poca conectividad con la escuela,  abandono escolar, aparición de adicciones y otras alteraciones de salud mental (Iachini, et al. 2013). La violencia escolar y el uso de sustancias son algunos problemas relevantes que </w:t>
      </w:r>
      <w:r w:rsidRPr="00CB55EF">
        <w:rPr>
          <w:rFonts w:ascii="Times New Roman" w:eastAsia="Times New Roman" w:hAnsi="Times New Roman" w:cs="Times New Roman"/>
        </w:rPr>
        <w:lastRenderedPageBreak/>
        <w:t xml:space="preserve">surgen durante esta etapa, debido a las consecuencias que generan para el adolescente y el contexto donde se encuentra inserto. </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 xml:space="preserve">La violencia escolar, es un subtipo de comportamiento agresivo, cuyo objetivo intencional es causar daño físico, emocional y/o social a otros dentro del espacio escolar (Yarnell, et al. 2014). Algunas conductas que se califican como violencia escolar son la agresión verbal, bullying, peleas físicas, robo, daño de propiedad, etc. (Algozzine &amp; McGee, 2011). La exposición a la violencia durante la adolescencia está calificada como un problema de salud pública a nivel internacional, debido a los importantes efectos académicos, psicológicos, conductuales y sociales que provoca, no sólo en los participantes directos, sino en toda la comunidad educativa (Milam, et al. 2010; Hutchinson, 2012). </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A nivel de América Latina, Román y Murillo (2011), realizaron un estudio que incluyó 16 países, encontrando que, el 51.1% de los estudiantes de sexto año de primaria reporta haber sufrido algún tipo de violencia escolar, siendo las agresiones más frecuentes el robo (39,4%), la violencia verbal (26,6%) y, la violencia física (16,5%). Por su parte, en estudio realizado en México, la agresión más común en la escuela es el robo, con incidencia de 43.6%, seguida de agresiones físicas con 14.5% y, agresiones verbales (burlas), con 13.6% (</w:t>
      </w:r>
      <w:r w:rsidRPr="00612AFD">
        <w:rPr>
          <w:rFonts w:ascii="Times New Roman" w:eastAsia="Times New Roman" w:hAnsi="Times New Roman" w:cs="Times New Roman"/>
        </w:rPr>
        <w:t>Aguilera, et al. 2007</w:t>
      </w:r>
      <w:r w:rsidRPr="00CB55EF">
        <w:rPr>
          <w:rFonts w:ascii="Times New Roman" w:eastAsia="Times New Roman" w:hAnsi="Times New Roman" w:cs="Times New Roman"/>
        </w:rPr>
        <w:t>).</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Como fenómeno asociado a la violencia escolar en adolescentes, se encuentra el consumo de sustancias. La Organi</w:t>
      </w:r>
      <w:r w:rsidR="00104AEC">
        <w:rPr>
          <w:rFonts w:ascii="Times New Roman" w:eastAsia="Times New Roman" w:hAnsi="Times New Roman" w:cs="Times New Roman"/>
        </w:rPr>
        <w:t>zación Mundial de la Salud (2004</w:t>
      </w:r>
      <w:r w:rsidRPr="00CB55EF">
        <w:rPr>
          <w:rFonts w:ascii="Times New Roman" w:eastAsia="Times New Roman" w:hAnsi="Times New Roman" w:cs="Times New Roman"/>
        </w:rPr>
        <w:t>), lo define como el uso experimental, moderado o frecuente de alguna droga, entendida como aquella sustancia que provoca alguna alteración en el estado de ánimo y que puede llegar a producir dependencia física o psicológica. Durante la adolescencia, especialmente en la etapa de la secundaria, es común encontrar distintos tipos de patrones de consumo entre los estudiantes, siendo el consumo experimental uno de los más frecuentes.</w:t>
      </w:r>
    </w:p>
    <w:p w:rsidR="000B7055" w:rsidRPr="00CB55EF" w:rsidRDefault="00EB3408"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ab/>
        <w:t>Las dos principales sustancias con las que el adolescente suele tener contacto durante la secundaria son alcohol y tabaco, debido principalmente a su disponibilidad y aceptación social (Meneses, et al. 2013). Los resultados de un estudio en México, indican que 24.6% de los estudiantes de secundaria reportaron haber consumido alcohol en distintas cantidades, el 15% de ellos consumió uno o dos vasos durante el año escolar. Por otra parte, 12% mencionan haber fumado uno o dos cigarros en un día (</w:t>
      </w:r>
      <w:r w:rsidRPr="00612AFD">
        <w:rPr>
          <w:rFonts w:ascii="Times New Roman" w:eastAsia="Times New Roman" w:hAnsi="Times New Roman" w:cs="Times New Roman"/>
        </w:rPr>
        <w:t>Aguilera, et al. 2007</w:t>
      </w:r>
      <w:r w:rsidRPr="00CB55EF">
        <w:rPr>
          <w:rFonts w:ascii="Times New Roman" w:eastAsia="Times New Roman" w:hAnsi="Times New Roman" w:cs="Times New Roman"/>
        </w:rPr>
        <w:t>). Respecto al uso de sustancias ilegales, de acuerdo con la Encuesta Nacional de Adicciones (2011), en el grupo de 12 a 17 años, la marihuana fue la droga ilegal más usada (1.3%), seguida de la cocaína (0.4%) y los inhalantes (0.3%). El consumo de sustancias durante la adolescencia, ya sean lícitas o ilícitas, es un problema serio, a corto y largo plazo debido a que sus efectos pueden perduran hasta la vida adulta.</w:t>
      </w:r>
      <w:r w:rsidRPr="00CB55EF">
        <w:rPr>
          <w:rFonts w:ascii="Times New Roman" w:eastAsia="Times New Roman" w:hAnsi="Times New Roman" w:cs="Times New Roman"/>
        </w:rPr>
        <w:tab/>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A pesar de la relevancia mundial de la violencia escolar y del uso de sustancias, en nuestro país se han realizado pocas investigaciones al respecto, desde la perspectiva de la salud pública, siendo necesario recabar información científica actualizada que permita el futuro desarrollo de estrategias de prevención desde los entornos escolares. Debido a lo anterior, el objetivo de esta investigación fue describir la prevalencia de conductas de violencia escolar y consumo de sustancias en estudiantes de secundaria de Guadalajara, así como las diferencias observadas en cuanto al género y algunas variables escolares.</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lastRenderedPageBreak/>
        <w:t>M</w:t>
      </w:r>
      <w:r w:rsidR="00C519B4" w:rsidRPr="00CB55EF">
        <w:rPr>
          <w:rFonts w:ascii="Times New Roman" w:eastAsia="Times New Roman" w:hAnsi="Times New Roman" w:cs="Times New Roman"/>
          <w:b/>
        </w:rPr>
        <w:t>etodología</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Participantes</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La muestra se constituyó por 2211 estudiantes de cuatro escuelas secundarias públicas en Guadalajara. Las escuelas fueron seleccionadas aleatoriamente, incluyendo a la totalidad de los estudiantes que se encontraban presentes al momento de la aplicación del instrumento.</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Instrumentos</w:t>
      </w:r>
    </w:p>
    <w:p w:rsidR="000B7055" w:rsidRPr="00CB55EF" w:rsidRDefault="00EB3408" w:rsidP="00CB55EF">
      <w:pPr>
        <w:spacing w:line="240" w:lineRule="auto"/>
        <w:rPr>
          <w:rFonts w:ascii="Times New Roman" w:eastAsia="Times New Roman" w:hAnsi="Times New Roman" w:cs="Times New Roman"/>
          <w:b/>
          <w:i/>
        </w:rPr>
      </w:pPr>
      <w:r w:rsidRPr="00CB55EF">
        <w:rPr>
          <w:rFonts w:ascii="Times New Roman" w:eastAsia="Times New Roman" w:hAnsi="Times New Roman" w:cs="Times New Roman"/>
          <w:b/>
          <w:i/>
        </w:rPr>
        <w:t>Seguridad en la escuela</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 xml:space="preserve">Los estudiantes respondieron una escala de 17 preguntas divididas en tres temas. Inicialmente, se aborda la percepción de la seguridad en la escuela y de las actitudes de estudiantes y maestros frente al bullying, con opciones de respuesta tipo Likert de cuatro puntos que van de totalmente de acuerdo a totalmente en desacuerdo. En una segunda sección se incluyen 7 ítems que preguntan acerca de qué tanto es un problema en la escuela la existencia de diversas conductas violentas, manteniendo opciones de respuesta de cuatro puntos, que van de no es un problema a, es un gran problema. Finalmente, se presentan 6 preguntas acerca de la participación del estudiante en conductas violentas como agresor o víctima dentro de un periodo específico, así como conductas de evitación frente a la violencia escolar, incluyendo ítems como </w:t>
      </w:r>
      <w:r w:rsidRPr="00CB55EF">
        <w:rPr>
          <w:rFonts w:ascii="Times New Roman" w:eastAsia="Times New Roman" w:hAnsi="Times New Roman" w:cs="Times New Roman"/>
          <w:i/>
        </w:rPr>
        <w:t>durante los últimos 12 meses, ¿cuántas veces te peleaste físicamente dentro de la escuela?</w:t>
      </w:r>
      <w:r w:rsidRPr="00CB55EF">
        <w:rPr>
          <w:rFonts w:ascii="Times New Roman" w:eastAsia="Times New Roman" w:hAnsi="Times New Roman" w:cs="Times New Roman"/>
        </w:rPr>
        <w:t>, incluyendo cinco opciones de respuesta que van de 0 días a, 6 o más días.</w:t>
      </w:r>
    </w:p>
    <w:p w:rsidR="000B7055" w:rsidRPr="00CB55EF" w:rsidRDefault="00EB3408" w:rsidP="00CB55EF">
      <w:pPr>
        <w:spacing w:line="240" w:lineRule="auto"/>
        <w:rPr>
          <w:rFonts w:ascii="Times New Roman" w:eastAsia="Times New Roman" w:hAnsi="Times New Roman" w:cs="Times New Roman"/>
          <w:b/>
          <w:i/>
        </w:rPr>
      </w:pPr>
      <w:r w:rsidRPr="00CB55EF">
        <w:rPr>
          <w:rFonts w:ascii="Times New Roman" w:eastAsia="Times New Roman" w:hAnsi="Times New Roman" w:cs="Times New Roman"/>
          <w:b/>
          <w:i/>
        </w:rPr>
        <w:t>Consumo de sustancias</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 xml:space="preserve">Los participantes respondieron un cuestionario de 15 preguntas acerca de cuatro temas. La primera sección incluye siete ítems que tratan sobre el consumo de sustancias en los últimos treinta días, incluyendo alcohol (dividido en dos items, uno relacionada con el uso “Tomaste por lo menos una bebida alcohólica”, y otro con el abuso “Tomaste 5 o más bebidas alcohólicas seguidas”), tabaco, marihuana, medicinas sin receta médica y otro tipo de drogas (Inciensos herbales, potpurrí, sales de baño, pegamento, solventes). En esta parte se presentan seis opciones de respuesta que van de 0 días a 30 días. Asimismo, se incluyen cinco preguntas acerca de la facilidad de acceso percibido a las sustancias mencionadas anteriormente, con opciones de respuesta en escala tipo Likert de cuatro puntos, yendo de muy difícil a muy fácil. Finalmente, los estudiantes contestaron tres ítems acerca del riesgo para la salud que perciben en el consumo cotidiano de alcohol, cigarros y marihuana, con opciones de respuesta de cuatro puntos que van de ningún riesgo a gran riesgo. </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Procedimiento de recolección de datos</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 xml:space="preserve">Se llevaron a cabo reuniones con los directores de las secundarias seleccionadas, donde se explicaron los objetivos y procedimientos necesarios para el desarrollo de la investigación. Los directores firmaron una carta de consentimiento informado, procediendo a enviar una carta a los padres de familia o tutores de los estudiantes de cada escuela. Una semana después se dio inicio la aplicación del instrumento, el cual fue contestado en línea, en una sola sesión llevada a cabo dentro de los salones de cómputo, durante horas de clase. </w:t>
      </w:r>
      <w:r w:rsidRPr="00CB55EF">
        <w:rPr>
          <w:rFonts w:ascii="Times New Roman" w:eastAsia="Times New Roman" w:hAnsi="Times New Roman" w:cs="Times New Roman"/>
        </w:rPr>
        <w:lastRenderedPageBreak/>
        <w:t>Al inicio de cada aplicación se leyó información relacionada con las consideraciones éticas de la investigación, solicitando el asentimiento de los menores para participar, una vez finalizado el proceso, se leyeron las instrucciones de respuesta del instrumento, procediendo a iniciar la respuesta individual por parte de los estudiantes. Al finalizar de contestar el cuestionario, los participantes regresaban a su salón de clases.</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Procedimiento de análisis de datos</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Los datos recabados fueron analizados por medio del programa SPSS versión 20.0, aplicando estadísticos descriptivos. Los resultados de ambas escalas fueron analizados comparando medias. Se utilizó la prueba T de Student al controlar para género y turno, mientras que ANOVA de un factor fue usado para determinar las diferencias en grado y calificaciones. La edad fue excluida de los análisis comparativos por su cercanía con la variable grado. Se consideraron como significativas los valores de P &lt; .05.</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Consideraciones éticas</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Se solicitó un consentimiento informado de los directores de las escuelas y de padres de familia. A los estudiantes se les solicitó su asentimiento verbal, explicando que la participación en la investigación era voluntaria, confidencial y sin remuneración económica o académica.</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R</w:t>
      </w:r>
      <w:r w:rsidR="00C519B4" w:rsidRPr="00CB55EF">
        <w:rPr>
          <w:rFonts w:ascii="Times New Roman" w:eastAsia="Times New Roman" w:hAnsi="Times New Roman" w:cs="Times New Roman"/>
          <w:b/>
        </w:rPr>
        <w:t>esultados</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La muestra final incluyó 2211 estudiante, con una media de edad de 13.6 años (DE 1), siendo mujeres el 51% (1128). Con respecto al grado, 40% (886) de los participantes asiste a primero, 34.14% (755) a segundo y 25.78% (570) a tercero. La mayor frecuencia de estudiantes se presenta en el turno matutino con 54.6% (1211). Acerca de las calificaciones, el promedio reportado en la última boleta fue de 8.26.</w:t>
      </w: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Violencia escolar</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Los resultados se presentan en la tabla 1, encontrando que más del 90% de los participantes refiere sentirse seguro en la escuela, mientras que cerca del 88% menciona sentirse seguro yendo y viniendo de la escuela. Acerca del bullying, se reporta que cerca del 80% de los participantes considera que los adultos tratan de detenerlo, cifra que cae a 54.4% en el caso de los estudiantes abordando situaciones de bullying para detenerlas.</w:t>
      </w:r>
    </w:p>
    <w:p w:rsidR="00F06ACE" w:rsidRPr="00CB55EF" w:rsidRDefault="00F06ACE"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Tabla 1. Percepción de la seguridad en la escuela</w:t>
      </w:r>
    </w:p>
    <w:tbl>
      <w:tblPr>
        <w:tblStyle w:val="a"/>
        <w:tblW w:w="892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681"/>
        <w:gridCol w:w="567"/>
        <w:gridCol w:w="709"/>
        <w:gridCol w:w="708"/>
        <w:gridCol w:w="709"/>
        <w:gridCol w:w="567"/>
        <w:gridCol w:w="709"/>
        <w:gridCol w:w="661"/>
        <w:gridCol w:w="615"/>
      </w:tblGrid>
      <w:tr w:rsidR="00F06ACE" w:rsidRPr="00CB55EF" w:rsidTr="00025C67">
        <w:tc>
          <w:tcPr>
            <w:tcW w:w="3681"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p>
        </w:tc>
        <w:tc>
          <w:tcPr>
            <w:tcW w:w="1276" w:type="dxa"/>
            <w:gridSpan w:val="2"/>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Totalmente de acuerdo</w:t>
            </w:r>
          </w:p>
        </w:tc>
        <w:tc>
          <w:tcPr>
            <w:tcW w:w="1417" w:type="dxa"/>
            <w:gridSpan w:val="2"/>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De acuerdo</w:t>
            </w:r>
          </w:p>
        </w:tc>
        <w:tc>
          <w:tcPr>
            <w:tcW w:w="1276" w:type="dxa"/>
            <w:gridSpan w:val="2"/>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En desacuerdo</w:t>
            </w:r>
          </w:p>
        </w:tc>
        <w:tc>
          <w:tcPr>
            <w:tcW w:w="1276" w:type="dxa"/>
            <w:gridSpan w:val="2"/>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Totalmente en desacuerdo</w:t>
            </w:r>
          </w:p>
        </w:tc>
      </w:tr>
      <w:tr w:rsidR="00F06ACE" w:rsidRPr="00CB55EF" w:rsidTr="00025C67">
        <w:tc>
          <w:tcPr>
            <w:tcW w:w="3681"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p>
        </w:tc>
        <w:tc>
          <w:tcPr>
            <w:tcW w:w="567" w:type="dxa"/>
            <w:tcBorders>
              <w:top w:val="single" w:sz="4" w:space="0" w:color="000000"/>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709" w:type="dxa"/>
            <w:tcBorders>
              <w:top w:val="single" w:sz="4" w:space="0" w:color="000000"/>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708" w:type="dxa"/>
            <w:tcBorders>
              <w:top w:val="single" w:sz="4" w:space="0" w:color="000000"/>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709" w:type="dxa"/>
            <w:tcBorders>
              <w:top w:val="single" w:sz="4" w:space="0" w:color="000000"/>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567" w:type="dxa"/>
            <w:tcBorders>
              <w:top w:val="single" w:sz="4" w:space="0" w:color="000000"/>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709" w:type="dxa"/>
            <w:tcBorders>
              <w:top w:val="single" w:sz="4" w:space="0" w:color="000000"/>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661" w:type="dxa"/>
            <w:tcBorders>
              <w:top w:val="single" w:sz="4" w:space="0" w:color="000000"/>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615" w:type="dxa"/>
            <w:tcBorders>
              <w:top w:val="single" w:sz="4" w:space="0" w:color="000000"/>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r>
      <w:tr w:rsidR="00F06ACE" w:rsidRPr="00CB55EF" w:rsidTr="00025C67">
        <w:tc>
          <w:tcPr>
            <w:tcW w:w="3681"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Me siento seguro en esta escuela</w:t>
            </w:r>
          </w:p>
          <w:p w:rsidR="00F06ACE" w:rsidRPr="00CB55EF" w:rsidRDefault="00F06ACE" w:rsidP="00CB55EF">
            <w:pPr>
              <w:jc w:val="left"/>
              <w:rPr>
                <w:rFonts w:ascii="Times New Roman" w:eastAsia="Times New Roman" w:hAnsi="Times New Roman" w:cs="Times New Roman"/>
              </w:rPr>
            </w:pPr>
          </w:p>
        </w:tc>
        <w:tc>
          <w:tcPr>
            <w:tcW w:w="567"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718</w:t>
            </w:r>
          </w:p>
        </w:tc>
        <w:tc>
          <w:tcPr>
            <w:tcW w:w="709"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32.5</w:t>
            </w:r>
          </w:p>
        </w:tc>
        <w:tc>
          <w:tcPr>
            <w:tcW w:w="708"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1303</w:t>
            </w:r>
          </w:p>
        </w:tc>
        <w:tc>
          <w:tcPr>
            <w:tcW w:w="709"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58.9</w:t>
            </w:r>
          </w:p>
        </w:tc>
        <w:tc>
          <w:tcPr>
            <w:tcW w:w="567"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159</w:t>
            </w:r>
          </w:p>
        </w:tc>
        <w:tc>
          <w:tcPr>
            <w:tcW w:w="709"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7.2</w:t>
            </w:r>
          </w:p>
        </w:tc>
        <w:tc>
          <w:tcPr>
            <w:tcW w:w="661"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31</w:t>
            </w:r>
          </w:p>
        </w:tc>
        <w:tc>
          <w:tcPr>
            <w:tcW w:w="615" w:type="dxa"/>
            <w:tcBorders>
              <w:top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1.4</w:t>
            </w:r>
          </w:p>
        </w:tc>
      </w:tr>
      <w:tr w:rsidR="00F06ACE" w:rsidRPr="00CB55EF" w:rsidTr="00025C67">
        <w:trPr>
          <w:trHeight w:val="560"/>
        </w:trPr>
        <w:tc>
          <w:tcPr>
            <w:tcW w:w="3681"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Me siento seguro yendo a la escuela y regresando de la escuela</w:t>
            </w:r>
          </w:p>
          <w:p w:rsidR="00F06ACE" w:rsidRPr="00CB55EF" w:rsidRDefault="00F06ACE" w:rsidP="00CB55EF">
            <w:pPr>
              <w:jc w:val="left"/>
              <w:rPr>
                <w:rFonts w:ascii="Times New Roman" w:eastAsia="Times New Roman" w:hAnsi="Times New Roman" w:cs="Times New Roman"/>
              </w:rPr>
            </w:pPr>
          </w:p>
        </w:tc>
        <w:tc>
          <w:tcPr>
            <w:tcW w:w="567"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lastRenderedPageBreak/>
              <w:t>754</w:t>
            </w:r>
          </w:p>
        </w:tc>
        <w:tc>
          <w:tcPr>
            <w:tcW w:w="709"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34.1</w:t>
            </w:r>
          </w:p>
        </w:tc>
        <w:tc>
          <w:tcPr>
            <w:tcW w:w="708"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1194</w:t>
            </w:r>
          </w:p>
        </w:tc>
        <w:tc>
          <w:tcPr>
            <w:tcW w:w="709"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54</w:t>
            </w:r>
          </w:p>
        </w:tc>
        <w:tc>
          <w:tcPr>
            <w:tcW w:w="567"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228</w:t>
            </w:r>
          </w:p>
        </w:tc>
        <w:tc>
          <w:tcPr>
            <w:tcW w:w="709"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10.3</w:t>
            </w:r>
          </w:p>
        </w:tc>
        <w:tc>
          <w:tcPr>
            <w:tcW w:w="661"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35</w:t>
            </w:r>
          </w:p>
        </w:tc>
        <w:tc>
          <w:tcPr>
            <w:tcW w:w="615"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1.6</w:t>
            </w:r>
          </w:p>
        </w:tc>
      </w:tr>
      <w:tr w:rsidR="00F06ACE" w:rsidRPr="00CB55EF" w:rsidTr="00025C67">
        <w:tc>
          <w:tcPr>
            <w:tcW w:w="3681"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Los estudiantes de esta escuela tratan de detener el bullying</w:t>
            </w:r>
          </w:p>
        </w:tc>
        <w:tc>
          <w:tcPr>
            <w:tcW w:w="567"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387</w:t>
            </w:r>
          </w:p>
        </w:tc>
        <w:tc>
          <w:tcPr>
            <w:tcW w:w="709"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17.5</w:t>
            </w:r>
          </w:p>
        </w:tc>
        <w:tc>
          <w:tcPr>
            <w:tcW w:w="708"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816</w:t>
            </w:r>
          </w:p>
        </w:tc>
        <w:tc>
          <w:tcPr>
            <w:tcW w:w="709"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36.9</w:t>
            </w:r>
          </w:p>
        </w:tc>
        <w:tc>
          <w:tcPr>
            <w:tcW w:w="567"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654</w:t>
            </w:r>
          </w:p>
        </w:tc>
        <w:tc>
          <w:tcPr>
            <w:tcW w:w="709"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29.6</w:t>
            </w:r>
          </w:p>
        </w:tc>
        <w:tc>
          <w:tcPr>
            <w:tcW w:w="661"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354</w:t>
            </w:r>
          </w:p>
        </w:tc>
        <w:tc>
          <w:tcPr>
            <w:tcW w:w="615" w:type="dxa"/>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16</w:t>
            </w:r>
          </w:p>
        </w:tc>
      </w:tr>
      <w:tr w:rsidR="00F06ACE" w:rsidRPr="00CB55EF" w:rsidTr="00025C67">
        <w:tc>
          <w:tcPr>
            <w:tcW w:w="3681"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p>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Los adultos de esta escuela tratan de detener el bullying</w:t>
            </w:r>
          </w:p>
        </w:tc>
        <w:tc>
          <w:tcPr>
            <w:tcW w:w="567"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955</w:t>
            </w:r>
          </w:p>
        </w:tc>
        <w:tc>
          <w:tcPr>
            <w:tcW w:w="709"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43.2</w:t>
            </w:r>
          </w:p>
        </w:tc>
        <w:tc>
          <w:tcPr>
            <w:tcW w:w="708"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827</w:t>
            </w:r>
          </w:p>
        </w:tc>
        <w:tc>
          <w:tcPr>
            <w:tcW w:w="709"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37.4</w:t>
            </w:r>
          </w:p>
        </w:tc>
        <w:tc>
          <w:tcPr>
            <w:tcW w:w="567"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245</w:t>
            </w:r>
          </w:p>
        </w:tc>
        <w:tc>
          <w:tcPr>
            <w:tcW w:w="709"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11.1</w:t>
            </w:r>
          </w:p>
        </w:tc>
        <w:tc>
          <w:tcPr>
            <w:tcW w:w="661"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183</w:t>
            </w:r>
          </w:p>
        </w:tc>
        <w:tc>
          <w:tcPr>
            <w:tcW w:w="615" w:type="dxa"/>
            <w:tcBorders>
              <w:bottom w:val="single" w:sz="4" w:space="0" w:color="000000"/>
            </w:tcBorders>
            <w:shd w:val="clear" w:color="auto" w:fill="auto"/>
          </w:tcPr>
          <w:p w:rsidR="00F06ACE" w:rsidRPr="00CB55EF" w:rsidRDefault="00F06ACE" w:rsidP="00CB55EF">
            <w:pPr>
              <w:jc w:val="left"/>
              <w:rPr>
                <w:rFonts w:ascii="Times New Roman" w:eastAsia="Times New Roman" w:hAnsi="Times New Roman" w:cs="Times New Roman"/>
              </w:rPr>
            </w:pPr>
            <w:r w:rsidRPr="00CB55EF">
              <w:rPr>
                <w:rFonts w:ascii="Times New Roman" w:eastAsia="Times New Roman" w:hAnsi="Times New Roman" w:cs="Times New Roman"/>
              </w:rPr>
              <w:t>8.3</w:t>
            </w:r>
          </w:p>
        </w:tc>
      </w:tr>
    </w:tbl>
    <w:p w:rsidR="00F06ACE" w:rsidRPr="00CB55EF" w:rsidRDefault="00F06ACE" w:rsidP="00CB55EF">
      <w:pPr>
        <w:spacing w:after="0" w:line="240" w:lineRule="auto"/>
        <w:jc w:val="left"/>
        <w:rPr>
          <w:rFonts w:ascii="Times New Roman" w:eastAsia="Times New Roman" w:hAnsi="Times New Roman" w:cs="Times New Roman"/>
        </w:rPr>
      </w:pPr>
      <w:r w:rsidRPr="00CB55EF">
        <w:rPr>
          <w:rFonts w:ascii="Times New Roman" w:eastAsia="Times New Roman" w:hAnsi="Times New Roman" w:cs="Times New Roman"/>
        </w:rPr>
        <w:t>N= 2</w:t>
      </w:r>
      <w:r w:rsidR="00FC5FA7" w:rsidRPr="00CB55EF">
        <w:rPr>
          <w:rFonts w:ascii="Times New Roman" w:eastAsia="Times New Roman" w:hAnsi="Times New Roman" w:cs="Times New Roman"/>
        </w:rPr>
        <w:t>2</w:t>
      </w:r>
      <w:r w:rsidRPr="00CB55EF">
        <w:rPr>
          <w:rFonts w:ascii="Times New Roman" w:eastAsia="Times New Roman" w:hAnsi="Times New Roman" w:cs="Times New Roman"/>
        </w:rPr>
        <w:t xml:space="preserve">11  n=frecuencia  </w:t>
      </w:r>
    </w:p>
    <w:p w:rsidR="00F06ACE" w:rsidRPr="00CB55EF" w:rsidRDefault="00F06ACE" w:rsidP="00CB55EF">
      <w:pPr>
        <w:spacing w:after="0" w:line="240" w:lineRule="auto"/>
        <w:jc w:val="left"/>
        <w:rPr>
          <w:rFonts w:ascii="Times New Roman" w:eastAsia="Times New Roman" w:hAnsi="Times New Roman" w:cs="Times New Roman"/>
        </w:rPr>
      </w:pP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Posteriormente, se identificaron conductas violentas y relacionadas con el consumo de sustancias que fueron consideradas como un gran problema dentro de la escuela por los participantes, encontrando que 41.7% califica a la presencia de armas o cuchillos como un problema mayor; 40.9% al uso de sustancias; 38.5% al acoso o bullying; 33.6% al consumo de tabaco; 28.7% al consumo de alcohol y, 28.2% de los participantes a las peleas físicas.</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Asimismo, se analizó la participación de los estudiantes en situaciones de violencia escolar, ya sea como víctimas, agresores u observadores. Los resultados se presentan en la tabla 2, donde se observa que las peleas físicas son una de las conductas violentas en la que participan con mayor frecuencia los estudiantes, seguida por faltar a clases o salirse de clases.</w:t>
      </w:r>
    </w:p>
    <w:p w:rsidR="00FC5FA7" w:rsidRPr="00CB55EF" w:rsidRDefault="00FC5FA7" w:rsidP="00CB55EF">
      <w:pPr>
        <w:spacing w:after="0" w:line="240" w:lineRule="auto"/>
        <w:jc w:val="left"/>
        <w:rPr>
          <w:rFonts w:ascii="Times New Roman" w:eastAsia="Times New Roman" w:hAnsi="Times New Roman" w:cs="Times New Roman"/>
        </w:rPr>
      </w:pPr>
    </w:p>
    <w:p w:rsidR="00FC5FA7" w:rsidRPr="00CB55EF" w:rsidRDefault="00FC5FA7"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Tabla 2. Frecuencia en días de las conductas violentas dentro de la escuela.</w:t>
      </w:r>
    </w:p>
    <w:tbl>
      <w:tblPr>
        <w:tblStyle w:val="a0"/>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72"/>
        <w:gridCol w:w="709"/>
        <w:gridCol w:w="567"/>
        <w:gridCol w:w="567"/>
        <w:gridCol w:w="567"/>
        <w:gridCol w:w="567"/>
        <w:gridCol w:w="567"/>
        <w:gridCol w:w="567"/>
        <w:gridCol w:w="567"/>
        <w:gridCol w:w="567"/>
        <w:gridCol w:w="611"/>
      </w:tblGrid>
      <w:tr w:rsidR="00FC5FA7" w:rsidRPr="00CB55EF" w:rsidTr="00025C67">
        <w:tc>
          <w:tcPr>
            <w:tcW w:w="2972"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p>
        </w:tc>
        <w:tc>
          <w:tcPr>
            <w:tcW w:w="5856" w:type="dxa"/>
            <w:gridSpan w:val="10"/>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Frecuencia de desarrollo de la conducta</w:t>
            </w:r>
          </w:p>
        </w:tc>
      </w:tr>
      <w:tr w:rsidR="00FC5FA7" w:rsidRPr="00CB55EF" w:rsidTr="00025C67">
        <w:tc>
          <w:tcPr>
            <w:tcW w:w="2972" w:type="dxa"/>
            <w:shd w:val="clear" w:color="auto" w:fill="auto"/>
          </w:tcPr>
          <w:p w:rsidR="00FC5FA7" w:rsidRPr="00CB55EF" w:rsidRDefault="00FC5FA7" w:rsidP="00CB55EF">
            <w:pPr>
              <w:jc w:val="left"/>
              <w:rPr>
                <w:rFonts w:ascii="Times New Roman" w:eastAsia="Times New Roman" w:hAnsi="Times New Roman" w:cs="Times New Roman"/>
              </w:rPr>
            </w:pPr>
          </w:p>
        </w:tc>
        <w:tc>
          <w:tcPr>
            <w:tcW w:w="1276" w:type="dxa"/>
            <w:gridSpan w:val="2"/>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0 días</w:t>
            </w:r>
          </w:p>
        </w:tc>
        <w:tc>
          <w:tcPr>
            <w:tcW w:w="1134" w:type="dxa"/>
            <w:gridSpan w:val="2"/>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 día</w:t>
            </w:r>
          </w:p>
        </w:tc>
        <w:tc>
          <w:tcPr>
            <w:tcW w:w="1134" w:type="dxa"/>
            <w:gridSpan w:val="2"/>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 o 3 días</w:t>
            </w:r>
          </w:p>
        </w:tc>
        <w:tc>
          <w:tcPr>
            <w:tcW w:w="1134" w:type="dxa"/>
            <w:gridSpan w:val="2"/>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4 o 5 días</w:t>
            </w:r>
          </w:p>
        </w:tc>
        <w:tc>
          <w:tcPr>
            <w:tcW w:w="1178" w:type="dxa"/>
            <w:gridSpan w:val="2"/>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6 o más días</w:t>
            </w:r>
          </w:p>
        </w:tc>
      </w:tr>
      <w:tr w:rsidR="00FC5FA7" w:rsidRPr="00CB55EF" w:rsidTr="00025C67">
        <w:tc>
          <w:tcPr>
            <w:tcW w:w="2972"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p>
        </w:tc>
        <w:tc>
          <w:tcPr>
            <w:tcW w:w="709"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567"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567"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567"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567"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567"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567"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567"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567"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611" w:type="dxa"/>
            <w:tcBorders>
              <w:top w:val="single" w:sz="4" w:space="0" w:color="000000"/>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r>
      <w:tr w:rsidR="00FC5FA7" w:rsidRPr="00CB55EF" w:rsidTr="00025C67">
        <w:trPr>
          <w:trHeight w:val="340"/>
        </w:trPr>
        <w:tc>
          <w:tcPr>
            <w:tcW w:w="2972"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Portar armas, cuchillo o pistola, dentro de propiedad escolar</w:t>
            </w:r>
          </w:p>
          <w:p w:rsidR="00FC5FA7" w:rsidRPr="00CB55EF" w:rsidRDefault="00FC5FA7" w:rsidP="00CB55EF">
            <w:pPr>
              <w:jc w:val="left"/>
              <w:rPr>
                <w:rFonts w:ascii="Times New Roman" w:eastAsia="Times New Roman" w:hAnsi="Times New Roman" w:cs="Times New Roman"/>
              </w:rPr>
            </w:pPr>
          </w:p>
        </w:tc>
        <w:tc>
          <w:tcPr>
            <w:tcW w:w="709"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2116</w:t>
            </w:r>
          </w:p>
        </w:tc>
        <w:tc>
          <w:tcPr>
            <w:tcW w:w="567"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95.7</w:t>
            </w:r>
          </w:p>
        </w:tc>
        <w:tc>
          <w:tcPr>
            <w:tcW w:w="567"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64</w:t>
            </w:r>
          </w:p>
        </w:tc>
        <w:tc>
          <w:tcPr>
            <w:tcW w:w="567"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2.9</w:t>
            </w:r>
          </w:p>
        </w:tc>
        <w:tc>
          <w:tcPr>
            <w:tcW w:w="567"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20</w:t>
            </w:r>
          </w:p>
        </w:tc>
        <w:tc>
          <w:tcPr>
            <w:tcW w:w="567"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567"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w:t>
            </w:r>
          </w:p>
        </w:tc>
        <w:tc>
          <w:tcPr>
            <w:tcW w:w="567"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c>
          <w:tcPr>
            <w:tcW w:w="567"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611" w:type="dxa"/>
            <w:tcBorders>
              <w:top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.4</w:t>
            </w:r>
          </w:p>
        </w:tc>
      </w:tr>
      <w:tr w:rsidR="00FC5FA7" w:rsidRPr="00CB55EF" w:rsidTr="00025C67">
        <w:trPr>
          <w:trHeight w:val="360"/>
        </w:trPr>
        <w:tc>
          <w:tcPr>
            <w:tcW w:w="2972"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Participar en peleas físicas</w:t>
            </w:r>
          </w:p>
        </w:tc>
        <w:tc>
          <w:tcPr>
            <w:tcW w:w="709"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1457</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65.9</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351</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15.9</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247</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11.2</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68</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3.1</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88</w:t>
            </w:r>
          </w:p>
        </w:tc>
        <w:tc>
          <w:tcPr>
            <w:tcW w:w="611"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4</w:t>
            </w:r>
          </w:p>
        </w:tc>
      </w:tr>
      <w:tr w:rsidR="00FC5FA7" w:rsidRPr="00CB55EF" w:rsidTr="00025C67">
        <w:tc>
          <w:tcPr>
            <w:tcW w:w="2972"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Faltar a la escuela debido a que se sienten inseguros</w:t>
            </w:r>
          </w:p>
          <w:p w:rsidR="00FC5FA7" w:rsidRPr="00CB55EF" w:rsidRDefault="00FC5FA7" w:rsidP="00CB55EF">
            <w:pPr>
              <w:jc w:val="left"/>
              <w:rPr>
                <w:rFonts w:ascii="Times New Roman" w:eastAsia="Times New Roman" w:hAnsi="Times New Roman" w:cs="Times New Roman"/>
              </w:rPr>
            </w:pPr>
          </w:p>
        </w:tc>
        <w:tc>
          <w:tcPr>
            <w:tcW w:w="709"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1813</w:t>
            </w:r>
          </w:p>
          <w:p w:rsidR="00FC5FA7" w:rsidRPr="00CB55EF" w:rsidRDefault="00FC5FA7" w:rsidP="00CB55EF">
            <w:pPr>
              <w:jc w:val="left"/>
              <w:rPr>
                <w:rFonts w:ascii="Times New Roman" w:eastAsia="Times New Roman" w:hAnsi="Times New Roman" w:cs="Times New Roman"/>
              </w:rPr>
            </w:pP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82</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236</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10.7</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104</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4.7</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29</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1.3</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29</w:t>
            </w:r>
          </w:p>
        </w:tc>
        <w:tc>
          <w:tcPr>
            <w:tcW w:w="611"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1.3</w:t>
            </w:r>
          </w:p>
        </w:tc>
      </w:tr>
      <w:tr w:rsidR="00FC5FA7" w:rsidRPr="00CB55EF" w:rsidTr="00025C67">
        <w:tc>
          <w:tcPr>
            <w:tcW w:w="2972"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Ser amenazado o lastimado con un arma en propiedad escolar</w:t>
            </w:r>
          </w:p>
          <w:p w:rsidR="00FC5FA7" w:rsidRPr="00CB55EF" w:rsidRDefault="00FC5FA7" w:rsidP="00CB55EF">
            <w:pPr>
              <w:jc w:val="left"/>
              <w:rPr>
                <w:rFonts w:ascii="Times New Roman" w:eastAsia="Times New Roman" w:hAnsi="Times New Roman" w:cs="Times New Roman"/>
              </w:rPr>
            </w:pPr>
          </w:p>
        </w:tc>
        <w:tc>
          <w:tcPr>
            <w:tcW w:w="709"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1977</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89.4</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122</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5.5</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62</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2.8</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16</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.7</w:t>
            </w:r>
          </w:p>
        </w:tc>
        <w:tc>
          <w:tcPr>
            <w:tcW w:w="567"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34</w:t>
            </w:r>
          </w:p>
        </w:tc>
        <w:tc>
          <w:tcPr>
            <w:tcW w:w="611" w:type="dxa"/>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1.5</w:t>
            </w:r>
          </w:p>
        </w:tc>
      </w:tr>
      <w:tr w:rsidR="00FC5FA7" w:rsidRPr="00CB55EF" w:rsidTr="00025C67">
        <w:tc>
          <w:tcPr>
            <w:tcW w:w="2972"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Hacerse “la pinta” o salirse de clases</w:t>
            </w:r>
          </w:p>
          <w:p w:rsidR="00FC5FA7" w:rsidRPr="00CB55EF" w:rsidRDefault="00FC5FA7" w:rsidP="00CB55EF">
            <w:pPr>
              <w:jc w:val="left"/>
              <w:rPr>
                <w:rFonts w:ascii="Times New Roman" w:eastAsia="Times New Roman" w:hAnsi="Times New Roman" w:cs="Times New Roman"/>
              </w:rPr>
            </w:pPr>
          </w:p>
        </w:tc>
        <w:tc>
          <w:tcPr>
            <w:tcW w:w="709"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1758</w:t>
            </w:r>
          </w:p>
        </w:tc>
        <w:tc>
          <w:tcPr>
            <w:tcW w:w="567"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79.5</w:t>
            </w:r>
          </w:p>
        </w:tc>
        <w:tc>
          <w:tcPr>
            <w:tcW w:w="567"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245</w:t>
            </w:r>
          </w:p>
        </w:tc>
        <w:tc>
          <w:tcPr>
            <w:tcW w:w="567"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11.1</w:t>
            </w:r>
          </w:p>
        </w:tc>
        <w:tc>
          <w:tcPr>
            <w:tcW w:w="567"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117</w:t>
            </w:r>
          </w:p>
        </w:tc>
        <w:tc>
          <w:tcPr>
            <w:tcW w:w="567"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5.3</w:t>
            </w:r>
          </w:p>
        </w:tc>
        <w:tc>
          <w:tcPr>
            <w:tcW w:w="567"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36</w:t>
            </w:r>
          </w:p>
        </w:tc>
        <w:tc>
          <w:tcPr>
            <w:tcW w:w="567"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1.6</w:t>
            </w:r>
          </w:p>
        </w:tc>
        <w:tc>
          <w:tcPr>
            <w:tcW w:w="567"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55</w:t>
            </w:r>
          </w:p>
        </w:tc>
        <w:tc>
          <w:tcPr>
            <w:tcW w:w="611" w:type="dxa"/>
            <w:tcBorders>
              <w:bottom w:val="single" w:sz="4" w:space="0" w:color="000000"/>
            </w:tcBorders>
            <w:shd w:val="clear" w:color="auto" w:fill="auto"/>
          </w:tcPr>
          <w:p w:rsidR="00FC5FA7" w:rsidRPr="00CB55EF" w:rsidRDefault="00FC5FA7" w:rsidP="00CB55EF">
            <w:pPr>
              <w:jc w:val="left"/>
              <w:rPr>
                <w:rFonts w:ascii="Times New Roman" w:eastAsia="Times New Roman" w:hAnsi="Times New Roman" w:cs="Times New Roman"/>
              </w:rPr>
            </w:pPr>
            <w:r w:rsidRPr="00CB55EF">
              <w:rPr>
                <w:rFonts w:ascii="Times New Roman" w:eastAsia="Times New Roman" w:hAnsi="Times New Roman" w:cs="Times New Roman"/>
              </w:rPr>
              <w:t>2.5</w:t>
            </w:r>
          </w:p>
        </w:tc>
      </w:tr>
    </w:tbl>
    <w:p w:rsidR="00FC5FA7" w:rsidRPr="00CB55EF" w:rsidRDefault="00FC5FA7"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n= frecuencia, N=2211.</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lastRenderedPageBreak/>
        <w:t>En esta sección se incluye una pregunta más, relacionada con la participación en pandillas delictivas, observando que 6.9% (152) de los participantes refiere haber formado parte de una pandilla durante el último año escolar.</w:t>
      </w:r>
    </w:p>
    <w:p w:rsidR="00FC5FA7" w:rsidRPr="00CB55EF" w:rsidRDefault="00FC5FA7" w:rsidP="00CB55EF">
      <w:pPr>
        <w:spacing w:line="240" w:lineRule="auto"/>
        <w:ind w:firstLine="720"/>
        <w:rPr>
          <w:rFonts w:ascii="Times New Roman" w:eastAsia="Times New Roman" w:hAnsi="Times New Roman" w:cs="Times New Roman"/>
        </w:rPr>
      </w:pPr>
    </w:p>
    <w:p w:rsidR="000B7055" w:rsidRPr="00CB55EF" w:rsidRDefault="00EB3408" w:rsidP="00CB55EF">
      <w:pPr>
        <w:spacing w:after="0" w:line="24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violencia escolar en cuanto a género y algunas variables escolares</w:t>
      </w:r>
    </w:p>
    <w:p w:rsidR="000B7055" w:rsidRPr="00CB55EF" w:rsidRDefault="000B7055" w:rsidP="00CB55EF">
      <w:pPr>
        <w:spacing w:after="0" w:line="240" w:lineRule="auto"/>
        <w:rPr>
          <w:rFonts w:ascii="Times New Roman" w:eastAsia="Times New Roman" w:hAnsi="Times New Roman" w:cs="Times New Roman"/>
        </w:rPr>
      </w:pPr>
    </w:p>
    <w:p w:rsidR="000B7055" w:rsidRPr="00CB55EF" w:rsidRDefault="00EB3408" w:rsidP="00CB55EF">
      <w:pPr>
        <w:spacing w:after="0"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En el caso del género, se observan diferencias en conductas como el portar armas (T=3.38, P&lt;.005), participar en peleas físicas (T=6.28, P&lt;.005), ser amenazado o lastimado con un arma en propiedad escolar (T=3.6, P&lt;.005) y pertenecer a una pandilla (T=5.03, P&lt;.005), observando que los varones puntuaron con medias mayores que las mujeres. Con relación al turno, se encontraron diferencias en conductas relacionadas con salirse de clases (T= -4.75, P&lt;.005) o no asistir debido a sentirse inseguros (T= -3.52, P&lt;.005), así como también, en el grado de participación en pandillas delictivas (T= -3.63, P&lt;.005). En estas conductas, los alumnos del turno vespertino obtuvieron medias mayores que los del matutino.</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Las variables grado y calificaciones fueron analizadas utilizando A</w:t>
      </w:r>
      <w:r w:rsidR="00FC5FA7" w:rsidRPr="00CB55EF">
        <w:rPr>
          <w:rFonts w:ascii="Times New Roman" w:eastAsia="Times New Roman" w:hAnsi="Times New Roman" w:cs="Times New Roman"/>
        </w:rPr>
        <w:t>NOVA</w:t>
      </w:r>
      <w:r w:rsidRPr="00CB55EF">
        <w:rPr>
          <w:rFonts w:ascii="Times New Roman" w:eastAsia="Times New Roman" w:hAnsi="Times New Roman" w:cs="Times New Roman"/>
        </w:rPr>
        <w:t xml:space="preserve"> de un factor. En cuanto al grado escolar, únicamente se observaron diferencias en la conducta de salirse de clases (F= 15.14, p=.000), encontrando medias superiores en los alumnos de tercer grado y diferencias significativas entre todos los grados (p&lt;.05). Los resultados de las comparaciones realizadas de acuerdo a las calificaciones reportadas en el último periodo, se presentan en la tabla 3, se observan medias mayores en estudiantes que reportan calificaciones menores a 8.</w:t>
      </w:r>
    </w:p>
    <w:p w:rsidR="00A80194" w:rsidRPr="00CB55EF" w:rsidRDefault="00A80194"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Tabla 3. Conductas relacionadas con violencia escolar de acuerdo a las calificaciones del último reporte</w:t>
      </w:r>
    </w:p>
    <w:tbl>
      <w:tblPr>
        <w:tblStyle w:val="a1"/>
        <w:tblW w:w="90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7"/>
        <w:gridCol w:w="1134"/>
        <w:gridCol w:w="1134"/>
        <w:gridCol w:w="1134"/>
        <w:gridCol w:w="1124"/>
        <w:gridCol w:w="1029"/>
        <w:gridCol w:w="766"/>
        <w:gridCol w:w="566"/>
      </w:tblGrid>
      <w:tr w:rsidR="00A80194" w:rsidRPr="00CB55EF" w:rsidTr="00025C67">
        <w:tc>
          <w:tcPr>
            <w:tcW w:w="2127" w:type="dxa"/>
            <w:tcBorders>
              <w:top w:val="single" w:sz="4" w:space="0" w:color="000000"/>
              <w:bottom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p>
        </w:tc>
        <w:tc>
          <w:tcPr>
            <w:tcW w:w="6887" w:type="dxa"/>
            <w:gridSpan w:val="7"/>
            <w:tcBorders>
              <w:top w:val="single" w:sz="4" w:space="0" w:color="000000"/>
            </w:tcBorders>
            <w:shd w:val="clear" w:color="auto" w:fill="auto"/>
          </w:tcPr>
          <w:p w:rsidR="00A80194" w:rsidRPr="00CB55EF" w:rsidRDefault="00A80194" w:rsidP="00CB55EF">
            <w:pPr>
              <w:jc w:val="center"/>
              <w:rPr>
                <w:rFonts w:ascii="Times New Roman" w:eastAsia="Times New Roman" w:hAnsi="Times New Roman" w:cs="Times New Roman"/>
              </w:rPr>
            </w:pPr>
            <w:r w:rsidRPr="00CB55EF">
              <w:rPr>
                <w:rFonts w:ascii="Times New Roman" w:eastAsia="Times New Roman" w:hAnsi="Times New Roman" w:cs="Times New Roman"/>
              </w:rPr>
              <w:t>Calificaciones</w:t>
            </w:r>
          </w:p>
        </w:tc>
      </w:tr>
      <w:tr w:rsidR="00A80194" w:rsidRPr="00CB55EF" w:rsidTr="00025C67">
        <w:tc>
          <w:tcPr>
            <w:tcW w:w="2127" w:type="dxa"/>
            <w:vMerge w:val="restart"/>
            <w:tcBorders>
              <w:top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Conducta relacionada con violencia escolar</w:t>
            </w:r>
          </w:p>
        </w:tc>
        <w:tc>
          <w:tcPr>
            <w:tcW w:w="1134" w:type="dxa"/>
            <w:tcBorders>
              <w:top w:val="single" w:sz="4" w:space="0" w:color="000000"/>
              <w:bottom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6</w:t>
            </w:r>
          </w:p>
        </w:tc>
        <w:tc>
          <w:tcPr>
            <w:tcW w:w="1134" w:type="dxa"/>
            <w:tcBorders>
              <w:top w:val="single" w:sz="4" w:space="0" w:color="000000"/>
              <w:bottom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7</w:t>
            </w:r>
          </w:p>
        </w:tc>
        <w:tc>
          <w:tcPr>
            <w:tcW w:w="1134" w:type="dxa"/>
            <w:tcBorders>
              <w:top w:val="single" w:sz="4" w:space="0" w:color="000000"/>
              <w:bottom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8</w:t>
            </w:r>
          </w:p>
        </w:tc>
        <w:tc>
          <w:tcPr>
            <w:tcW w:w="1124" w:type="dxa"/>
            <w:tcBorders>
              <w:top w:val="single" w:sz="4" w:space="0" w:color="000000"/>
              <w:bottom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9</w:t>
            </w:r>
          </w:p>
        </w:tc>
        <w:tc>
          <w:tcPr>
            <w:tcW w:w="1029" w:type="dxa"/>
            <w:tcBorders>
              <w:top w:val="single" w:sz="4" w:space="0" w:color="000000"/>
              <w:bottom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10</w:t>
            </w:r>
          </w:p>
        </w:tc>
        <w:tc>
          <w:tcPr>
            <w:tcW w:w="766" w:type="dxa"/>
            <w:vMerge w:val="restart"/>
            <w:tcBorders>
              <w:top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F</w:t>
            </w:r>
          </w:p>
        </w:tc>
        <w:tc>
          <w:tcPr>
            <w:tcW w:w="566" w:type="dxa"/>
            <w:vMerge w:val="restart"/>
            <w:tcBorders>
              <w:top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p</w:t>
            </w:r>
          </w:p>
        </w:tc>
      </w:tr>
      <w:tr w:rsidR="00A80194" w:rsidRPr="00CB55EF" w:rsidTr="00025C67">
        <w:tc>
          <w:tcPr>
            <w:tcW w:w="2127" w:type="dxa"/>
            <w:vMerge/>
            <w:tcBorders>
              <w:top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p>
        </w:tc>
        <w:tc>
          <w:tcPr>
            <w:tcW w:w="5555" w:type="dxa"/>
            <w:gridSpan w:val="5"/>
            <w:tcBorders>
              <w:top w:val="single" w:sz="4" w:space="0" w:color="000000"/>
              <w:bottom w:val="single" w:sz="4" w:space="0" w:color="000000"/>
            </w:tcBorders>
            <w:shd w:val="clear" w:color="auto" w:fill="auto"/>
          </w:tcPr>
          <w:p w:rsidR="00A80194" w:rsidRPr="00CB55EF" w:rsidRDefault="00A80194" w:rsidP="00CB55EF">
            <w:pPr>
              <w:jc w:val="center"/>
              <w:rPr>
                <w:rFonts w:ascii="Times New Roman" w:eastAsia="Times New Roman" w:hAnsi="Times New Roman" w:cs="Times New Roman"/>
              </w:rPr>
            </w:pPr>
            <w:r w:rsidRPr="00CB55EF">
              <w:rPr>
                <w:rFonts w:ascii="Times New Roman" w:eastAsia="Times New Roman" w:hAnsi="Times New Roman" w:cs="Times New Roman"/>
              </w:rPr>
              <w:t>X̅± DE</w:t>
            </w:r>
          </w:p>
        </w:tc>
        <w:tc>
          <w:tcPr>
            <w:tcW w:w="766" w:type="dxa"/>
            <w:vMerge/>
            <w:tcBorders>
              <w:top w:val="single" w:sz="4" w:space="0" w:color="000000"/>
            </w:tcBorders>
            <w:shd w:val="clear" w:color="auto" w:fill="auto"/>
          </w:tcPr>
          <w:p w:rsidR="00A80194" w:rsidRPr="00CB55EF" w:rsidRDefault="00A80194" w:rsidP="00CB55EF">
            <w:pPr>
              <w:widowControl w:val="0"/>
              <w:jc w:val="left"/>
              <w:rPr>
                <w:rFonts w:ascii="Times New Roman" w:eastAsia="Times New Roman" w:hAnsi="Times New Roman" w:cs="Times New Roman"/>
              </w:rPr>
            </w:pPr>
          </w:p>
        </w:tc>
        <w:tc>
          <w:tcPr>
            <w:tcW w:w="566" w:type="dxa"/>
            <w:vMerge/>
            <w:tcBorders>
              <w:top w:val="single" w:sz="4" w:space="0" w:color="000000"/>
            </w:tcBorders>
            <w:shd w:val="clear" w:color="auto" w:fill="auto"/>
          </w:tcPr>
          <w:p w:rsidR="00A80194" w:rsidRPr="00CB55EF" w:rsidRDefault="00A80194" w:rsidP="00CB55EF">
            <w:pPr>
              <w:widowControl w:val="0"/>
              <w:jc w:val="left"/>
              <w:rPr>
                <w:rFonts w:ascii="Times New Roman" w:eastAsia="Times New Roman" w:hAnsi="Times New Roman" w:cs="Times New Roman"/>
              </w:rPr>
            </w:pPr>
          </w:p>
          <w:p w:rsidR="00A80194" w:rsidRPr="00CB55EF" w:rsidRDefault="00A80194" w:rsidP="00CB55EF">
            <w:pPr>
              <w:jc w:val="left"/>
              <w:rPr>
                <w:rFonts w:ascii="Times New Roman" w:eastAsia="Times New Roman" w:hAnsi="Times New Roman" w:cs="Times New Roman"/>
              </w:rPr>
            </w:pPr>
          </w:p>
          <w:p w:rsidR="00A80194" w:rsidRPr="00CB55EF" w:rsidRDefault="00A80194" w:rsidP="00CB55EF">
            <w:pPr>
              <w:rPr>
                <w:rFonts w:ascii="Times New Roman" w:eastAsia="Times New Roman" w:hAnsi="Times New Roman" w:cs="Times New Roman"/>
              </w:rPr>
            </w:pPr>
          </w:p>
        </w:tc>
      </w:tr>
      <w:tr w:rsidR="00A80194" w:rsidRPr="00CB55EF" w:rsidTr="00025C67">
        <w:trPr>
          <w:trHeight w:val="640"/>
        </w:trPr>
        <w:tc>
          <w:tcPr>
            <w:tcW w:w="2127" w:type="dxa"/>
            <w:tcBorders>
              <w:top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Portar armas, cuchillo o pistola, dentro de propiedad escolar</w:t>
            </w:r>
          </w:p>
          <w:p w:rsidR="00A80194" w:rsidRPr="00CB55EF" w:rsidRDefault="00A80194" w:rsidP="00CB55EF">
            <w:pPr>
              <w:jc w:val="left"/>
              <w:rPr>
                <w:rFonts w:ascii="Times New Roman" w:eastAsia="Times New Roman" w:hAnsi="Times New Roman" w:cs="Times New Roman"/>
              </w:rPr>
            </w:pPr>
          </w:p>
        </w:tc>
        <w:tc>
          <w:tcPr>
            <w:tcW w:w="1134" w:type="dxa"/>
            <w:tcBorders>
              <w:top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1±.000</w:t>
            </w:r>
          </w:p>
        </w:tc>
        <w:tc>
          <w:tcPr>
            <w:tcW w:w="1134" w:type="dxa"/>
            <w:tcBorders>
              <w:top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1.10±.416</w:t>
            </w:r>
          </w:p>
        </w:tc>
        <w:tc>
          <w:tcPr>
            <w:tcW w:w="1134" w:type="dxa"/>
            <w:tcBorders>
              <w:top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1.08±.406</w:t>
            </w:r>
          </w:p>
        </w:tc>
        <w:tc>
          <w:tcPr>
            <w:tcW w:w="1124" w:type="dxa"/>
            <w:tcBorders>
              <w:top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1.04±.285</w:t>
            </w:r>
          </w:p>
        </w:tc>
        <w:tc>
          <w:tcPr>
            <w:tcW w:w="1029" w:type="dxa"/>
            <w:tcBorders>
              <w:top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1.06±.355</w:t>
            </w:r>
          </w:p>
        </w:tc>
        <w:tc>
          <w:tcPr>
            <w:tcW w:w="766" w:type="dxa"/>
            <w:tcBorders>
              <w:top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1.38</w:t>
            </w:r>
          </w:p>
        </w:tc>
        <w:tc>
          <w:tcPr>
            <w:tcW w:w="566" w:type="dxa"/>
            <w:tcBorders>
              <w:top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.226</w:t>
            </w:r>
          </w:p>
        </w:tc>
      </w:tr>
      <w:tr w:rsidR="00A80194" w:rsidRPr="00CB55EF" w:rsidTr="00025C67">
        <w:trPr>
          <w:trHeight w:val="560"/>
        </w:trPr>
        <w:tc>
          <w:tcPr>
            <w:tcW w:w="2127"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Participar en peleas físicas</w:t>
            </w:r>
          </w:p>
          <w:p w:rsidR="00A80194" w:rsidRPr="00CB55EF" w:rsidRDefault="00A80194" w:rsidP="00CB55EF">
            <w:pPr>
              <w:jc w:val="left"/>
              <w:rPr>
                <w:rFonts w:ascii="Times New Roman" w:eastAsia="Times New Roman" w:hAnsi="Times New Roman" w:cs="Times New Roman"/>
              </w:rPr>
            </w:pPr>
          </w:p>
        </w:tc>
        <w:tc>
          <w:tcPr>
            <w:tcW w:w="1134"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1.72±1.10</w:t>
            </w:r>
          </w:p>
        </w:tc>
        <w:tc>
          <w:tcPr>
            <w:tcW w:w="1134"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1.88±1.35</w:t>
            </w:r>
          </w:p>
        </w:tc>
        <w:tc>
          <w:tcPr>
            <w:tcW w:w="1134"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1.75±1.30</w:t>
            </w:r>
          </w:p>
        </w:tc>
        <w:tc>
          <w:tcPr>
            <w:tcW w:w="1124"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1.61±1.27</w:t>
            </w:r>
          </w:p>
        </w:tc>
        <w:tc>
          <w:tcPr>
            <w:tcW w:w="1029"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1.33±.86</w:t>
            </w:r>
          </w:p>
        </w:tc>
        <w:tc>
          <w:tcPr>
            <w:tcW w:w="766"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5.77</w:t>
            </w:r>
          </w:p>
        </w:tc>
        <w:tc>
          <w:tcPr>
            <w:tcW w:w="566"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b/>
              </w:rPr>
              <w:t>.000</w:t>
            </w:r>
          </w:p>
        </w:tc>
      </w:tr>
      <w:tr w:rsidR="00A80194" w:rsidRPr="00CB55EF" w:rsidTr="00025C67">
        <w:tc>
          <w:tcPr>
            <w:tcW w:w="2127"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Faltar a la escuela debido a que se sienten inseguros</w:t>
            </w:r>
          </w:p>
          <w:p w:rsidR="00A80194" w:rsidRPr="00CB55EF" w:rsidRDefault="00A80194" w:rsidP="00CB55EF">
            <w:pPr>
              <w:jc w:val="left"/>
              <w:rPr>
                <w:rFonts w:ascii="Times New Roman" w:eastAsia="Times New Roman" w:hAnsi="Times New Roman" w:cs="Times New Roman"/>
              </w:rPr>
            </w:pPr>
          </w:p>
        </w:tc>
        <w:tc>
          <w:tcPr>
            <w:tcW w:w="1134"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1.46±1</w:t>
            </w:r>
          </w:p>
        </w:tc>
        <w:tc>
          <w:tcPr>
            <w:tcW w:w="1134"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1.39±.83</w:t>
            </w:r>
          </w:p>
        </w:tc>
        <w:tc>
          <w:tcPr>
            <w:tcW w:w="1134"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1.34±.797</w:t>
            </w:r>
          </w:p>
        </w:tc>
        <w:tc>
          <w:tcPr>
            <w:tcW w:w="1124"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1.19±.56</w:t>
            </w:r>
          </w:p>
        </w:tc>
        <w:tc>
          <w:tcPr>
            <w:tcW w:w="1029"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1.19±.613</w:t>
            </w:r>
          </w:p>
        </w:tc>
        <w:tc>
          <w:tcPr>
            <w:tcW w:w="766"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5.47</w:t>
            </w:r>
          </w:p>
        </w:tc>
        <w:tc>
          <w:tcPr>
            <w:tcW w:w="566"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b/>
              </w:rPr>
              <w:t>.000</w:t>
            </w:r>
          </w:p>
        </w:tc>
      </w:tr>
      <w:tr w:rsidR="00A80194" w:rsidRPr="00CB55EF" w:rsidTr="00025C67">
        <w:tc>
          <w:tcPr>
            <w:tcW w:w="2127"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Ser amenazado o lastimado con un arma en propiedad escolar</w:t>
            </w:r>
          </w:p>
          <w:p w:rsidR="00A80194" w:rsidRPr="00CB55EF" w:rsidRDefault="00A80194" w:rsidP="00CB55EF">
            <w:pPr>
              <w:jc w:val="left"/>
              <w:rPr>
                <w:rFonts w:ascii="Times New Roman" w:eastAsia="Times New Roman" w:hAnsi="Times New Roman" w:cs="Times New Roman"/>
              </w:rPr>
            </w:pPr>
          </w:p>
        </w:tc>
        <w:tc>
          <w:tcPr>
            <w:tcW w:w="1134"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lastRenderedPageBreak/>
              <w:t>1.22±1</w:t>
            </w:r>
          </w:p>
        </w:tc>
        <w:tc>
          <w:tcPr>
            <w:tcW w:w="1134"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1.24±.826</w:t>
            </w:r>
          </w:p>
        </w:tc>
        <w:tc>
          <w:tcPr>
            <w:tcW w:w="1134"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1.24±.872</w:t>
            </w:r>
          </w:p>
        </w:tc>
        <w:tc>
          <w:tcPr>
            <w:tcW w:w="1124"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1.21±.802</w:t>
            </w:r>
          </w:p>
        </w:tc>
        <w:tc>
          <w:tcPr>
            <w:tcW w:w="1029"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1.13±.609</w:t>
            </w:r>
          </w:p>
        </w:tc>
        <w:tc>
          <w:tcPr>
            <w:tcW w:w="766"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.700</w:t>
            </w:r>
          </w:p>
        </w:tc>
        <w:tc>
          <w:tcPr>
            <w:tcW w:w="566"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.624</w:t>
            </w:r>
          </w:p>
        </w:tc>
      </w:tr>
      <w:tr w:rsidR="00A80194" w:rsidRPr="00CB55EF" w:rsidTr="00025C67">
        <w:tc>
          <w:tcPr>
            <w:tcW w:w="2127"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Hacerse “la pinta” o salirse de clases</w:t>
            </w:r>
          </w:p>
          <w:p w:rsidR="00A80194" w:rsidRPr="00CB55EF" w:rsidRDefault="00A80194" w:rsidP="00CB55EF">
            <w:pPr>
              <w:jc w:val="left"/>
              <w:rPr>
                <w:rFonts w:ascii="Times New Roman" w:eastAsia="Times New Roman" w:hAnsi="Times New Roman" w:cs="Times New Roman"/>
              </w:rPr>
            </w:pPr>
          </w:p>
        </w:tc>
        <w:tc>
          <w:tcPr>
            <w:tcW w:w="1134"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.63±1.087</w:t>
            </w:r>
          </w:p>
        </w:tc>
        <w:tc>
          <w:tcPr>
            <w:tcW w:w="1134" w:type="dxa"/>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.59±1.118</w:t>
            </w:r>
          </w:p>
        </w:tc>
        <w:tc>
          <w:tcPr>
            <w:tcW w:w="1134"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.43±.909</w:t>
            </w:r>
          </w:p>
        </w:tc>
        <w:tc>
          <w:tcPr>
            <w:tcW w:w="1124"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.21±.616</w:t>
            </w:r>
          </w:p>
        </w:tc>
        <w:tc>
          <w:tcPr>
            <w:tcW w:w="1029"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.12±.524</w:t>
            </w:r>
          </w:p>
        </w:tc>
        <w:tc>
          <w:tcPr>
            <w:tcW w:w="766" w:type="dxa"/>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14.199</w:t>
            </w:r>
          </w:p>
        </w:tc>
        <w:tc>
          <w:tcPr>
            <w:tcW w:w="566" w:type="dxa"/>
            <w:shd w:val="clear" w:color="auto" w:fill="auto"/>
          </w:tcPr>
          <w:p w:rsidR="00A80194" w:rsidRPr="00CB55EF" w:rsidRDefault="00A80194" w:rsidP="00CB55EF">
            <w:pPr>
              <w:jc w:val="left"/>
              <w:rPr>
                <w:rFonts w:ascii="Times New Roman" w:eastAsia="Times New Roman" w:hAnsi="Times New Roman" w:cs="Times New Roman"/>
                <w:b/>
              </w:rPr>
            </w:pPr>
            <w:r w:rsidRPr="00CB55EF">
              <w:rPr>
                <w:rFonts w:ascii="Times New Roman" w:eastAsia="Times New Roman" w:hAnsi="Times New Roman" w:cs="Times New Roman"/>
                <w:b/>
              </w:rPr>
              <w:t>.000</w:t>
            </w:r>
          </w:p>
        </w:tc>
      </w:tr>
      <w:tr w:rsidR="00A80194" w:rsidRPr="00CB55EF" w:rsidTr="00025C67">
        <w:tc>
          <w:tcPr>
            <w:tcW w:w="2127" w:type="dxa"/>
            <w:tcBorders>
              <w:bottom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Pertenecer a pandillas</w:t>
            </w:r>
          </w:p>
        </w:tc>
        <w:tc>
          <w:tcPr>
            <w:tcW w:w="1134" w:type="dxa"/>
            <w:tcBorders>
              <w:bottom w:val="single" w:sz="4" w:space="0" w:color="000000"/>
            </w:tcBorders>
            <w:shd w:val="clear" w:color="auto" w:fill="auto"/>
          </w:tcPr>
          <w:p w:rsidR="00A80194" w:rsidRPr="00CB55EF" w:rsidRDefault="00A80194" w:rsidP="00CB55EF">
            <w:pPr>
              <w:rPr>
                <w:rFonts w:ascii="Times New Roman" w:eastAsia="Times New Roman" w:hAnsi="Times New Roman" w:cs="Times New Roman"/>
              </w:rPr>
            </w:pPr>
            <w:r w:rsidRPr="00CB55EF">
              <w:rPr>
                <w:rFonts w:ascii="Times New Roman" w:eastAsia="Times New Roman" w:hAnsi="Times New Roman" w:cs="Times New Roman"/>
              </w:rPr>
              <w:t>.22±.420</w:t>
            </w:r>
          </w:p>
        </w:tc>
        <w:tc>
          <w:tcPr>
            <w:tcW w:w="1134" w:type="dxa"/>
            <w:tcBorders>
              <w:bottom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.26±.440</w:t>
            </w:r>
          </w:p>
        </w:tc>
        <w:tc>
          <w:tcPr>
            <w:tcW w:w="1134" w:type="dxa"/>
            <w:tcBorders>
              <w:bottom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.11±.310</w:t>
            </w:r>
          </w:p>
        </w:tc>
        <w:tc>
          <w:tcPr>
            <w:tcW w:w="1124" w:type="dxa"/>
            <w:tcBorders>
              <w:bottom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.11±.310</w:t>
            </w:r>
          </w:p>
        </w:tc>
        <w:tc>
          <w:tcPr>
            <w:tcW w:w="1029" w:type="dxa"/>
            <w:tcBorders>
              <w:bottom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.09±.286</w:t>
            </w:r>
          </w:p>
        </w:tc>
        <w:tc>
          <w:tcPr>
            <w:tcW w:w="766" w:type="dxa"/>
            <w:tcBorders>
              <w:bottom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rPr>
            </w:pPr>
            <w:r w:rsidRPr="00CB55EF">
              <w:rPr>
                <w:rFonts w:ascii="Times New Roman" w:eastAsia="Times New Roman" w:hAnsi="Times New Roman" w:cs="Times New Roman"/>
              </w:rPr>
              <w:t>10.465</w:t>
            </w:r>
          </w:p>
        </w:tc>
        <w:tc>
          <w:tcPr>
            <w:tcW w:w="566" w:type="dxa"/>
            <w:tcBorders>
              <w:bottom w:val="single" w:sz="4" w:space="0" w:color="000000"/>
            </w:tcBorders>
            <w:shd w:val="clear" w:color="auto" w:fill="auto"/>
          </w:tcPr>
          <w:p w:rsidR="00A80194" w:rsidRPr="00CB55EF" w:rsidRDefault="00A80194" w:rsidP="00CB55EF">
            <w:pPr>
              <w:jc w:val="left"/>
              <w:rPr>
                <w:rFonts w:ascii="Times New Roman" w:eastAsia="Times New Roman" w:hAnsi="Times New Roman" w:cs="Times New Roman"/>
                <w:b/>
              </w:rPr>
            </w:pPr>
            <w:r w:rsidRPr="00CB55EF">
              <w:rPr>
                <w:rFonts w:ascii="Times New Roman" w:eastAsia="Times New Roman" w:hAnsi="Times New Roman" w:cs="Times New Roman"/>
                <w:b/>
              </w:rPr>
              <w:t>.000</w:t>
            </w:r>
          </w:p>
        </w:tc>
      </w:tr>
    </w:tbl>
    <w:p w:rsidR="00A80194" w:rsidRPr="00CB55EF" w:rsidRDefault="00A80194"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n= frecuencia, N=2211, los valores remarcados representan diferencias a P &lt; .05.</w:t>
      </w:r>
    </w:p>
    <w:p w:rsidR="001C4FD8" w:rsidRPr="00CB55EF" w:rsidRDefault="001C4FD8" w:rsidP="00CB55EF">
      <w:pPr>
        <w:spacing w:line="240" w:lineRule="auto"/>
        <w:rPr>
          <w:rFonts w:ascii="Times New Roman" w:eastAsia="Times New Roman" w:hAnsi="Times New Roman" w:cs="Times New Roman"/>
        </w:rPr>
      </w:pP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Consumo de sustancias</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Se observa que el alcohol mantiene una mayor prevalencia de consumo, en comparación al resto de las sustancias incluidas, el cigarro aparece en segundo lugar de consumo, seguido de marihuana, medicamentos para razones no médicas y otras drogas (Tabla 4).</w:t>
      </w:r>
    </w:p>
    <w:p w:rsidR="00994FA9" w:rsidRPr="00CB55EF" w:rsidRDefault="00994FA9" w:rsidP="00CB55EF">
      <w:pPr>
        <w:spacing w:after="0" w:line="240" w:lineRule="auto"/>
        <w:jc w:val="left"/>
        <w:rPr>
          <w:rFonts w:ascii="Times New Roman" w:eastAsia="Times New Roman" w:hAnsi="Times New Roman" w:cs="Times New Roman"/>
        </w:rPr>
      </w:pPr>
    </w:p>
    <w:p w:rsidR="00994FA9" w:rsidRPr="00CB55EF" w:rsidRDefault="00994FA9"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Tabla 4. Frecuencia de consumo de sustancias reportado por participantes</w:t>
      </w:r>
    </w:p>
    <w:tbl>
      <w:tblPr>
        <w:tblStyle w:val="a2"/>
        <w:tblW w:w="90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376"/>
        <w:gridCol w:w="709"/>
        <w:gridCol w:w="652"/>
        <w:gridCol w:w="516"/>
        <w:gridCol w:w="644"/>
        <w:gridCol w:w="516"/>
        <w:gridCol w:w="687"/>
        <w:gridCol w:w="425"/>
        <w:gridCol w:w="687"/>
        <w:gridCol w:w="425"/>
        <w:gridCol w:w="582"/>
        <w:gridCol w:w="416"/>
        <w:gridCol w:w="419"/>
      </w:tblGrid>
      <w:tr w:rsidR="00994FA9" w:rsidRPr="00CB55EF" w:rsidTr="00025C67">
        <w:tc>
          <w:tcPr>
            <w:tcW w:w="2376"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6678" w:type="dxa"/>
            <w:gridSpan w:val="12"/>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Frecuencia de consumo</w:t>
            </w:r>
          </w:p>
        </w:tc>
      </w:tr>
      <w:tr w:rsidR="00994FA9" w:rsidRPr="00CB55EF" w:rsidTr="00025C67">
        <w:tc>
          <w:tcPr>
            <w:tcW w:w="2376"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Sustancia</w:t>
            </w:r>
          </w:p>
        </w:tc>
        <w:tc>
          <w:tcPr>
            <w:tcW w:w="1361" w:type="dxa"/>
            <w:gridSpan w:val="2"/>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0 días</w:t>
            </w:r>
          </w:p>
        </w:tc>
        <w:tc>
          <w:tcPr>
            <w:tcW w:w="1160" w:type="dxa"/>
            <w:gridSpan w:val="2"/>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 a 2</w:t>
            </w:r>
          </w:p>
        </w:tc>
        <w:tc>
          <w:tcPr>
            <w:tcW w:w="1203" w:type="dxa"/>
            <w:gridSpan w:val="2"/>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 xml:space="preserve">3 a 5 </w:t>
            </w:r>
          </w:p>
        </w:tc>
        <w:tc>
          <w:tcPr>
            <w:tcW w:w="1112" w:type="dxa"/>
            <w:gridSpan w:val="2"/>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6 a 9</w:t>
            </w:r>
          </w:p>
        </w:tc>
        <w:tc>
          <w:tcPr>
            <w:tcW w:w="1007" w:type="dxa"/>
            <w:gridSpan w:val="2"/>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 a 29 días</w:t>
            </w:r>
          </w:p>
        </w:tc>
        <w:tc>
          <w:tcPr>
            <w:tcW w:w="835" w:type="dxa"/>
            <w:gridSpan w:val="2"/>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Los 30 días</w:t>
            </w:r>
          </w:p>
        </w:tc>
      </w:tr>
      <w:tr w:rsidR="00994FA9" w:rsidRPr="00CB55EF" w:rsidTr="00025C67">
        <w:tc>
          <w:tcPr>
            <w:tcW w:w="2376"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709"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652"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516"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644"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516"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687"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425"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687"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425"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582"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c>
          <w:tcPr>
            <w:tcW w:w="416"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n</w:t>
            </w:r>
          </w:p>
        </w:tc>
        <w:tc>
          <w:tcPr>
            <w:tcW w:w="419" w:type="dxa"/>
            <w:tcBorders>
              <w:top w:val="single" w:sz="4" w:space="0" w:color="000000"/>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w:t>
            </w:r>
          </w:p>
        </w:tc>
      </w:tr>
      <w:tr w:rsidR="00994FA9" w:rsidRPr="00CB55EF" w:rsidTr="00025C67">
        <w:trPr>
          <w:trHeight w:val="380"/>
        </w:trPr>
        <w:tc>
          <w:tcPr>
            <w:tcW w:w="2376"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Alcohol 1 bebida</w:t>
            </w:r>
          </w:p>
        </w:tc>
        <w:tc>
          <w:tcPr>
            <w:tcW w:w="709"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1468</w:t>
            </w:r>
          </w:p>
        </w:tc>
        <w:tc>
          <w:tcPr>
            <w:tcW w:w="652"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66.4</w:t>
            </w:r>
          </w:p>
        </w:tc>
        <w:tc>
          <w:tcPr>
            <w:tcW w:w="516"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475</w:t>
            </w:r>
          </w:p>
        </w:tc>
        <w:tc>
          <w:tcPr>
            <w:tcW w:w="644"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21.5</w:t>
            </w:r>
          </w:p>
        </w:tc>
        <w:tc>
          <w:tcPr>
            <w:tcW w:w="516"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122</w:t>
            </w:r>
          </w:p>
        </w:tc>
        <w:tc>
          <w:tcPr>
            <w:tcW w:w="687"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5.5</w:t>
            </w:r>
          </w:p>
        </w:tc>
        <w:tc>
          <w:tcPr>
            <w:tcW w:w="425"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68</w:t>
            </w:r>
          </w:p>
        </w:tc>
        <w:tc>
          <w:tcPr>
            <w:tcW w:w="687"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3.1</w:t>
            </w:r>
          </w:p>
        </w:tc>
        <w:tc>
          <w:tcPr>
            <w:tcW w:w="425"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 xml:space="preserve">66 </w:t>
            </w:r>
          </w:p>
        </w:tc>
        <w:tc>
          <w:tcPr>
            <w:tcW w:w="582"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w:t>
            </w:r>
          </w:p>
        </w:tc>
        <w:tc>
          <w:tcPr>
            <w:tcW w:w="416"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w:t>
            </w:r>
          </w:p>
        </w:tc>
        <w:tc>
          <w:tcPr>
            <w:tcW w:w="419"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.6</w:t>
            </w:r>
          </w:p>
        </w:tc>
      </w:tr>
      <w:tr w:rsidR="00994FA9" w:rsidRPr="00CB55EF" w:rsidTr="00025C67">
        <w:tc>
          <w:tcPr>
            <w:tcW w:w="237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Alcohol más de 5 bebidas</w:t>
            </w:r>
          </w:p>
        </w:tc>
        <w:tc>
          <w:tcPr>
            <w:tcW w:w="709"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1861</w:t>
            </w:r>
          </w:p>
        </w:tc>
        <w:tc>
          <w:tcPr>
            <w:tcW w:w="652"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84.1</w:t>
            </w:r>
          </w:p>
        </w:tc>
        <w:tc>
          <w:tcPr>
            <w:tcW w:w="5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228</w:t>
            </w:r>
          </w:p>
        </w:tc>
        <w:tc>
          <w:tcPr>
            <w:tcW w:w="644"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10.3</w:t>
            </w:r>
          </w:p>
        </w:tc>
        <w:tc>
          <w:tcPr>
            <w:tcW w:w="5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71</w:t>
            </w:r>
          </w:p>
        </w:tc>
        <w:tc>
          <w:tcPr>
            <w:tcW w:w="687"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3.2</w:t>
            </w:r>
          </w:p>
        </w:tc>
        <w:tc>
          <w:tcPr>
            <w:tcW w:w="425"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22</w:t>
            </w:r>
          </w:p>
        </w:tc>
        <w:tc>
          <w:tcPr>
            <w:tcW w:w="687"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c>
          <w:tcPr>
            <w:tcW w:w="425"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 xml:space="preserve">22 </w:t>
            </w:r>
          </w:p>
          <w:p w:rsidR="00994FA9" w:rsidRPr="00CB55EF" w:rsidRDefault="00994FA9" w:rsidP="00CB55EF">
            <w:pPr>
              <w:jc w:val="left"/>
              <w:rPr>
                <w:rFonts w:ascii="Times New Roman" w:eastAsia="Times New Roman" w:hAnsi="Times New Roman" w:cs="Times New Roman"/>
              </w:rPr>
            </w:pPr>
          </w:p>
        </w:tc>
        <w:tc>
          <w:tcPr>
            <w:tcW w:w="582"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c>
          <w:tcPr>
            <w:tcW w:w="4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7</w:t>
            </w:r>
          </w:p>
        </w:tc>
        <w:tc>
          <w:tcPr>
            <w:tcW w:w="419"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w:t>
            </w:r>
          </w:p>
        </w:tc>
      </w:tr>
      <w:tr w:rsidR="00994FA9" w:rsidRPr="00CB55EF" w:rsidTr="00025C67">
        <w:tc>
          <w:tcPr>
            <w:tcW w:w="237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Cigarros</w:t>
            </w:r>
          </w:p>
        </w:tc>
        <w:tc>
          <w:tcPr>
            <w:tcW w:w="709"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1897</w:t>
            </w:r>
          </w:p>
        </w:tc>
        <w:tc>
          <w:tcPr>
            <w:tcW w:w="652"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85.7</w:t>
            </w:r>
          </w:p>
        </w:tc>
        <w:tc>
          <w:tcPr>
            <w:tcW w:w="5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193</w:t>
            </w:r>
          </w:p>
        </w:tc>
        <w:tc>
          <w:tcPr>
            <w:tcW w:w="644"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8.7</w:t>
            </w:r>
          </w:p>
        </w:tc>
        <w:tc>
          <w:tcPr>
            <w:tcW w:w="5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57</w:t>
            </w:r>
          </w:p>
        </w:tc>
        <w:tc>
          <w:tcPr>
            <w:tcW w:w="687"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2.6</w:t>
            </w:r>
          </w:p>
        </w:tc>
        <w:tc>
          <w:tcPr>
            <w:tcW w:w="425"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20</w:t>
            </w:r>
          </w:p>
        </w:tc>
        <w:tc>
          <w:tcPr>
            <w:tcW w:w="687"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425"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24</w:t>
            </w:r>
          </w:p>
          <w:p w:rsidR="00994FA9" w:rsidRPr="00CB55EF" w:rsidRDefault="00994FA9" w:rsidP="00CB55EF">
            <w:pPr>
              <w:jc w:val="left"/>
              <w:rPr>
                <w:rFonts w:ascii="Times New Roman" w:eastAsia="Times New Roman" w:hAnsi="Times New Roman" w:cs="Times New Roman"/>
              </w:rPr>
            </w:pPr>
          </w:p>
        </w:tc>
        <w:tc>
          <w:tcPr>
            <w:tcW w:w="582"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1.1</w:t>
            </w:r>
          </w:p>
        </w:tc>
        <w:tc>
          <w:tcPr>
            <w:tcW w:w="4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20</w:t>
            </w:r>
          </w:p>
        </w:tc>
        <w:tc>
          <w:tcPr>
            <w:tcW w:w="419"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r>
      <w:tr w:rsidR="00994FA9" w:rsidRPr="00CB55EF" w:rsidTr="00025C67">
        <w:tc>
          <w:tcPr>
            <w:tcW w:w="237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Marihuana</w:t>
            </w:r>
          </w:p>
        </w:tc>
        <w:tc>
          <w:tcPr>
            <w:tcW w:w="709"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2010</w:t>
            </w:r>
          </w:p>
        </w:tc>
        <w:tc>
          <w:tcPr>
            <w:tcW w:w="652"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90.9</w:t>
            </w:r>
          </w:p>
        </w:tc>
        <w:tc>
          <w:tcPr>
            <w:tcW w:w="5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104</w:t>
            </w:r>
          </w:p>
        </w:tc>
        <w:tc>
          <w:tcPr>
            <w:tcW w:w="644"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4.7</w:t>
            </w:r>
          </w:p>
        </w:tc>
        <w:tc>
          <w:tcPr>
            <w:tcW w:w="5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40</w:t>
            </w:r>
          </w:p>
        </w:tc>
        <w:tc>
          <w:tcPr>
            <w:tcW w:w="687"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1.8</w:t>
            </w:r>
          </w:p>
        </w:tc>
        <w:tc>
          <w:tcPr>
            <w:tcW w:w="425"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w:t>
            </w:r>
          </w:p>
        </w:tc>
        <w:tc>
          <w:tcPr>
            <w:tcW w:w="687"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.6</w:t>
            </w:r>
          </w:p>
        </w:tc>
        <w:tc>
          <w:tcPr>
            <w:tcW w:w="425"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22</w:t>
            </w:r>
          </w:p>
          <w:p w:rsidR="00994FA9" w:rsidRPr="00CB55EF" w:rsidRDefault="00994FA9" w:rsidP="00CB55EF">
            <w:pPr>
              <w:jc w:val="left"/>
              <w:rPr>
                <w:rFonts w:ascii="Times New Roman" w:eastAsia="Times New Roman" w:hAnsi="Times New Roman" w:cs="Times New Roman"/>
              </w:rPr>
            </w:pPr>
          </w:p>
        </w:tc>
        <w:tc>
          <w:tcPr>
            <w:tcW w:w="582"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c>
          <w:tcPr>
            <w:tcW w:w="4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22</w:t>
            </w:r>
          </w:p>
        </w:tc>
        <w:tc>
          <w:tcPr>
            <w:tcW w:w="419"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r>
      <w:tr w:rsidR="00994FA9" w:rsidRPr="00CB55EF" w:rsidTr="00025C67">
        <w:tc>
          <w:tcPr>
            <w:tcW w:w="237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Medicamentos para razones no médicas</w:t>
            </w:r>
          </w:p>
        </w:tc>
        <w:tc>
          <w:tcPr>
            <w:tcW w:w="709"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2010</w:t>
            </w:r>
          </w:p>
        </w:tc>
        <w:tc>
          <w:tcPr>
            <w:tcW w:w="652"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90.9</w:t>
            </w:r>
          </w:p>
        </w:tc>
        <w:tc>
          <w:tcPr>
            <w:tcW w:w="5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121</w:t>
            </w:r>
          </w:p>
        </w:tc>
        <w:tc>
          <w:tcPr>
            <w:tcW w:w="644"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5.4</w:t>
            </w:r>
          </w:p>
        </w:tc>
        <w:tc>
          <w:tcPr>
            <w:tcW w:w="5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53</w:t>
            </w:r>
          </w:p>
        </w:tc>
        <w:tc>
          <w:tcPr>
            <w:tcW w:w="687"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2.4</w:t>
            </w:r>
          </w:p>
        </w:tc>
        <w:tc>
          <w:tcPr>
            <w:tcW w:w="425"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687"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w:t>
            </w:r>
          </w:p>
        </w:tc>
        <w:tc>
          <w:tcPr>
            <w:tcW w:w="425"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582"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w:t>
            </w:r>
          </w:p>
        </w:tc>
        <w:tc>
          <w:tcPr>
            <w:tcW w:w="416"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419"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w:t>
            </w:r>
          </w:p>
        </w:tc>
      </w:tr>
      <w:tr w:rsidR="00994FA9" w:rsidRPr="00CB55EF" w:rsidTr="00025C67">
        <w:tc>
          <w:tcPr>
            <w:tcW w:w="2376"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Otras drogas</w:t>
            </w:r>
          </w:p>
        </w:tc>
        <w:tc>
          <w:tcPr>
            <w:tcW w:w="709"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2144</w:t>
            </w:r>
          </w:p>
        </w:tc>
        <w:tc>
          <w:tcPr>
            <w:tcW w:w="652"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96.9</w:t>
            </w:r>
          </w:p>
        </w:tc>
        <w:tc>
          <w:tcPr>
            <w:tcW w:w="516"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45</w:t>
            </w:r>
          </w:p>
        </w:tc>
        <w:tc>
          <w:tcPr>
            <w:tcW w:w="644"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w:t>
            </w:r>
          </w:p>
        </w:tc>
        <w:tc>
          <w:tcPr>
            <w:tcW w:w="516"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7</w:t>
            </w:r>
          </w:p>
        </w:tc>
        <w:tc>
          <w:tcPr>
            <w:tcW w:w="687"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w:t>
            </w:r>
          </w:p>
        </w:tc>
        <w:tc>
          <w:tcPr>
            <w:tcW w:w="425"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687"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w:t>
            </w:r>
          </w:p>
        </w:tc>
        <w:tc>
          <w:tcPr>
            <w:tcW w:w="425"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w:t>
            </w:r>
          </w:p>
        </w:tc>
        <w:tc>
          <w:tcPr>
            <w:tcW w:w="582"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c>
          <w:tcPr>
            <w:tcW w:w="416"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w:t>
            </w:r>
          </w:p>
        </w:tc>
        <w:tc>
          <w:tcPr>
            <w:tcW w:w="419"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w:t>
            </w:r>
          </w:p>
        </w:tc>
      </w:tr>
    </w:tbl>
    <w:p w:rsidR="00994FA9" w:rsidRPr="00CB55EF" w:rsidRDefault="00994FA9"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n= frecuencia, N=2211.</w:t>
      </w:r>
    </w:p>
    <w:p w:rsidR="00994FA9" w:rsidRPr="00CB55EF" w:rsidRDefault="00994FA9" w:rsidP="00CB55EF">
      <w:pPr>
        <w:spacing w:line="240" w:lineRule="auto"/>
        <w:rPr>
          <w:rFonts w:ascii="Times New Roman" w:eastAsia="Times New Roman" w:hAnsi="Times New Roman" w:cs="Times New Roman"/>
        </w:rPr>
      </w:pP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Dentro del tema de consumo de sustancias, se incluyeron preguntas relacionadas con la disponibilidad de las mismas para los estudiantes. Los resultados indican que el cigarro se considera una de las sustancias más fáciles de conseguir (30.4%), seguida del alcohol (27.1%), la marihuana (19.2%), los medicamentos para razones no médicas (17.6%) y otras drogas (11.6%).</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lastRenderedPageBreak/>
        <w:t>Respecto al riesgo percibido en el consumo regular de las tres principales sustancias (alcohol, cigarro y marihuana), encontramos que 14.6% de los participantes considera que consumir una o dos bebidas alcohólicas diariamente no representa riesgo para la salud. 12.9% no considera riesgo el fumar una o dos cajetillas diarias, mientras que la marihuana, 13.1% no considera un riesgo el fumarla regularmente.</w:t>
      </w:r>
    </w:p>
    <w:p w:rsidR="000B7055" w:rsidRPr="00CB55EF" w:rsidRDefault="00EB3408" w:rsidP="00CB55EF">
      <w:pPr>
        <w:spacing w:after="0" w:line="24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consumo de sustancias en cuanto a género y algunas variables escolares</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Al analizar por turno escolar, se encontraron diferencias en el consumo reportado de un vaso de alcohol (T=-2.97, p=.003) encontrando medias superiores en los estudiantes del turno vespertino (1.66±1.14) en comparación con los del matutino (1.52±1.02); de cinco vasos de alcohol (T=-2.072, p=.038), donde de igual manera el turno vespertino (1.30±.807) obtuvo medias superiores que el matutino (1.23±.707), y, cigarro (T=-2.663, p=.008), con una media superior en los estudiantes del vespertino (1.33±.944) en comparación con los del matutino (1.22±.785).</w:t>
      </w:r>
    </w:p>
    <w:p w:rsidR="000B7055" w:rsidRPr="00CB55EF" w:rsidRDefault="00EB3408" w:rsidP="00CB55EF">
      <w:pPr>
        <w:spacing w:line="240" w:lineRule="auto"/>
        <w:ind w:firstLine="720"/>
        <w:rPr>
          <w:rFonts w:ascii="Times New Roman" w:hAnsi="Times New Roman" w:cs="Times New Roman"/>
        </w:rPr>
      </w:pPr>
      <w:r w:rsidRPr="00CB55EF">
        <w:rPr>
          <w:rFonts w:ascii="Times New Roman" w:eastAsia="Times New Roman" w:hAnsi="Times New Roman" w:cs="Times New Roman"/>
        </w:rPr>
        <w:t>Al comparar grado y calificaciones, encontramos que el consumo de medicamentos para razones no médicas y el de otras drogas no presentaron diferencias estadísticamente significativas. El resto de las comparaciones se presenta en la tabla 5, donde se puede observar que el consumo de un vaso de alcohol presenta diferencias en ambas variables (p&lt;.005), así como el de cinco vasos de alcohol (p&lt;.005) y el uso de marihuana (p&lt;.05). Para la variable calificaciones se encontró una diferencia en el consumo de cigarro (p&lt;.005).</w:t>
      </w:r>
      <w:r w:rsidRPr="00CB55EF">
        <w:rPr>
          <w:rFonts w:ascii="Times New Roman" w:hAnsi="Times New Roman" w:cs="Times New Roman"/>
        </w:rPr>
        <w:t xml:space="preserve"> </w:t>
      </w:r>
    </w:p>
    <w:p w:rsidR="00994FA9" w:rsidRPr="00CB55EF" w:rsidRDefault="00994FA9"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Tabla 5. Consumo de sustancias de acuerdo al grado escolar y las calificaciones del último reporte.</w:t>
      </w:r>
    </w:p>
    <w:tbl>
      <w:tblPr>
        <w:tblStyle w:val="a3"/>
        <w:tblW w:w="7796" w:type="dxa"/>
        <w:tblInd w:w="704" w:type="dxa"/>
        <w:tblBorders>
          <w:top w:val="nil"/>
          <w:left w:val="nil"/>
          <w:bottom w:val="nil"/>
          <w:right w:val="nil"/>
          <w:insideH w:val="nil"/>
          <w:insideV w:val="nil"/>
        </w:tblBorders>
        <w:tblLayout w:type="fixed"/>
        <w:tblLook w:val="0400" w:firstRow="0" w:lastRow="0" w:firstColumn="0" w:lastColumn="0" w:noHBand="0" w:noVBand="1"/>
      </w:tblPr>
      <w:tblGrid>
        <w:gridCol w:w="1985"/>
        <w:gridCol w:w="1559"/>
        <w:gridCol w:w="850"/>
        <w:gridCol w:w="851"/>
        <w:gridCol w:w="850"/>
        <w:gridCol w:w="851"/>
        <w:gridCol w:w="850"/>
      </w:tblGrid>
      <w:tr w:rsidR="00994FA9" w:rsidRPr="00CB55EF" w:rsidTr="00025C67">
        <w:trPr>
          <w:trHeight w:val="520"/>
        </w:trPr>
        <w:tc>
          <w:tcPr>
            <w:tcW w:w="1985"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Consumo de sustancias</w:t>
            </w:r>
          </w:p>
        </w:tc>
        <w:tc>
          <w:tcPr>
            <w:tcW w:w="1559"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Variable de agrupación</w:t>
            </w:r>
          </w:p>
        </w:tc>
        <w:tc>
          <w:tcPr>
            <w:tcW w:w="850"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Grupo</w:t>
            </w:r>
          </w:p>
        </w:tc>
        <w:tc>
          <w:tcPr>
            <w:tcW w:w="1701" w:type="dxa"/>
            <w:gridSpan w:val="2"/>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X̅± DE</w:t>
            </w:r>
          </w:p>
        </w:tc>
        <w:tc>
          <w:tcPr>
            <w:tcW w:w="851"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F</w:t>
            </w:r>
          </w:p>
        </w:tc>
        <w:tc>
          <w:tcPr>
            <w:tcW w:w="850"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P</w:t>
            </w:r>
          </w:p>
        </w:tc>
      </w:tr>
      <w:tr w:rsidR="00994FA9" w:rsidRPr="00CB55EF" w:rsidTr="00025C67">
        <w:trPr>
          <w:trHeight w:val="200"/>
        </w:trPr>
        <w:tc>
          <w:tcPr>
            <w:tcW w:w="1985" w:type="dxa"/>
            <w:vMerge w:val="restart"/>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Alcohol 1 bebida</w:t>
            </w:r>
          </w:p>
          <w:p w:rsidR="00994FA9" w:rsidRPr="00CB55EF" w:rsidRDefault="00994FA9" w:rsidP="00CB55EF">
            <w:pPr>
              <w:jc w:val="left"/>
              <w:rPr>
                <w:rFonts w:ascii="Times New Roman" w:eastAsia="Times New Roman" w:hAnsi="Times New Roman" w:cs="Times New Roman"/>
              </w:rPr>
            </w:pPr>
          </w:p>
        </w:tc>
        <w:tc>
          <w:tcPr>
            <w:tcW w:w="1559" w:type="dxa"/>
            <w:vMerge w:val="restart"/>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Grado</w:t>
            </w:r>
          </w:p>
        </w:tc>
        <w:tc>
          <w:tcPr>
            <w:tcW w:w="850"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c>
          <w:tcPr>
            <w:tcW w:w="1701" w:type="dxa"/>
            <w:gridSpan w:val="2"/>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1.39 ± .875</w:t>
            </w:r>
          </w:p>
        </w:tc>
        <w:tc>
          <w:tcPr>
            <w:tcW w:w="851"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23.92</w:t>
            </w:r>
          </w:p>
        </w:tc>
        <w:tc>
          <w:tcPr>
            <w:tcW w:w="850" w:type="dxa"/>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b/>
              </w:rPr>
            </w:pPr>
            <w:r w:rsidRPr="00CB55EF">
              <w:rPr>
                <w:rFonts w:ascii="Times New Roman" w:eastAsia="Times New Roman" w:hAnsi="Times New Roman" w:cs="Times New Roman"/>
                <w:b/>
              </w:rPr>
              <w:t>.000</w:t>
            </w:r>
          </w:p>
        </w:tc>
      </w:tr>
      <w:tr w:rsidR="00994FA9" w:rsidRPr="00CB55EF" w:rsidTr="00025C67">
        <w:trPr>
          <w:trHeight w:val="18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tc>
        <w:tc>
          <w:tcPr>
            <w:tcW w:w="1559"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1.61 ± 1.08</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b/>
              </w:rPr>
            </w:pPr>
          </w:p>
        </w:tc>
      </w:tr>
      <w:tr w:rsidR="00994FA9" w:rsidRPr="00CB55EF" w:rsidTr="00025C67">
        <w:trPr>
          <w:trHeight w:val="28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tc>
        <w:tc>
          <w:tcPr>
            <w:tcW w:w="1559"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1.80 ± 1.25</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b/>
              </w:rPr>
            </w:pPr>
          </w:p>
        </w:tc>
      </w:tr>
      <w:tr w:rsidR="00994FA9" w:rsidRPr="00CB55EF" w:rsidTr="00025C67">
        <w:trPr>
          <w:trHeight w:val="8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b/>
              </w:rPr>
            </w:pPr>
          </w:p>
        </w:tc>
      </w:tr>
      <w:tr w:rsidR="00994FA9" w:rsidRPr="00CB55EF" w:rsidTr="00025C67">
        <w:trPr>
          <w:trHeight w:val="16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vMerge w:val="restart"/>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Calificaciones</w:t>
            </w: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6</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1.63± 1.18</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8.14</w:t>
            </w:r>
          </w:p>
        </w:tc>
        <w:tc>
          <w:tcPr>
            <w:tcW w:w="850" w:type="dxa"/>
            <w:shd w:val="clear" w:color="auto" w:fill="auto"/>
          </w:tcPr>
          <w:p w:rsidR="00994FA9" w:rsidRPr="00CB55EF" w:rsidRDefault="00994FA9" w:rsidP="00CB55EF">
            <w:pPr>
              <w:jc w:val="left"/>
              <w:rPr>
                <w:rFonts w:ascii="Times New Roman" w:eastAsia="Times New Roman" w:hAnsi="Times New Roman" w:cs="Times New Roman"/>
                <w:b/>
              </w:rPr>
            </w:pPr>
            <w:r w:rsidRPr="00CB55EF">
              <w:rPr>
                <w:rFonts w:ascii="Times New Roman" w:eastAsia="Times New Roman" w:hAnsi="Times New Roman" w:cs="Times New Roman"/>
                <w:b/>
              </w:rPr>
              <w:t>.000</w:t>
            </w:r>
          </w:p>
        </w:tc>
      </w:tr>
      <w:tr w:rsidR="00994FA9" w:rsidRPr="00CB55EF" w:rsidTr="00025C67">
        <w:trPr>
          <w:trHeight w:val="22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b/>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7</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1.73± 1.15</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24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8</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1.65±1.14</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2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1.51±1.01</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8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1.24±.652</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220"/>
        </w:trPr>
        <w:tc>
          <w:tcPr>
            <w:tcW w:w="1985" w:type="dxa"/>
            <w:vMerge w:val="restart"/>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Alcohol más de 5 bebidas</w:t>
            </w: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1559" w:type="dxa"/>
            <w:vMerge w:val="restart"/>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Grado</w:t>
            </w: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1.16±.619</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13.59</w:t>
            </w:r>
          </w:p>
        </w:tc>
        <w:tc>
          <w:tcPr>
            <w:tcW w:w="850" w:type="dxa"/>
            <w:shd w:val="clear" w:color="auto" w:fill="auto"/>
          </w:tcPr>
          <w:p w:rsidR="00994FA9" w:rsidRPr="00CB55EF" w:rsidRDefault="00994FA9" w:rsidP="00CB55EF">
            <w:pPr>
              <w:jc w:val="left"/>
              <w:rPr>
                <w:rFonts w:ascii="Times New Roman" w:eastAsia="Times New Roman" w:hAnsi="Times New Roman" w:cs="Times New Roman"/>
                <w:b/>
              </w:rPr>
            </w:pPr>
            <w:r w:rsidRPr="00CB55EF">
              <w:rPr>
                <w:rFonts w:ascii="Times New Roman" w:eastAsia="Times New Roman" w:hAnsi="Times New Roman" w:cs="Times New Roman"/>
                <w:b/>
              </w:rPr>
              <w:t>.000</w:t>
            </w:r>
          </w:p>
        </w:tc>
      </w:tr>
      <w:tr w:rsidR="00994FA9" w:rsidRPr="00CB55EF" w:rsidTr="00025C67">
        <w:trPr>
          <w:trHeight w:val="26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b/>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1.26±.758</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26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1.38±.886</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2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6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vMerge w:val="restart"/>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Calificaciones</w:t>
            </w: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6</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1.33± 1.09</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5.90</w:t>
            </w:r>
          </w:p>
        </w:tc>
        <w:tc>
          <w:tcPr>
            <w:tcW w:w="850" w:type="dxa"/>
            <w:shd w:val="clear" w:color="auto" w:fill="auto"/>
          </w:tcPr>
          <w:p w:rsidR="00994FA9" w:rsidRPr="00CB55EF" w:rsidRDefault="00994FA9" w:rsidP="00CB55EF">
            <w:pPr>
              <w:jc w:val="left"/>
              <w:rPr>
                <w:rFonts w:ascii="Times New Roman" w:eastAsia="Times New Roman" w:hAnsi="Times New Roman" w:cs="Times New Roman"/>
                <w:b/>
              </w:rPr>
            </w:pPr>
            <w:r w:rsidRPr="00CB55EF">
              <w:rPr>
                <w:rFonts w:ascii="Times New Roman" w:eastAsia="Times New Roman" w:hAnsi="Times New Roman" w:cs="Times New Roman"/>
                <w:b/>
              </w:rPr>
              <w:t>.000</w:t>
            </w:r>
          </w:p>
        </w:tc>
      </w:tr>
      <w:tr w:rsidR="00994FA9" w:rsidRPr="00CB55EF" w:rsidTr="00025C67">
        <w:trPr>
          <w:trHeight w:val="6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b/>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7</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1.32±.794</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26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8</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1.32±.832</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4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1.20±.645</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4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1.09±.446</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80"/>
        </w:trPr>
        <w:tc>
          <w:tcPr>
            <w:tcW w:w="1985" w:type="dxa"/>
            <w:vMerge w:val="restart"/>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lastRenderedPageBreak/>
              <w:t>Cigarros</w:t>
            </w:r>
          </w:p>
          <w:p w:rsidR="00994FA9" w:rsidRPr="00CB55EF" w:rsidRDefault="00994FA9" w:rsidP="00CB55EF">
            <w:pPr>
              <w:jc w:val="left"/>
              <w:rPr>
                <w:rFonts w:ascii="Times New Roman" w:eastAsia="Times New Roman" w:hAnsi="Times New Roman" w:cs="Times New Roman"/>
              </w:rPr>
            </w:pPr>
          </w:p>
        </w:tc>
        <w:tc>
          <w:tcPr>
            <w:tcW w:w="1559" w:type="dxa"/>
            <w:vMerge w:val="restart"/>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Grado</w:t>
            </w: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1.22±.717</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1.98</w:t>
            </w: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.137</w:t>
            </w:r>
          </w:p>
        </w:tc>
      </w:tr>
      <w:tr w:rsidR="00994FA9" w:rsidRPr="00CB55EF" w:rsidTr="00025C67">
        <w:trPr>
          <w:trHeight w:val="20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1.29 ±.917</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26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1.31 ±.958</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8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6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vMerge w:val="restart"/>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Calificaciones</w:t>
            </w: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6</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1.48 ±1.04</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8.36</w:t>
            </w:r>
          </w:p>
        </w:tc>
        <w:tc>
          <w:tcPr>
            <w:tcW w:w="850" w:type="dxa"/>
            <w:shd w:val="clear" w:color="auto" w:fill="auto"/>
          </w:tcPr>
          <w:p w:rsidR="00994FA9" w:rsidRPr="00CB55EF" w:rsidRDefault="00994FA9" w:rsidP="00CB55EF">
            <w:pPr>
              <w:jc w:val="left"/>
              <w:rPr>
                <w:rFonts w:ascii="Times New Roman" w:eastAsia="Times New Roman" w:hAnsi="Times New Roman" w:cs="Times New Roman"/>
                <w:b/>
              </w:rPr>
            </w:pPr>
            <w:r w:rsidRPr="00CB55EF">
              <w:rPr>
                <w:rFonts w:ascii="Times New Roman" w:eastAsia="Times New Roman" w:hAnsi="Times New Roman" w:cs="Times New Roman"/>
                <w:b/>
              </w:rPr>
              <w:t>.000</w:t>
            </w:r>
          </w:p>
        </w:tc>
      </w:tr>
      <w:tr w:rsidR="00994FA9" w:rsidRPr="00CB55EF" w:rsidTr="00025C67">
        <w:trPr>
          <w:trHeight w:val="20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b/>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7</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1.43 ±1.07</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2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8</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1.31± .915</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6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1.18± .740</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20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1.07 ± .292</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260"/>
        </w:trPr>
        <w:tc>
          <w:tcPr>
            <w:tcW w:w="1985" w:type="dxa"/>
            <w:vMerge w:val="restart"/>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Marihuana</w:t>
            </w:r>
          </w:p>
          <w:p w:rsidR="00994FA9" w:rsidRPr="00CB55EF" w:rsidRDefault="00994FA9" w:rsidP="00CB55EF">
            <w:pPr>
              <w:jc w:val="left"/>
              <w:rPr>
                <w:rFonts w:ascii="Times New Roman" w:eastAsia="Times New Roman" w:hAnsi="Times New Roman" w:cs="Times New Roman"/>
              </w:rPr>
            </w:pPr>
          </w:p>
        </w:tc>
        <w:tc>
          <w:tcPr>
            <w:tcW w:w="1559" w:type="dxa"/>
            <w:vMerge w:val="restart"/>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Grado</w:t>
            </w: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1.14± .676</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3.76</w:t>
            </w:r>
          </w:p>
        </w:tc>
        <w:tc>
          <w:tcPr>
            <w:tcW w:w="850" w:type="dxa"/>
            <w:shd w:val="clear" w:color="auto" w:fill="auto"/>
          </w:tcPr>
          <w:p w:rsidR="00994FA9" w:rsidRPr="00CB55EF" w:rsidRDefault="00994FA9" w:rsidP="00CB55EF">
            <w:pPr>
              <w:jc w:val="left"/>
              <w:rPr>
                <w:rFonts w:ascii="Times New Roman" w:eastAsia="Times New Roman" w:hAnsi="Times New Roman" w:cs="Times New Roman"/>
                <w:b/>
              </w:rPr>
            </w:pPr>
            <w:r w:rsidRPr="00CB55EF">
              <w:rPr>
                <w:rFonts w:ascii="Times New Roman" w:eastAsia="Times New Roman" w:hAnsi="Times New Roman" w:cs="Times New Roman"/>
                <w:b/>
              </w:rPr>
              <w:t>.023</w:t>
            </w:r>
          </w:p>
        </w:tc>
      </w:tr>
      <w:tr w:rsidR="00994FA9" w:rsidRPr="00CB55EF" w:rsidTr="00025C67">
        <w:trPr>
          <w:trHeight w:val="12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b/>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2</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1.23±.872</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2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3</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1.26±.929</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8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240"/>
        </w:trPr>
        <w:tc>
          <w:tcPr>
            <w:tcW w:w="1985" w:type="dxa"/>
            <w:vMerge/>
            <w:tcBorders>
              <w:top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1559" w:type="dxa"/>
            <w:vMerge w:val="restart"/>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Calificaciones</w:t>
            </w: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6</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1.24±.823</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4.66</w:t>
            </w:r>
          </w:p>
        </w:tc>
        <w:tc>
          <w:tcPr>
            <w:tcW w:w="850" w:type="dxa"/>
            <w:shd w:val="clear" w:color="auto" w:fill="auto"/>
          </w:tcPr>
          <w:p w:rsidR="00994FA9" w:rsidRPr="00CB55EF" w:rsidRDefault="00994FA9" w:rsidP="00CB55EF">
            <w:pPr>
              <w:jc w:val="left"/>
              <w:rPr>
                <w:rFonts w:ascii="Times New Roman" w:eastAsia="Times New Roman" w:hAnsi="Times New Roman" w:cs="Times New Roman"/>
                <w:b/>
              </w:rPr>
            </w:pPr>
            <w:r w:rsidRPr="00CB55EF">
              <w:rPr>
                <w:rFonts w:ascii="Times New Roman" w:eastAsia="Times New Roman" w:hAnsi="Times New Roman" w:cs="Times New Roman"/>
                <w:b/>
              </w:rPr>
              <w:t>.001</w:t>
            </w:r>
          </w:p>
        </w:tc>
      </w:tr>
      <w:tr w:rsidR="00994FA9" w:rsidRPr="00CB55EF" w:rsidTr="00025C67">
        <w:trPr>
          <w:trHeight w:val="12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b/>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b/>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7</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1.29±1.03</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8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8</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1.26±.900</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22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9</w:t>
            </w:r>
          </w:p>
        </w:tc>
        <w:tc>
          <w:tcPr>
            <w:tcW w:w="1701" w:type="dxa"/>
            <w:gridSpan w:val="2"/>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1.13±.656</w:t>
            </w:r>
          </w:p>
        </w:tc>
        <w:tc>
          <w:tcPr>
            <w:tcW w:w="851" w:type="dxa"/>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shd w:val="clear" w:color="auto" w:fill="auto"/>
          </w:tcPr>
          <w:p w:rsidR="00994FA9" w:rsidRPr="00CB55EF" w:rsidRDefault="00994FA9" w:rsidP="00CB55EF">
            <w:pPr>
              <w:jc w:val="left"/>
              <w:rPr>
                <w:rFonts w:ascii="Times New Roman" w:eastAsia="Times New Roman" w:hAnsi="Times New Roman" w:cs="Times New Roman"/>
              </w:rPr>
            </w:pPr>
          </w:p>
        </w:tc>
      </w:tr>
      <w:tr w:rsidR="00994FA9" w:rsidRPr="00CB55EF" w:rsidTr="00025C67">
        <w:trPr>
          <w:trHeight w:val="120"/>
        </w:trPr>
        <w:tc>
          <w:tcPr>
            <w:tcW w:w="1985" w:type="dxa"/>
            <w:vMerge/>
            <w:tcBorders>
              <w:top w:val="single" w:sz="4" w:space="0" w:color="000000"/>
            </w:tcBorders>
            <w:shd w:val="clear" w:color="auto" w:fill="auto"/>
          </w:tcPr>
          <w:p w:rsidR="00994FA9" w:rsidRPr="00CB55EF" w:rsidRDefault="00994FA9" w:rsidP="00CB55EF">
            <w:pPr>
              <w:widowControl w:val="0"/>
              <w:jc w:val="left"/>
              <w:rPr>
                <w:rFonts w:ascii="Times New Roman" w:eastAsia="Times New Roman" w:hAnsi="Times New Roman" w:cs="Times New Roman"/>
              </w:rPr>
            </w:pPr>
          </w:p>
        </w:tc>
        <w:tc>
          <w:tcPr>
            <w:tcW w:w="1559" w:type="dxa"/>
            <w:vMerge/>
            <w:shd w:val="clear" w:color="auto" w:fill="auto"/>
          </w:tcPr>
          <w:p w:rsidR="00994FA9" w:rsidRPr="00CB55EF" w:rsidRDefault="00994FA9" w:rsidP="00CB55EF">
            <w:pPr>
              <w:widowControl w:val="0"/>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c>
          <w:tcPr>
            <w:tcW w:w="850"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w:t>
            </w:r>
          </w:p>
        </w:tc>
        <w:tc>
          <w:tcPr>
            <w:tcW w:w="1701" w:type="dxa"/>
            <w:gridSpan w:val="2"/>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r w:rsidRPr="00CB55EF">
              <w:rPr>
                <w:rFonts w:ascii="Times New Roman" w:eastAsia="Times New Roman" w:hAnsi="Times New Roman" w:cs="Times New Roman"/>
              </w:rPr>
              <w:t>1.06±.466</w:t>
            </w:r>
          </w:p>
        </w:tc>
        <w:tc>
          <w:tcPr>
            <w:tcW w:w="851"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tc>
        <w:tc>
          <w:tcPr>
            <w:tcW w:w="850" w:type="dxa"/>
            <w:tcBorders>
              <w:bottom w:val="single" w:sz="4" w:space="0" w:color="000000"/>
            </w:tcBorders>
            <w:shd w:val="clear" w:color="auto" w:fill="auto"/>
          </w:tcPr>
          <w:p w:rsidR="00994FA9" w:rsidRPr="00CB55EF" w:rsidRDefault="00994FA9" w:rsidP="00CB55EF">
            <w:pPr>
              <w:jc w:val="left"/>
              <w:rPr>
                <w:rFonts w:ascii="Times New Roman" w:eastAsia="Times New Roman" w:hAnsi="Times New Roman" w:cs="Times New Roman"/>
              </w:rPr>
            </w:pPr>
          </w:p>
          <w:p w:rsidR="00994FA9" w:rsidRPr="00CB55EF" w:rsidRDefault="00994FA9" w:rsidP="00CB55EF">
            <w:pPr>
              <w:jc w:val="left"/>
              <w:rPr>
                <w:rFonts w:ascii="Times New Roman" w:eastAsia="Times New Roman" w:hAnsi="Times New Roman" w:cs="Times New Roman"/>
              </w:rPr>
            </w:pPr>
          </w:p>
        </w:tc>
      </w:tr>
    </w:tbl>
    <w:p w:rsidR="00994FA9" w:rsidRPr="00CB55EF" w:rsidRDefault="00994FA9" w:rsidP="00CB55EF">
      <w:pPr>
        <w:spacing w:line="240" w:lineRule="auto"/>
        <w:rPr>
          <w:rFonts w:ascii="Times New Roman" w:eastAsia="Times New Roman" w:hAnsi="Times New Roman" w:cs="Times New Roman"/>
        </w:rPr>
      </w:pPr>
      <w:r w:rsidRPr="00CB55EF">
        <w:rPr>
          <w:rFonts w:ascii="Times New Roman" w:eastAsia="Times New Roman" w:hAnsi="Times New Roman" w:cs="Times New Roman"/>
        </w:rPr>
        <w:t>n= frecuencia, DE= Desviación estándar. N=2211, los valores marcados en negritas, representan diferencias a P &lt; .05.</w:t>
      </w:r>
    </w:p>
    <w:p w:rsidR="00994FA9" w:rsidRPr="00CB55EF" w:rsidRDefault="00994FA9" w:rsidP="00CB55EF">
      <w:pPr>
        <w:spacing w:after="0" w:line="240" w:lineRule="auto"/>
        <w:jc w:val="left"/>
        <w:rPr>
          <w:rFonts w:ascii="Times New Roman" w:eastAsia="Times New Roman" w:hAnsi="Times New Roman" w:cs="Times New Roman"/>
        </w:rPr>
      </w:pPr>
    </w:p>
    <w:p w:rsidR="000B7055" w:rsidRPr="00CB55EF" w:rsidRDefault="00EB3408" w:rsidP="00CB55EF">
      <w:pPr>
        <w:spacing w:line="240" w:lineRule="auto"/>
        <w:rPr>
          <w:rFonts w:ascii="Times New Roman" w:eastAsia="Times New Roman" w:hAnsi="Times New Roman" w:cs="Times New Roman"/>
          <w:b/>
        </w:rPr>
      </w:pPr>
      <w:r w:rsidRPr="00CB55EF">
        <w:rPr>
          <w:rFonts w:ascii="Times New Roman" w:eastAsia="Times New Roman" w:hAnsi="Times New Roman" w:cs="Times New Roman"/>
          <w:b/>
        </w:rPr>
        <w:t>Discusión</w:t>
      </w:r>
    </w:p>
    <w:p w:rsidR="000B7055" w:rsidRPr="00CB55EF" w:rsidRDefault="00EB3408" w:rsidP="00CB55EF">
      <w:pPr>
        <w:spacing w:line="240" w:lineRule="auto"/>
        <w:ind w:firstLine="720"/>
        <w:rPr>
          <w:rFonts w:ascii="Times New Roman" w:eastAsia="Times New Roman" w:hAnsi="Times New Roman" w:cs="Times New Roman"/>
        </w:rPr>
      </w:pPr>
      <w:r w:rsidRPr="00CB55EF">
        <w:rPr>
          <w:rFonts w:ascii="Times New Roman" w:eastAsia="Times New Roman" w:hAnsi="Times New Roman" w:cs="Times New Roman"/>
        </w:rPr>
        <w:t>Con respecto a las conductas violentas, encontramos que las peleas físicas son una de las conductas en las que más se involucran los estudiantes de secundaria. Tres de cada diez adolescentes reportan haber participado en una pelea, por lo menos una vez en el año escolar, este dato es elevado, ya que una parte importante de la población se encuentra en riesgo de consecuencias físicas, socioemocionales y económicas que afectan la salud (Pouwels y Cillessen, 2013). A nivel mundial está reportado que las heridas no intencionales son unas de las principales causas de mortalidad y discapacidad en jóvenes (Peyton, et al. 2017). En el caso de México, para los varones jóvenes, la primera causa de muerte es la agresión (24.4%), siendo la tercera (9.5%) para las mujeres (</w:t>
      </w:r>
      <w:r w:rsidR="00612AFD">
        <w:rPr>
          <w:rFonts w:ascii="Times New Roman" w:eastAsia="Times New Roman" w:hAnsi="Times New Roman" w:cs="Times New Roman"/>
        </w:rPr>
        <w:t>Instituto Nacional de Estadística y Geografía</w:t>
      </w:r>
      <w:r w:rsidRPr="00CB55EF">
        <w:rPr>
          <w:rFonts w:ascii="Times New Roman" w:eastAsia="Times New Roman" w:hAnsi="Times New Roman" w:cs="Times New Roman"/>
        </w:rPr>
        <w:t>, 2016). Estos datos sugieren la necesidad de retomar estrategias de prevención enfocadas hacia el tema de la violencia escolar, en específico aquella que implica agresiones físicas.</w:t>
      </w:r>
    </w:p>
    <w:p w:rsidR="000B7055" w:rsidRPr="00CB55EF" w:rsidRDefault="00EB3408" w:rsidP="00CB55EF">
      <w:pPr>
        <w:spacing w:after="160" w:line="240" w:lineRule="auto"/>
        <w:rPr>
          <w:rFonts w:ascii="Times New Roman" w:eastAsia="Times New Roman" w:hAnsi="Times New Roman" w:cs="Times New Roman"/>
        </w:rPr>
      </w:pPr>
      <w:r w:rsidRPr="00CB55EF">
        <w:rPr>
          <w:rFonts w:ascii="Times New Roman" w:eastAsia="Times New Roman" w:hAnsi="Times New Roman" w:cs="Times New Roman"/>
        </w:rPr>
        <w:tab/>
        <w:t xml:space="preserve">El bullying destaca en cuanto a violencia escolar, entre los resultados encontramos alrededor de 40% de los estudiantes que considera que el bullying es un problema importante dentro de su escuela. Aunado a lo anterior, se observaron diferencias entre el porcentaje de alumnos que considera que los adultos hacen cosas para detener el bullying y aquellos que opinan lo mismo sobre el resto de sus compañeros, siendo en este último apartado donde se presenta un porcentaje más bajo. Este hallazgo concuerda con investigaciones que señalan que dentro del fenómeno del bullying, es común que los </w:t>
      </w:r>
      <w:r w:rsidRPr="00CB55EF">
        <w:rPr>
          <w:rFonts w:ascii="Times New Roman" w:eastAsia="Times New Roman" w:hAnsi="Times New Roman" w:cs="Times New Roman"/>
        </w:rPr>
        <w:lastRenderedPageBreak/>
        <w:t xml:space="preserve">observadores hagan pocas cosas para detenerlo, cuando no mantienen una relación con la víctima, siendo en algunas ocasiones, sus principales promotores (Saarento y Salmivalli, 2015). Es necesario reforzar aquellas estrategias de prevención en las escuelas, de manera que se promuevan intervenciones enfocadas a la inclusión y empoderamiento de los observadores dentro del proceso de prevención. </w:t>
      </w:r>
    </w:p>
    <w:p w:rsidR="000B7055" w:rsidRPr="00CB55EF" w:rsidRDefault="00EB3408" w:rsidP="00CB55EF">
      <w:pPr>
        <w:spacing w:after="160" w:line="240" w:lineRule="auto"/>
        <w:rPr>
          <w:rFonts w:ascii="Times New Roman" w:eastAsia="Times New Roman" w:hAnsi="Times New Roman" w:cs="Times New Roman"/>
        </w:rPr>
      </w:pPr>
      <w:r w:rsidRPr="00CB55EF">
        <w:rPr>
          <w:rFonts w:ascii="Times New Roman" w:eastAsia="Times New Roman" w:hAnsi="Times New Roman" w:cs="Times New Roman"/>
        </w:rPr>
        <w:tab/>
        <w:t>Por otra parte, en cuanto a la violencia comparada por género y calificaciones, se encontró que los varones y los estudiantes con más bajo desempeño académico, tienden a participar con mayor frecuencia en conductas violentas. Se encontraron diferencias en comportamientos como portar armas en la escuela, participar en peleas, ser amenazados con armas dentro de la escuela, pertenecer a pandillas, faltar a la escuela porque se sienten inseguros y salirse de la escuela en horario de clases. Estos resultados concuerdan con lo reportado en investigaciones que señalan la existencia de mayores conductas disruptivas y agresivas en los varones dentro de</w:t>
      </w:r>
      <w:r w:rsidR="00DD0EA9">
        <w:rPr>
          <w:rFonts w:ascii="Times New Roman" w:eastAsia="Times New Roman" w:hAnsi="Times New Roman" w:cs="Times New Roman"/>
        </w:rPr>
        <w:t xml:space="preserve"> la escuela (Peyton, et al. 2017</w:t>
      </w:r>
      <w:r w:rsidRPr="00CB55EF">
        <w:rPr>
          <w:rFonts w:ascii="Times New Roman" w:eastAsia="Times New Roman" w:hAnsi="Times New Roman" w:cs="Times New Roman"/>
        </w:rPr>
        <w:t>). El consumo de sustancias, el bajo desempeño académico, puede presentarse como una consecuencia de la conducta disruptiva, o, como un factor de riesgo para su generación (Lepore y Kliewer, 2013).</w:t>
      </w:r>
    </w:p>
    <w:p w:rsidR="000B7055" w:rsidRPr="00CB55EF" w:rsidRDefault="00EB3408" w:rsidP="00CB55EF">
      <w:pPr>
        <w:spacing w:after="160" w:line="240" w:lineRule="auto"/>
        <w:rPr>
          <w:rFonts w:ascii="Times New Roman" w:eastAsia="Times New Roman" w:hAnsi="Times New Roman" w:cs="Times New Roman"/>
        </w:rPr>
      </w:pPr>
      <w:r w:rsidRPr="00CB55EF">
        <w:rPr>
          <w:rFonts w:ascii="Times New Roman" w:eastAsia="Times New Roman" w:hAnsi="Times New Roman" w:cs="Times New Roman"/>
        </w:rPr>
        <w:tab/>
        <w:t>Con relación al grado escolar, únicamente se encontraron diferencias en la conducta relacionada con el salirse de la escuela en horario de clases, la cual se presenta con mayor frecuencia en los alumnos de tercer grado. Por otra parte, en turno escolar, se encontraron diferencias en conductas como faltar a la escuela porque se sienten inseguros, salirse de la escuela en horario de clases y pertenecer a pandillas. En todos los casos, los estudiantes del turno vespertino puntuaron con medias mayores que aquellos que asisten a la escuela por la mañana. Estos resultados evidencian que existe una diferencia en la percepción de la seguridad dentro de la escuela entre los estudiantes de ambos turnos. Una de las explicaciones podría ser que los alumnos del turno vespertino, salen usualmente cuando está obscuro, volviéndose más vulnerables. Asimismo, llama la atención que lo estudiantes del vespertino obtuvieron mayores puntajes en la pertenencia a pandillas, al respecto, algunos autores señalan que la percepción de inseguridad en la escuela es uno de los factores motivantes para afiliarse a pandillas, buscando con ello protección (Forber, et al. 2014).</w:t>
      </w:r>
    </w:p>
    <w:p w:rsidR="000B7055" w:rsidRPr="00CB55EF" w:rsidRDefault="00EB3408" w:rsidP="00CB55EF">
      <w:pPr>
        <w:spacing w:after="160" w:line="240" w:lineRule="auto"/>
        <w:rPr>
          <w:rFonts w:ascii="Times New Roman" w:eastAsia="Times New Roman" w:hAnsi="Times New Roman" w:cs="Times New Roman"/>
        </w:rPr>
      </w:pPr>
      <w:r w:rsidRPr="00CB55EF">
        <w:rPr>
          <w:rFonts w:ascii="Times New Roman" w:eastAsia="Times New Roman" w:hAnsi="Times New Roman" w:cs="Times New Roman"/>
        </w:rPr>
        <w:tab/>
        <w:t xml:space="preserve">En cuanto al consumo de sustancias, encontramos que el alcohol es la sustancia que los estudiantes refieren consumir con mayor frecuencia, seguida del cigarro y la marihuana, resultado esto concuerda con lo reportado en distintas investigaciones (Aguilera, et </w:t>
      </w:r>
      <w:r w:rsidR="00805A81">
        <w:rPr>
          <w:rFonts w:ascii="Times New Roman" w:eastAsia="Times New Roman" w:hAnsi="Times New Roman" w:cs="Times New Roman"/>
        </w:rPr>
        <w:t>al. 2007; Villatoro, et al, 2012</w:t>
      </w:r>
      <w:r w:rsidRPr="00CB55EF">
        <w:rPr>
          <w:rFonts w:ascii="Times New Roman" w:eastAsia="Times New Roman" w:hAnsi="Times New Roman" w:cs="Times New Roman"/>
        </w:rPr>
        <w:t>). Aunque el porcentaje reportado es menor a 5% de consumo de otras sustancias psicoactivas, debe ser tomado en cuenta para fines preventivos. Este hallazgo es importante porque sugiere la existencia de un grado importante de experimentación e inclusive de abuso entre los estudiantes, el cual los pone en riesgo de distintos problemas de salud, entre los que se añaden las adicciones y, a su vez, la participación en situaciones de violencia (Vázquez, et al. 2014). Por lo tanto, es necesario retomar el tema en las escuelas secundarias, de manera que se recupere la información científica necesaria para desarrollar intervenciones que se conviertan en políticas públicas que impacten en la población.</w:t>
      </w:r>
    </w:p>
    <w:p w:rsidR="000B7055" w:rsidRPr="00CB55EF" w:rsidRDefault="00EB3408" w:rsidP="00CB55EF">
      <w:pPr>
        <w:spacing w:after="160" w:line="240" w:lineRule="auto"/>
        <w:rPr>
          <w:rFonts w:ascii="Times New Roman" w:eastAsia="Times New Roman" w:hAnsi="Times New Roman" w:cs="Times New Roman"/>
        </w:rPr>
      </w:pPr>
      <w:r w:rsidRPr="00CB55EF">
        <w:rPr>
          <w:rFonts w:ascii="Times New Roman" w:eastAsia="Times New Roman" w:hAnsi="Times New Roman" w:cs="Times New Roman"/>
        </w:rPr>
        <w:tab/>
        <w:t xml:space="preserve">Se considera que uno de los principales motivos para el inicio del consumo de alcohol y de tabaco es la disponibilidad. Los resultados indican que para los adolescentes, </w:t>
      </w:r>
      <w:r w:rsidRPr="00CB55EF">
        <w:rPr>
          <w:rFonts w:ascii="Times New Roman" w:eastAsia="Times New Roman" w:hAnsi="Times New Roman" w:cs="Times New Roman"/>
        </w:rPr>
        <w:lastRenderedPageBreak/>
        <w:t>el cigarro es el más fácil de conseguir, seguido del alcohol y la marihuana. Esto indica que existen espacios cercanos a la escuela, que facilitan el acceso de los estudiantes a este tipo de sustancias. En contraste, Trujillo, Pérez y Díaz-Granados (2014), señalan que el uso, tiene una relación más significativa con la percepción de que los pares consumen que con la propia disponibilidad de la sustancia, desatacando la influencia de los pares en el proceso de consumo.</w:t>
      </w:r>
      <w:r w:rsidRPr="00CB55EF">
        <w:rPr>
          <w:rFonts w:ascii="Times New Roman" w:eastAsia="Times New Roman" w:hAnsi="Times New Roman" w:cs="Times New Roman"/>
        </w:rPr>
        <w:tab/>
        <w:t xml:space="preserve">En la percepción de riesgo relacionado con el consumo de sustancias, encontramos que cerca del 15% no considera un riesgo el consumo regular de sustancias como alcohol, tabaco y marihuana. Esto nos habla de una aceptación social en el uso y abuso de sustancias, haciendo más complicado el proceso de autocuidado y prevención de adicciones (Salamó, </w:t>
      </w:r>
      <w:r w:rsidR="008F3624">
        <w:rPr>
          <w:rFonts w:ascii="Times New Roman" w:eastAsia="Times New Roman" w:hAnsi="Times New Roman" w:cs="Times New Roman"/>
        </w:rPr>
        <w:t>Gras</w:t>
      </w:r>
      <w:r w:rsidR="008F3624">
        <w:rPr>
          <w:rFonts w:ascii="Times New Roman" w:eastAsia="Times New Roman" w:hAnsi="Times New Roman" w:cs="Times New Roman"/>
        </w:rPr>
        <w:t xml:space="preserve"> y </w:t>
      </w:r>
      <w:r w:rsidR="008F3624" w:rsidRPr="00CB55EF">
        <w:rPr>
          <w:rFonts w:ascii="Times New Roman" w:eastAsia="Times New Roman" w:hAnsi="Times New Roman" w:cs="Times New Roman"/>
        </w:rPr>
        <w:t>Font-Mayolas</w:t>
      </w:r>
      <w:r w:rsidR="008F3624">
        <w:rPr>
          <w:rFonts w:ascii="Times New Roman" w:eastAsia="Times New Roman" w:hAnsi="Times New Roman" w:cs="Times New Roman"/>
        </w:rPr>
        <w:t>,</w:t>
      </w:r>
      <w:r w:rsidRPr="00CB55EF">
        <w:rPr>
          <w:rFonts w:ascii="Times New Roman" w:eastAsia="Times New Roman" w:hAnsi="Times New Roman" w:cs="Times New Roman"/>
        </w:rPr>
        <w:t xml:space="preserve"> 2010), esto señala la importancia de retomar estrategias preventivas y educativas con los estudiantes.</w:t>
      </w:r>
    </w:p>
    <w:p w:rsidR="000B7055" w:rsidRPr="00CB55EF" w:rsidRDefault="00EB3408" w:rsidP="00CB55EF">
      <w:pPr>
        <w:spacing w:after="160" w:line="240" w:lineRule="auto"/>
        <w:rPr>
          <w:rFonts w:ascii="Times New Roman" w:eastAsia="Times New Roman" w:hAnsi="Times New Roman" w:cs="Times New Roman"/>
        </w:rPr>
      </w:pPr>
      <w:r w:rsidRPr="00CB55EF">
        <w:rPr>
          <w:rFonts w:ascii="Times New Roman" w:eastAsia="Times New Roman" w:hAnsi="Times New Roman" w:cs="Times New Roman"/>
        </w:rPr>
        <w:tab/>
        <w:t>Por otro lado, se realizaron comparaciones de la frecuencia de consumo reportada por los participantes. En cuanto al género, no se encontraron diferencias estadísticamente significativas, lo cual refleja los cambios observados en las últimas décadas, donde las mujeres alcanzaron la misma frecuencia de consumo que los hombres (Secretaria de Salud, 2016). Con respecto al turno, se encontraron diferencias en el consumo de alcohol, en cuanto a su uso (1 bebida) y abuso (5 bebidas), así como en el cigarro, observando medias superiores en los estudiantes del turno vespertino. Este resultado es relevante porque vuelve a evidenciar la existencia de diferencias importantes en aspecto conductuales entre los estudiantes, de acuerdo al turno al que asisten a la escuela, siendo un tema que requiere ser explorado con mayor profundidad en futuras investigaciones.</w:t>
      </w:r>
    </w:p>
    <w:p w:rsidR="000B7055" w:rsidRPr="00CB55EF" w:rsidRDefault="00EB3408" w:rsidP="00CB55EF">
      <w:pPr>
        <w:spacing w:after="160" w:line="240" w:lineRule="auto"/>
        <w:rPr>
          <w:rFonts w:ascii="Times New Roman" w:eastAsia="Times New Roman" w:hAnsi="Times New Roman" w:cs="Times New Roman"/>
        </w:rPr>
      </w:pPr>
      <w:r w:rsidRPr="00CB55EF">
        <w:rPr>
          <w:rFonts w:ascii="Times New Roman" w:eastAsia="Times New Roman" w:hAnsi="Times New Roman" w:cs="Times New Roman"/>
        </w:rPr>
        <w:tab/>
        <w:t xml:space="preserve">Las diferencias encontradas en cuanto al grado escolar estudiado y las calificaciones fueron similares, observando que los estudiantes de grados superiores y con menor desempeño académico presentaron puntajes superiores en el uso de alcohol (1 bebida), abuso de alcohol (5 bebida) y uso de marihuana. Asimismo, los estudiantes con menor desempeño presentaron mayor consumo de cigarro que sus compañeros. Estos resultados coinciden con distintas investigaciones que señalan que el consumo de sustancias suele ir en aumento conforme el estudiante pasa de grado escolar, siendo un problema más frecuente en aquellos alumnos con bajo desempeño académico </w:t>
      </w:r>
      <w:r w:rsidR="00612AFD">
        <w:rPr>
          <w:rFonts w:ascii="Times New Roman" w:eastAsia="Times New Roman" w:hAnsi="Times New Roman" w:cs="Times New Roman"/>
        </w:rPr>
        <w:t>(Anderson y Brown, 2012; Yamada</w:t>
      </w:r>
      <w:r w:rsidRPr="00CB55EF">
        <w:rPr>
          <w:rFonts w:ascii="Times New Roman" w:eastAsia="Times New Roman" w:hAnsi="Times New Roman" w:cs="Times New Roman"/>
        </w:rPr>
        <w:t>, et al. 2016), situación que vuele más vulnerables a estas poblaciones.</w:t>
      </w:r>
    </w:p>
    <w:p w:rsidR="000B7055" w:rsidRPr="00CB55EF" w:rsidRDefault="00EB3408" w:rsidP="00CB55EF">
      <w:pPr>
        <w:spacing w:after="160" w:line="240" w:lineRule="auto"/>
        <w:rPr>
          <w:rFonts w:ascii="Times New Roman" w:eastAsia="Times New Roman" w:hAnsi="Times New Roman" w:cs="Times New Roman"/>
        </w:rPr>
      </w:pPr>
      <w:r w:rsidRPr="00CB55EF">
        <w:rPr>
          <w:rFonts w:ascii="Times New Roman" w:eastAsia="Times New Roman" w:hAnsi="Times New Roman" w:cs="Times New Roman"/>
        </w:rPr>
        <w:tab/>
        <w:t>Las principales limitaciones de este trabajo tienen que ver con el diseño y la muestra. Por un lado, es necesario incrementar el tamaño muestral e incluir estudiantes de otras localidad</w:t>
      </w:r>
      <w:r w:rsidR="00444D36" w:rsidRPr="00CB55EF">
        <w:rPr>
          <w:rFonts w:ascii="Times New Roman" w:eastAsia="Times New Roman" w:hAnsi="Times New Roman" w:cs="Times New Roman"/>
        </w:rPr>
        <w:t>es</w:t>
      </w:r>
      <w:r w:rsidRPr="00CB55EF">
        <w:rPr>
          <w:rFonts w:ascii="Times New Roman" w:eastAsia="Times New Roman" w:hAnsi="Times New Roman" w:cs="Times New Roman"/>
        </w:rPr>
        <w:t xml:space="preserve"> o estados, de manera que se aumente la representatividad de la misma a nivel nacional. Asimismo, se requiere realizar estudios longitudinales que permitan estudiar los fenómenos durante periodos más prolongados, consiguiendo establecer trayectorias y comparaciones. Por otra parte, sería importante incluir otros diseños metodológicos y otras variables provenientes del contexto familiar y social para poder comprender más integralmente los fenómenos estudiados.</w:t>
      </w:r>
    </w:p>
    <w:p w:rsidR="000B7055" w:rsidRPr="00CB55EF" w:rsidRDefault="00EB3408" w:rsidP="00CB55EF">
      <w:pPr>
        <w:spacing w:after="160" w:line="240" w:lineRule="auto"/>
        <w:rPr>
          <w:rFonts w:ascii="Times New Roman" w:eastAsia="Times New Roman" w:hAnsi="Times New Roman" w:cs="Times New Roman"/>
        </w:rPr>
      </w:pPr>
      <w:r w:rsidRPr="00CB55EF">
        <w:rPr>
          <w:rFonts w:ascii="Times New Roman" w:eastAsia="Times New Roman" w:hAnsi="Times New Roman" w:cs="Times New Roman"/>
        </w:rPr>
        <w:tab/>
        <w:t xml:space="preserve">No obstante las limitaciones detectadas, esta investigación mantiene implicaciones importantes para el desarrollo adolescente, al considerar la violencia escolar y el consumo de sustancias como factores asociados con la generación de consecuencias negativas. Con respecto a estos temas, es importante seguir realizando investigaciones que permitan recabar datos sobre las variables contextuales, familiares y escolares que promueven estos fenómenos. De esta manera sería posible identificar e intervenir sobre los factores que </w:t>
      </w:r>
      <w:r w:rsidRPr="00CB55EF">
        <w:rPr>
          <w:rFonts w:ascii="Times New Roman" w:eastAsia="Times New Roman" w:hAnsi="Times New Roman" w:cs="Times New Roman"/>
        </w:rPr>
        <w:lastRenderedPageBreak/>
        <w:t>promueven estas problemáticas, generando estrategias de prevención y promoción que favorezcan un mayor bienestar y un desarrollo positivo.</w:t>
      </w:r>
    </w:p>
    <w:p w:rsidR="000B7055" w:rsidRPr="00CB55EF" w:rsidRDefault="00EB3408" w:rsidP="00CB55EF">
      <w:pPr>
        <w:spacing w:after="160" w:line="240" w:lineRule="auto"/>
        <w:jc w:val="left"/>
        <w:rPr>
          <w:rFonts w:ascii="Times New Roman" w:eastAsia="Times New Roman" w:hAnsi="Times New Roman" w:cs="Times New Roman"/>
          <w:b/>
          <w:lang w:val="en-US"/>
        </w:rPr>
      </w:pPr>
      <w:bookmarkStart w:id="1" w:name="_30j0zll" w:colFirst="0" w:colLast="0"/>
      <w:bookmarkEnd w:id="1"/>
      <w:proofErr w:type="spellStart"/>
      <w:r w:rsidRPr="00CB55EF">
        <w:rPr>
          <w:rFonts w:ascii="Times New Roman" w:eastAsia="Times New Roman" w:hAnsi="Times New Roman" w:cs="Times New Roman"/>
          <w:b/>
          <w:lang w:val="en-US"/>
        </w:rPr>
        <w:t>Referencias</w:t>
      </w:r>
      <w:proofErr w:type="spellEnd"/>
    </w:p>
    <w:p w:rsidR="00EF0AA9" w:rsidRPr="00612AFD" w:rsidRDefault="00EF0AA9" w:rsidP="00104AEC">
      <w:pPr>
        <w:spacing w:after="160" w:line="240" w:lineRule="auto"/>
        <w:ind w:left="851" w:hanging="851"/>
        <w:contextualSpacing/>
        <w:rPr>
          <w:rFonts w:ascii="Times New Roman" w:eastAsia="Times New Roman" w:hAnsi="Times New Roman" w:cs="Times New Roman"/>
          <w:lang w:val="en-US"/>
        </w:rPr>
      </w:pPr>
      <w:bookmarkStart w:id="2" w:name="_GoBack"/>
      <w:bookmarkEnd w:id="2"/>
      <w:r w:rsidRPr="00612AFD">
        <w:rPr>
          <w:rFonts w:ascii="Times New Roman" w:eastAsia="Times New Roman" w:hAnsi="Times New Roman" w:cs="Times New Roman"/>
        </w:rPr>
        <w:t xml:space="preserve">Aguilera, G. M. A., Muñoz, A. G. y Orozco, M. A. (2007). </w:t>
      </w:r>
      <w:r w:rsidRPr="00612AFD">
        <w:rPr>
          <w:rFonts w:ascii="Times New Roman" w:eastAsia="Times New Roman" w:hAnsi="Times New Roman" w:cs="Times New Roman"/>
          <w:i/>
        </w:rPr>
        <w:t>Disciplina, violencia y consumo de sustancias nocivas en escuelas primarias y secundarias de México.</w:t>
      </w:r>
      <w:r w:rsidRPr="00612AFD">
        <w:rPr>
          <w:rFonts w:ascii="Times New Roman" w:eastAsia="Times New Roman" w:hAnsi="Times New Roman" w:cs="Times New Roman"/>
        </w:rPr>
        <w:t xml:space="preserve"> </w:t>
      </w:r>
      <w:r w:rsidRPr="00612AFD">
        <w:rPr>
          <w:rFonts w:ascii="Times New Roman" w:eastAsia="Times New Roman" w:hAnsi="Times New Roman" w:cs="Times New Roman"/>
          <w:lang w:val="en-US"/>
        </w:rPr>
        <w:t xml:space="preserve">México D. F.: </w:t>
      </w:r>
      <w:proofErr w:type="spellStart"/>
      <w:r w:rsidRPr="00612AFD">
        <w:rPr>
          <w:rFonts w:ascii="Times New Roman" w:eastAsia="Times New Roman" w:hAnsi="Times New Roman" w:cs="Times New Roman"/>
          <w:lang w:val="en-US"/>
        </w:rPr>
        <w:t>Instituto</w:t>
      </w:r>
      <w:proofErr w:type="spellEnd"/>
      <w:r w:rsidRPr="00612AFD">
        <w:rPr>
          <w:rFonts w:ascii="Times New Roman" w:eastAsia="Times New Roman" w:hAnsi="Times New Roman" w:cs="Times New Roman"/>
          <w:lang w:val="en-US"/>
        </w:rPr>
        <w:t xml:space="preserve"> Nacional de </w:t>
      </w:r>
      <w:proofErr w:type="spellStart"/>
      <w:r w:rsidRPr="00612AFD">
        <w:rPr>
          <w:rFonts w:ascii="Times New Roman" w:eastAsia="Times New Roman" w:hAnsi="Times New Roman" w:cs="Times New Roman"/>
          <w:lang w:val="en-US"/>
        </w:rPr>
        <w:t>Evaluación</w:t>
      </w:r>
      <w:proofErr w:type="spellEnd"/>
      <w:r w:rsidRPr="00612AFD">
        <w:rPr>
          <w:rFonts w:ascii="Times New Roman" w:eastAsia="Times New Roman" w:hAnsi="Times New Roman" w:cs="Times New Roman"/>
          <w:lang w:val="en-US"/>
        </w:rPr>
        <w:t xml:space="preserve"> </w:t>
      </w:r>
      <w:proofErr w:type="spellStart"/>
      <w:r w:rsidRPr="00612AFD">
        <w:rPr>
          <w:rFonts w:ascii="Times New Roman" w:eastAsia="Times New Roman" w:hAnsi="Times New Roman" w:cs="Times New Roman"/>
          <w:lang w:val="en-US"/>
        </w:rPr>
        <w:t>Educativa</w:t>
      </w:r>
      <w:proofErr w:type="spellEnd"/>
      <w:r w:rsidRPr="00612AFD">
        <w:rPr>
          <w:rFonts w:ascii="Times New Roman" w:eastAsia="Times New Roman" w:hAnsi="Times New Roman" w:cs="Times New Roman"/>
          <w:lang w:val="en-US"/>
        </w:rPr>
        <w:t>.</w:t>
      </w:r>
    </w:p>
    <w:p w:rsidR="000B7055" w:rsidRPr="00612AFD" w:rsidRDefault="00D92407" w:rsidP="00104AEC">
      <w:pPr>
        <w:spacing w:after="160" w:line="240" w:lineRule="auto"/>
        <w:ind w:left="851" w:hanging="851"/>
        <w:contextualSpacing/>
        <w:rPr>
          <w:rFonts w:ascii="Times New Roman" w:eastAsia="Times New Roman" w:hAnsi="Times New Roman" w:cs="Times New Roman"/>
          <w:lang w:val="en-US"/>
        </w:rPr>
      </w:pPr>
      <w:proofErr w:type="spellStart"/>
      <w:r w:rsidRPr="00612AFD">
        <w:rPr>
          <w:rFonts w:ascii="Times New Roman" w:eastAsia="Times New Roman" w:hAnsi="Times New Roman" w:cs="Times New Roman"/>
          <w:lang w:val="en-US"/>
        </w:rPr>
        <w:t>Algozzine</w:t>
      </w:r>
      <w:proofErr w:type="spellEnd"/>
      <w:r w:rsidRPr="00612AFD">
        <w:rPr>
          <w:rFonts w:ascii="Times New Roman" w:eastAsia="Times New Roman" w:hAnsi="Times New Roman" w:cs="Times New Roman"/>
          <w:lang w:val="en-US"/>
        </w:rPr>
        <w:t xml:space="preserve">, B. &amp; </w:t>
      </w:r>
      <w:proofErr w:type="spellStart"/>
      <w:r w:rsidRPr="00612AFD">
        <w:rPr>
          <w:rFonts w:ascii="Times New Roman" w:eastAsia="Times New Roman" w:hAnsi="Times New Roman" w:cs="Times New Roman"/>
          <w:lang w:val="en-US"/>
        </w:rPr>
        <w:t>Mcgee</w:t>
      </w:r>
      <w:proofErr w:type="spellEnd"/>
      <w:r w:rsidRPr="00612AFD">
        <w:rPr>
          <w:rFonts w:ascii="Times New Roman" w:eastAsia="Times New Roman" w:hAnsi="Times New Roman" w:cs="Times New Roman"/>
          <w:lang w:val="en-US"/>
        </w:rPr>
        <w:t>, J</w:t>
      </w:r>
      <w:r w:rsidR="00EB3408" w:rsidRPr="00612AFD">
        <w:rPr>
          <w:rFonts w:ascii="Times New Roman" w:eastAsia="Times New Roman" w:hAnsi="Times New Roman" w:cs="Times New Roman"/>
          <w:lang w:val="en-US"/>
        </w:rPr>
        <w:t xml:space="preserve">. </w:t>
      </w:r>
      <w:r w:rsidR="008A7DB9" w:rsidRPr="00612AFD">
        <w:rPr>
          <w:rFonts w:ascii="Times New Roman" w:eastAsia="Times New Roman" w:hAnsi="Times New Roman" w:cs="Times New Roman"/>
          <w:lang w:val="en-US"/>
        </w:rPr>
        <w:t xml:space="preserve">(2011). </w:t>
      </w:r>
      <w:r w:rsidR="00EB3408" w:rsidRPr="00612AFD">
        <w:rPr>
          <w:rFonts w:ascii="Times New Roman" w:eastAsia="Times New Roman" w:hAnsi="Times New Roman" w:cs="Times New Roman"/>
          <w:lang w:val="en-US"/>
        </w:rPr>
        <w:t xml:space="preserve">Reported Occurrence and Perceptions of Violence in Middle and High Schools. </w:t>
      </w:r>
      <w:r w:rsidR="00EB3408" w:rsidRPr="00612AFD">
        <w:rPr>
          <w:rFonts w:ascii="Times New Roman" w:eastAsia="Times New Roman" w:hAnsi="Times New Roman" w:cs="Times New Roman"/>
          <w:i/>
          <w:lang w:val="en-US"/>
        </w:rPr>
        <w:t>The Clearing House</w:t>
      </w:r>
      <w:r w:rsidR="008A7DB9" w:rsidRPr="00612AFD">
        <w:rPr>
          <w:rFonts w:ascii="Times New Roman" w:eastAsia="Times New Roman" w:hAnsi="Times New Roman" w:cs="Times New Roman"/>
          <w:lang w:val="en-US"/>
        </w:rPr>
        <w:t xml:space="preserve">, 84, </w:t>
      </w:r>
      <w:r w:rsidR="00EB3408" w:rsidRPr="00612AFD">
        <w:rPr>
          <w:rFonts w:ascii="Times New Roman" w:eastAsia="Times New Roman" w:hAnsi="Times New Roman" w:cs="Times New Roman"/>
          <w:lang w:val="en-US"/>
        </w:rPr>
        <w:t>91–97. DOI: 10</w:t>
      </w:r>
      <w:r w:rsidR="008A7DB9" w:rsidRPr="00612AFD">
        <w:rPr>
          <w:rFonts w:ascii="Times New Roman" w:eastAsia="Times New Roman" w:hAnsi="Times New Roman" w:cs="Times New Roman"/>
          <w:lang w:val="en-US"/>
        </w:rPr>
        <w:t>.1080/00098655.2010.524952</w:t>
      </w:r>
      <w:r w:rsidR="00EB3408" w:rsidRPr="00612AFD">
        <w:rPr>
          <w:rFonts w:ascii="Times New Roman" w:eastAsia="Times New Roman" w:hAnsi="Times New Roman" w:cs="Times New Roman"/>
          <w:lang w:val="en-US"/>
        </w:rPr>
        <w:t>.</w:t>
      </w:r>
    </w:p>
    <w:p w:rsidR="000B7055" w:rsidRPr="00612AFD" w:rsidRDefault="00D92407" w:rsidP="00104AEC">
      <w:pPr>
        <w:spacing w:after="160" w:line="240" w:lineRule="auto"/>
        <w:ind w:left="851" w:hanging="851"/>
        <w:contextualSpacing/>
        <w:rPr>
          <w:rFonts w:ascii="Times New Roman" w:eastAsia="Times New Roman" w:hAnsi="Times New Roman" w:cs="Times New Roman"/>
          <w:lang w:val="en-US"/>
        </w:rPr>
      </w:pPr>
      <w:r w:rsidRPr="00612AFD">
        <w:rPr>
          <w:rFonts w:ascii="Times New Roman" w:eastAsia="Times New Roman" w:hAnsi="Times New Roman" w:cs="Times New Roman"/>
          <w:lang w:val="en-US"/>
        </w:rPr>
        <w:t>Anderson, K. &amp; Brown, S</w:t>
      </w:r>
      <w:r w:rsidR="00EB3408" w:rsidRPr="00612AFD">
        <w:rPr>
          <w:rFonts w:ascii="Times New Roman" w:eastAsia="Times New Roman" w:hAnsi="Times New Roman" w:cs="Times New Roman"/>
          <w:lang w:val="en-US"/>
        </w:rPr>
        <w:t xml:space="preserve">. </w:t>
      </w:r>
      <w:r w:rsidR="000613D7" w:rsidRPr="00612AFD">
        <w:rPr>
          <w:rFonts w:ascii="Times New Roman" w:eastAsia="Times New Roman" w:hAnsi="Times New Roman" w:cs="Times New Roman"/>
          <w:lang w:val="en-US"/>
        </w:rPr>
        <w:t xml:space="preserve">(2011). </w:t>
      </w:r>
      <w:r w:rsidR="00EB3408" w:rsidRPr="00612AFD">
        <w:rPr>
          <w:rFonts w:ascii="Times New Roman" w:eastAsia="Times New Roman" w:hAnsi="Times New Roman" w:cs="Times New Roman"/>
          <w:lang w:val="en-US"/>
        </w:rPr>
        <w:t xml:space="preserve">Middle School Drinking: Who, Where, and When. </w:t>
      </w:r>
      <w:r w:rsidR="00EB3408" w:rsidRPr="00612AFD">
        <w:rPr>
          <w:rFonts w:ascii="Times New Roman" w:eastAsia="Times New Roman" w:hAnsi="Times New Roman" w:cs="Times New Roman"/>
          <w:i/>
          <w:lang w:val="en-US"/>
        </w:rPr>
        <w:t>Journal of Child &amp; Adolescent Substance Abuse</w:t>
      </w:r>
      <w:r w:rsidR="000613D7" w:rsidRPr="00612AFD">
        <w:rPr>
          <w:rFonts w:ascii="Times New Roman" w:eastAsia="Times New Roman" w:hAnsi="Times New Roman" w:cs="Times New Roman"/>
          <w:lang w:val="en-US"/>
        </w:rPr>
        <w:t xml:space="preserve">, 20, </w:t>
      </w:r>
      <w:r w:rsidR="00EB3408" w:rsidRPr="00612AFD">
        <w:rPr>
          <w:rFonts w:ascii="Times New Roman" w:eastAsia="Times New Roman" w:hAnsi="Times New Roman" w:cs="Times New Roman"/>
          <w:lang w:val="en-US"/>
        </w:rPr>
        <w:t>48–62, DOI: 10.1080/1067828X.2011.534362, 2011.</w:t>
      </w:r>
    </w:p>
    <w:p w:rsidR="000B7055" w:rsidRPr="00612AFD" w:rsidRDefault="00D92407" w:rsidP="00104AEC">
      <w:pPr>
        <w:spacing w:after="160" w:line="240" w:lineRule="auto"/>
        <w:ind w:left="851" w:hanging="851"/>
        <w:contextualSpacing/>
        <w:rPr>
          <w:rFonts w:ascii="Times New Roman" w:eastAsia="Times New Roman" w:hAnsi="Times New Roman" w:cs="Times New Roman"/>
          <w:lang w:val="en-US"/>
        </w:rPr>
      </w:pPr>
      <w:proofErr w:type="spellStart"/>
      <w:r w:rsidRPr="00612AFD">
        <w:rPr>
          <w:rFonts w:ascii="Times New Roman" w:eastAsia="Times New Roman" w:hAnsi="Times New Roman" w:cs="Times New Roman"/>
          <w:lang w:val="en-US"/>
        </w:rPr>
        <w:t>Forber</w:t>
      </w:r>
      <w:proofErr w:type="spellEnd"/>
      <w:r w:rsidRPr="00612AFD">
        <w:rPr>
          <w:rFonts w:ascii="Times New Roman" w:eastAsia="Times New Roman" w:hAnsi="Times New Roman" w:cs="Times New Roman"/>
          <w:lang w:val="en-US"/>
        </w:rPr>
        <w:t xml:space="preserve">, A., Aragon, S. &amp; </w:t>
      </w:r>
      <w:proofErr w:type="spellStart"/>
      <w:r w:rsidRPr="00612AFD">
        <w:rPr>
          <w:rFonts w:ascii="Times New Roman" w:eastAsia="Times New Roman" w:hAnsi="Times New Roman" w:cs="Times New Roman"/>
          <w:lang w:val="en-US"/>
        </w:rPr>
        <w:t>Espelage</w:t>
      </w:r>
      <w:proofErr w:type="spellEnd"/>
      <w:r w:rsidRPr="00612AFD">
        <w:rPr>
          <w:rFonts w:ascii="Times New Roman" w:eastAsia="Times New Roman" w:hAnsi="Times New Roman" w:cs="Times New Roman"/>
          <w:lang w:val="en-US"/>
        </w:rPr>
        <w:t>, D</w:t>
      </w:r>
      <w:r w:rsidR="00EB3408" w:rsidRPr="00612AFD">
        <w:rPr>
          <w:rFonts w:ascii="Times New Roman" w:eastAsia="Times New Roman" w:hAnsi="Times New Roman" w:cs="Times New Roman"/>
          <w:lang w:val="en-US"/>
        </w:rPr>
        <w:t xml:space="preserve">. </w:t>
      </w:r>
      <w:r w:rsidR="00A80A57" w:rsidRPr="00612AFD">
        <w:rPr>
          <w:rFonts w:ascii="Times New Roman" w:eastAsia="Times New Roman" w:hAnsi="Times New Roman" w:cs="Times New Roman"/>
          <w:lang w:val="en-US"/>
        </w:rPr>
        <w:t xml:space="preserve">(2014). </w:t>
      </w:r>
      <w:r w:rsidR="00EB3408" w:rsidRPr="00612AFD">
        <w:rPr>
          <w:rFonts w:ascii="Times New Roman" w:eastAsia="Times New Roman" w:hAnsi="Times New Roman" w:cs="Times New Roman"/>
          <w:lang w:val="en-US"/>
        </w:rPr>
        <w:t xml:space="preserve">The Influence of Gang Presence on Victimization in One Middle School Environment. </w:t>
      </w:r>
      <w:r w:rsidR="00EB3408" w:rsidRPr="00612AFD">
        <w:rPr>
          <w:rFonts w:ascii="Times New Roman" w:eastAsia="Times New Roman" w:hAnsi="Times New Roman" w:cs="Times New Roman"/>
          <w:i/>
          <w:lang w:val="en-US"/>
        </w:rPr>
        <w:t>Psychology of Violence</w:t>
      </w:r>
      <w:r w:rsidR="00A80A57" w:rsidRPr="00612AFD">
        <w:rPr>
          <w:rFonts w:ascii="Times New Roman" w:eastAsia="Times New Roman" w:hAnsi="Times New Roman" w:cs="Times New Roman"/>
          <w:lang w:val="en-US"/>
        </w:rPr>
        <w:t>, 4(</w:t>
      </w:r>
      <w:r w:rsidR="00EB3408" w:rsidRPr="00612AFD">
        <w:rPr>
          <w:rFonts w:ascii="Times New Roman" w:eastAsia="Times New Roman" w:hAnsi="Times New Roman" w:cs="Times New Roman"/>
          <w:lang w:val="en-US"/>
        </w:rPr>
        <w:t>1</w:t>
      </w:r>
      <w:r w:rsidR="00A80A57" w:rsidRPr="00612AFD">
        <w:rPr>
          <w:rFonts w:ascii="Times New Roman" w:eastAsia="Times New Roman" w:hAnsi="Times New Roman" w:cs="Times New Roman"/>
          <w:lang w:val="en-US"/>
        </w:rPr>
        <w:t>), 8-20</w:t>
      </w:r>
      <w:r w:rsidR="00EB3408" w:rsidRPr="00612AFD">
        <w:rPr>
          <w:rFonts w:ascii="Times New Roman" w:eastAsia="Times New Roman" w:hAnsi="Times New Roman" w:cs="Times New Roman"/>
          <w:lang w:val="en-US"/>
        </w:rPr>
        <w:t>.</w:t>
      </w:r>
    </w:p>
    <w:p w:rsidR="000B7055" w:rsidRPr="00612AFD" w:rsidRDefault="00D92407" w:rsidP="00104AEC">
      <w:pPr>
        <w:spacing w:after="160" w:line="240" w:lineRule="auto"/>
        <w:ind w:left="851" w:hanging="851"/>
        <w:contextualSpacing/>
        <w:rPr>
          <w:rFonts w:ascii="Times New Roman" w:eastAsia="Times New Roman" w:hAnsi="Times New Roman" w:cs="Times New Roman"/>
          <w:lang w:val="en-US"/>
        </w:rPr>
      </w:pPr>
      <w:r w:rsidRPr="00612AFD">
        <w:rPr>
          <w:rFonts w:ascii="Times New Roman" w:eastAsia="Times New Roman" w:hAnsi="Times New Roman" w:cs="Times New Roman"/>
          <w:lang w:val="en-US"/>
        </w:rPr>
        <w:t>Hutchinson</w:t>
      </w:r>
      <w:r w:rsidR="00EB3408" w:rsidRPr="00612AFD">
        <w:rPr>
          <w:rFonts w:ascii="Times New Roman" w:eastAsia="Times New Roman" w:hAnsi="Times New Roman" w:cs="Times New Roman"/>
          <w:lang w:val="en-US"/>
        </w:rPr>
        <w:t xml:space="preserve">, M. </w:t>
      </w:r>
      <w:r w:rsidR="001056E7" w:rsidRPr="00612AFD">
        <w:rPr>
          <w:rFonts w:ascii="Times New Roman" w:eastAsia="Times New Roman" w:hAnsi="Times New Roman" w:cs="Times New Roman"/>
          <w:lang w:val="en-US"/>
        </w:rPr>
        <w:t xml:space="preserve">(2012). </w:t>
      </w:r>
      <w:r w:rsidR="00EB3408" w:rsidRPr="00612AFD">
        <w:rPr>
          <w:rFonts w:ascii="Times New Roman" w:eastAsia="Times New Roman" w:hAnsi="Times New Roman" w:cs="Times New Roman"/>
          <w:lang w:val="en-US"/>
        </w:rPr>
        <w:t xml:space="preserve">Exploring the impact of bullying on young bystanders. Educational </w:t>
      </w:r>
      <w:r w:rsidR="00EB3408" w:rsidRPr="00612AFD">
        <w:rPr>
          <w:rFonts w:ascii="Times New Roman" w:eastAsia="Times New Roman" w:hAnsi="Times New Roman" w:cs="Times New Roman"/>
          <w:i/>
          <w:lang w:val="en-US"/>
        </w:rPr>
        <w:t>Psychology in Practice</w:t>
      </w:r>
      <w:r w:rsidR="001056E7" w:rsidRPr="00612AFD">
        <w:rPr>
          <w:rFonts w:ascii="Times New Roman" w:eastAsia="Times New Roman" w:hAnsi="Times New Roman" w:cs="Times New Roman"/>
          <w:lang w:val="en-US"/>
        </w:rPr>
        <w:t>, 28(</w:t>
      </w:r>
      <w:r w:rsidR="00EB3408" w:rsidRPr="00612AFD">
        <w:rPr>
          <w:rFonts w:ascii="Times New Roman" w:eastAsia="Times New Roman" w:hAnsi="Times New Roman" w:cs="Times New Roman"/>
          <w:lang w:val="en-US"/>
        </w:rPr>
        <w:t>4</w:t>
      </w:r>
      <w:r w:rsidR="001056E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 xml:space="preserve"> 425-442. doi:10</w:t>
      </w:r>
      <w:r w:rsidR="00025C67" w:rsidRPr="00612AFD">
        <w:rPr>
          <w:rFonts w:ascii="Times New Roman" w:eastAsia="Times New Roman" w:hAnsi="Times New Roman" w:cs="Times New Roman"/>
          <w:lang w:val="en-US"/>
        </w:rPr>
        <w:t>.1080/02667363.2012.727785</w:t>
      </w:r>
      <w:r w:rsidR="00EB3408" w:rsidRPr="00612AFD">
        <w:rPr>
          <w:rFonts w:ascii="Times New Roman" w:eastAsia="Times New Roman" w:hAnsi="Times New Roman" w:cs="Times New Roman"/>
          <w:lang w:val="en-US"/>
        </w:rPr>
        <w:t>.</w:t>
      </w:r>
    </w:p>
    <w:p w:rsidR="000B7055" w:rsidRPr="00612AFD" w:rsidRDefault="00D92407" w:rsidP="00104AEC">
      <w:pPr>
        <w:spacing w:after="160" w:line="240" w:lineRule="auto"/>
        <w:ind w:left="851" w:hanging="851"/>
        <w:contextualSpacing/>
        <w:rPr>
          <w:rFonts w:ascii="Times New Roman" w:eastAsia="Times New Roman" w:hAnsi="Times New Roman" w:cs="Times New Roman"/>
        </w:rPr>
      </w:pPr>
      <w:proofErr w:type="spellStart"/>
      <w:r w:rsidRPr="00612AFD">
        <w:rPr>
          <w:rFonts w:ascii="Times New Roman" w:eastAsia="Times New Roman" w:hAnsi="Times New Roman" w:cs="Times New Roman"/>
          <w:lang w:val="en-US"/>
        </w:rPr>
        <w:t>Iachini</w:t>
      </w:r>
      <w:proofErr w:type="spellEnd"/>
      <w:r w:rsidRPr="00612AFD">
        <w:rPr>
          <w:rFonts w:ascii="Times New Roman" w:eastAsia="Times New Roman" w:hAnsi="Times New Roman" w:cs="Times New Roman"/>
          <w:lang w:val="en-US"/>
        </w:rPr>
        <w:t xml:space="preserve">, A., </w:t>
      </w:r>
      <w:proofErr w:type="spellStart"/>
      <w:r w:rsidRPr="00612AFD">
        <w:rPr>
          <w:rFonts w:ascii="Times New Roman" w:eastAsia="Times New Roman" w:hAnsi="Times New Roman" w:cs="Times New Roman"/>
          <w:lang w:val="en-US"/>
        </w:rPr>
        <w:t>Buettner</w:t>
      </w:r>
      <w:proofErr w:type="spellEnd"/>
      <w:r w:rsidRPr="00612AFD">
        <w:rPr>
          <w:rFonts w:ascii="Times New Roman" w:eastAsia="Times New Roman" w:hAnsi="Times New Roman" w:cs="Times New Roman"/>
          <w:lang w:val="en-US"/>
        </w:rPr>
        <w:t>, C., Anderson-Butcher, D. &amp; Reno</w:t>
      </w:r>
      <w:r w:rsidR="00EB3408" w:rsidRPr="00612AFD">
        <w:rPr>
          <w:rFonts w:ascii="Times New Roman" w:eastAsia="Times New Roman" w:hAnsi="Times New Roman" w:cs="Times New Roman"/>
          <w:lang w:val="en-US"/>
        </w:rPr>
        <w:t xml:space="preserve">, R. </w:t>
      </w:r>
      <w:r w:rsidR="008A7DB9"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Exploring Students' Perceptions of Academic Disengagement and Reengagement in a Dropout Recovery Charter School Setting.  </w:t>
      </w:r>
      <w:r w:rsidR="00EB3408" w:rsidRPr="00612AFD">
        <w:rPr>
          <w:rFonts w:ascii="Times New Roman" w:eastAsia="Times New Roman" w:hAnsi="Times New Roman" w:cs="Times New Roman"/>
          <w:i/>
        </w:rPr>
        <w:t>Children &amp; school</w:t>
      </w:r>
      <w:r w:rsidR="008A7DB9" w:rsidRPr="00612AFD">
        <w:rPr>
          <w:rFonts w:ascii="Times New Roman" w:eastAsia="Times New Roman" w:hAnsi="Times New Roman" w:cs="Times New Roman"/>
          <w:i/>
        </w:rPr>
        <w:t>s</w:t>
      </w:r>
      <w:r w:rsidR="008A7DB9" w:rsidRPr="00612AFD">
        <w:rPr>
          <w:rFonts w:ascii="Times New Roman" w:eastAsia="Times New Roman" w:hAnsi="Times New Roman" w:cs="Times New Roman"/>
        </w:rPr>
        <w:t>, 35(2), 113-120</w:t>
      </w:r>
      <w:r w:rsidR="00EB3408" w:rsidRPr="00612AFD">
        <w:rPr>
          <w:rFonts w:ascii="Times New Roman" w:eastAsia="Times New Roman" w:hAnsi="Times New Roman" w:cs="Times New Roman"/>
        </w:rPr>
        <w:t>.</w:t>
      </w:r>
    </w:p>
    <w:p w:rsidR="000B7055" w:rsidRPr="00612AFD" w:rsidRDefault="000613D7" w:rsidP="00104AEC">
      <w:pPr>
        <w:spacing w:after="160" w:line="240" w:lineRule="auto"/>
        <w:ind w:left="851" w:hanging="851"/>
        <w:contextualSpacing/>
        <w:rPr>
          <w:rFonts w:ascii="Times New Roman" w:eastAsia="Times New Roman" w:hAnsi="Times New Roman" w:cs="Times New Roman"/>
        </w:rPr>
      </w:pPr>
      <w:r w:rsidRPr="00612AFD">
        <w:rPr>
          <w:rFonts w:ascii="Times New Roman" w:eastAsia="Times New Roman" w:hAnsi="Times New Roman" w:cs="Times New Roman"/>
        </w:rPr>
        <w:t>Instituto Nacional de Estadística y</w:t>
      </w:r>
      <w:r w:rsidR="00D92407" w:rsidRPr="00612AFD">
        <w:rPr>
          <w:rFonts w:ascii="Times New Roman" w:eastAsia="Times New Roman" w:hAnsi="Times New Roman" w:cs="Times New Roman"/>
        </w:rPr>
        <w:t xml:space="preserve"> Geografía</w:t>
      </w:r>
      <w:r w:rsidR="00EB3408" w:rsidRPr="00612AFD">
        <w:rPr>
          <w:rFonts w:ascii="Times New Roman" w:eastAsia="Times New Roman" w:hAnsi="Times New Roman" w:cs="Times New Roman"/>
        </w:rPr>
        <w:t xml:space="preserve">. </w:t>
      </w:r>
      <w:r w:rsidR="00612AFD" w:rsidRPr="00612AFD">
        <w:rPr>
          <w:rFonts w:ascii="Times New Roman" w:eastAsia="Times New Roman" w:hAnsi="Times New Roman" w:cs="Times New Roman"/>
        </w:rPr>
        <w:t xml:space="preserve">(2016). </w:t>
      </w:r>
      <w:r w:rsidR="00EB3408" w:rsidRPr="00612AFD">
        <w:rPr>
          <w:rFonts w:ascii="Times New Roman" w:eastAsia="Times New Roman" w:hAnsi="Times New Roman" w:cs="Times New Roman"/>
        </w:rPr>
        <w:t xml:space="preserve">Estadísticas a propósito del Día internacional de la juventud (15 a 29 años) 12 </w:t>
      </w:r>
      <w:r w:rsidR="00612AFD" w:rsidRPr="00612AFD">
        <w:rPr>
          <w:rFonts w:ascii="Times New Roman" w:eastAsia="Times New Roman" w:hAnsi="Times New Roman" w:cs="Times New Roman"/>
        </w:rPr>
        <w:t>de agosto</w:t>
      </w:r>
      <w:r w:rsidR="00EB3408" w:rsidRPr="00612AFD">
        <w:rPr>
          <w:rFonts w:ascii="Times New Roman" w:eastAsia="Times New Roman" w:hAnsi="Times New Roman" w:cs="Times New Roman"/>
        </w:rPr>
        <w:t xml:space="preserve">. </w:t>
      </w:r>
      <w:r w:rsidRPr="00612AFD">
        <w:rPr>
          <w:rFonts w:ascii="Times New Roman" w:eastAsia="Times New Roman" w:hAnsi="Times New Roman" w:cs="Times New Roman"/>
        </w:rPr>
        <w:t>Recuperado de</w:t>
      </w:r>
      <w:r w:rsidR="00EB3408" w:rsidRPr="00612AFD">
        <w:rPr>
          <w:rFonts w:ascii="Times New Roman" w:eastAsia="Times New Roman" w:hAnsi="Times New Roman" w:cs="Times New Roman"/>
        </w:rPr>
        <w:t xml:space="preserve">: </w:t>
      </w:r>
      <w:r w:rsidR="0021587B" w:rsidRPr="00612AFD">
        <w:fldChar w:fldCharType="begin"/>
      </w:r>
      <w:r w:rsidR="0021587B" w:rsidRPr="00612AFD">
        <w:instrText xml:space="preserve"> HYPERLINK "http://www.inegi.org.mx/saladeprensa/aproposito/2016/juventud2016_0.pdf" \h </w:instrText>
      </w:r>
      <w:r w:rsidR="0021587B" w:rsidRPr="00612AFD">
        <w:fldChar w:fldCharType="separate"/>
      </w:r>
      <w:r w:rsidR="00EB3408" w:rsidRPr="00612AFD">
        <w:rPr>
          <w:rFonts w:ascii="Times New Roman" w:eastAsia="Times New Roman" w:hAnsi="Times New Roman" w:cs="Times New Roman"/>
          <w:color w:val="0563C1"/>
          <w:u w:val="single"/>
        </w:rPr>
        <w:t>http://www.inegi</w:t>
      </w:r>
      <w:r w:rsidR="00EB3408" w:rsidRPr="00612AFD">
        <w:rPr>
          <w:rFonts w:ascii="Times New Roman" w:eastAsia="Times New Roman" w:hAnsi="Times New Roman" w:cs="Times New Roman"/>
          <w:color w:val="0563C1"/>
          <w:u w:val="single"/>
        </w:rPr>
        <w:t>.</w:t>
      </w:r>
      <w:r w:rsidR="00EB3408" w:rsidRPr="00612AFD">
        <w:rPr>
          <w:rFonts w:ascii="Times New Roman" w:eastAsia="Times New Roman" w:hAnsi="Times New Roman" w:cs="Times New Roman"/>
          <w:color w:val="0563C1"/>
          <w:u w:val="single"/>
        </w:rPr>
        <w:t>org.mx/saladeprensa/aproposito/2016/juventud2016_0.pdf</w:t>
      </w:r>
      <w:r w:rsidR="0021587B" w:rsidRPr="00612AFD">
        <w:rPr>
          <w:rFonts w:ascii="Times New Roman" w:eastAsia="Times New Roman" w:hAnsi="Times New Roman" w:cs="Times New Roman"/>
          <w:color w:val="0563C1"/>
          <w:u w:val="single"/>
        </w:rPr>
        <w:fldChar w:fldCharType="end"/>
      </w:r>
      <w:r w:rsidR="00EB3408" w:rsidRPr="00612AFD">
        <w:rPr>
          <w:rFonts w:ascii="Times New Roman" w:eastAsia="Times New Roman" w:hAnsi="Times New Roman" w:cs="Times New Roman"/>
        </w:rPr>
        <w:t xml:space="preserve">. </w:t>
      </w:r>
    </w:p>
    <w:p w:rsidR="00104AEC" w:rsidRPr="00612AFD" w:rsidRDefault="00D92407" w:rsidP="00104AEC">
      <w:pPr>
        <w:spacing w:after="160" w:line="240" w:lineRule="auto"/>
        <w:ind w:left="851" w:hanging="851"/>
        <w:contextualSpacing/>
        <w:rPr>
          <w:rFonts w:ascii="Times New Roman" w:eastAsia="Times New Roman" w:hAnsi="Times New Roman" w:cs="Times New Roman"/>
        </w:rPr>
      </w:pPr>
      <w:r w:rsidRPr="00612AFD">
        <w:rPr>
          <w:rFonts w:ascii="Times New Roman" w:eastAsia="Times New Roman" w:hAnsi="Times New Roman" w:cs="Times New Roman"/>
        </w:rPr>
        <w:t>Instituto Nacional de Psiquiatría Ramón de La Fuente Muñiz; Instituto Nacional de Salud Pública; Secretaría de Salud</w:t>
      </w:r>
      <w:r w:rsidR="00EB3408" w:rsidRPr="00612AFD">
        <w:rPr>
          <w:rFonts w:ascii="Times New Roman" w:eastAsia="Times New Roman" w:hAnsi="Times New Roman" w:cs="Times New Roman"/>
        </w:rPr>
        <w:t xml:space="preserve">. </w:t>
      </w:r>
      <w:r w:rsidR="00104AEC" w:rsidRPr="00612AFD">
        <w:rPr>
          <w:rFonts w:ascii="Times New Roman" w:eastAsia="Times New Roman" w:hAnsi="Times New Roman" w:cs="Times New Roman"/>
        </w:rPr>
        <w:t xml:space="preserve">(2012). </w:t>
      </w:r>
      <w:r w:rsidR="00EB3408" w:rsidRPr="00612AFD">
        <w:rPr>
          <w:rFonts w:ascii="Times New Roman" w:eastAsia="Times New Roman" w:hAnsi="Times New Roman" w:cs="Times New Roman"/>
        </w:rPr>
        <w:t xml:space="preserve">Encuesta Nacional de Adicciones 2011. México DF, México: INPRFM; 2012. </w:t>
      </w:r>
      <w:r w:rsidR="00104AEC" w:rsidRPr="00612AFD">
        <w:rPr>
          <w:rFonts w:ascii="Times New Roman" w:eastAsia="Times New Roman" w:hAnsi="Times New Roman" w:cs="Times New Roman"/>
        </w:rPr>
        <w:t>Recuperado de</w:t>
      </w:r>
      <w:r w:rsidR="00EB3408" w:rsidRPr="00612AFD">
        <w:rPr>
          <w:rFonts w:ascii="Times New Roman" w:eastAsia="Times New Roman" w:hAnsi="Times New Roman" w:cs="Times New Roman"/>
        </w:rPr>
        <w:t xml:space="preserve">: </w:t>
      </w:r>
      <w:r w:rsidR="0021587B" w:rsidRPr="00612AFD">
        <w:fldChar w:fldCharType="begin"/>
      </w:r>
      <w:r w:rsidR="0021587B" w:rsidRPr="00612AFD">
        <w:instrText xml:space="preserve"> HYPERLINK "http://www.conadic.salud.gob.mx/pdfs/ENA_2011_DROGAS_ILICITAS_.pdf" \h </w:instrText>
      </w:r>
      <w:r w:rsidR="0021587B" w:rsidRPr="00612AFD">
        <w:fldChar w:fldCharType="separate"/>
      </w:r>
      <w:r w:rsidR="00EB3408" w:rsidRPr="00612AFD">
        <w:rPr>
          <w:rFonts w:ascii="Times New Roman" w:eastAsia="Times New Roman" w:hAnsi="Times New Roman" w:cs="Times New Roman"/>
          <w:color w:val="0563C1"/>
          <w:u w:val="single"/>
        </w:rPr>
        <w:t>http://www.conadic.salud.gob.mx/pdfs/ENA_2011_DROGAS_ILICITAS_.pdf</w:t>
      </w:r>
      <w:r w:rsidR="0021587B" w:rsidRPr="00612AFD">
        <w:rPr>
          <w:rFonts w:ascii="Times New Roman" w:eastAsia="Times New Roman" w:hAnsi="Times New Roman" w:cs="Times New Roman"/>
          <w:color w:val="0563C1"/>
          <w:u w:val="single"/>
        </w:rPr>
        <w:fldChar w:fldCharType="end"/>
      </w:r>
      <w:r w:rsidR="00104AEC" w:rsidRPr="00612AFD">
        <w:rPr>
          <w:rFonts w:ascii="Times New Roman" w:eastAsia="Times New Roman" w:hAnsi="Times New Roman" w:cs="Times New Roman"/>
        </w:rPr>
        <w:t>.</w:t>
      </w:r>
    </w:p>
    <w:p w:rsidR="000B7055" w:rsidRPr="00612AFD" w:rsidRDefault="0088433F" w:rsidP="00104AEC">
      <w:pPr>
        <w:spacing w:after="160" w:line="240" w:lineRule="auto"/>
        <w:ind w:left="851" w:hanging="851"/>
        <w:contextualSpacing/>
        <w:rPr>
          <w:rFonts w:ascii="Times New Roman" w:eastAsia="Times New Roman" w:hAnsi="Times New Roman" w:cs="Times New Roman"/>
          <w:lang w:val="en-US"/>
        </w:rPr>
      </w:pPr>
      <w:proofErr w:type="spellStart"/>
      <w:r w:rsidRPr="00612AFD">
        <w:rPr>
          <w:rFonts w:ascii="Times New Roman" w:eastAsia="Times New Roman" w:hAnsi="Times New Roman" w:cs="Times New Roman"/>
          <w:lang w:val="en-US"/>
        </w:rPr>
        <w:t>Lepore</w:t>
      </w:r>
      <w:proofErr w:type="spellEnd"/>
      <w:r w:rsidRPr="00612AFD">
        <w:rPr>
          <w:rFonts w:ascii="Times New Roman" w:eastAsia="Times New Roman" w:hAnsi="Times New Roman" w:cs="Times New Roman"/>
          <w:lang w:val="en-US"/>
        </w:rPr>
        <w:t xml:space="preserve">, S. &amp; </w:t>
      </w:r>
      <w:proofErr w:type="spellStart"/>
      <w:r w:rsidRPr="00612AFD">
        <w:rPr>
          <w:rFonts w:ascii="Times New Roman" w:eastAsia="Times New Roman" w:hAnsi="Times New Roman" w:cs="Times New Roman"/>
          <w:lang w:val="en-US"/>
        </w:rPr>
        <w:t>Kliewer</w:t>
      </w:r>
      <w:proofErr w:type="spellEnd"/>
      <w:r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 xml:space="preserve">W.  </w:t>
      </w:r>
      <w:r w:rsidR="00DD0EA9"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Violence Exposure, Sleep Disturbance, and Poor Academic Performance in Middle School. </w:t>
      </w:r>
      <w:r w:rsidR="00EB3408" w:rsidRPr="00612AFD">
        <w:rPr>
          <w:rFonts w:ascii="Times New Roman" w:eastAsia="Times New Roman" w:hAnsi="Times New Roman" w:cs="Times New Roman"/>
          <w:i/>
          <w:lang w:val="en-US"/>
        </w:rPr>
        <w:t xml:space="preserve">J </w:t>
      </w:r>
      <w:proofErr w:type="spellStart"/>
      <w:r w:rsidR="00EB3408" w:rsidRPr="00612AFD">
        <w:rPr>
          <w:rFonts w:ascii="Times New Roman" w:eastAsia="Times New Roman" w:hAnsi="Times New Roman" w:cs="Times New Roman"/>
          <w:i/>
          <w:lang w:val="en-US"/>
        </w:rPr>
        <w:t>Abnorm</w:t>
      </w:r>
      <w:proofErr w:type="spellEnd"/>
      <w:r w:rsidR="00EB3408" w:rsidRPr="00612AFD">
        <w:rPr>
          <w:rFonts w:ascii="Times New Roman" w:eastAsia="Times New Roman" w:hAnsi="Times New Roman" w:cs="Times New Roman"/>
          <w:i/>
          <w:lang w:val="en-US"/>
        </w:rPr>
        <w:t xml:space="preserve"> Child </w:t>
      </w:r>
      <w:proofErr w:type="spellStart"/>
      <w:r w:rsidR="00EB3408" w:rsidRPr="00612AFD">
        <w:rPr>
          <w:rFonts w:ascii="Times New Roman" w:eastAsia="Times New Roman" w:hAnsi="Times New Roman" w:cs="Times New Roman"/>
          <w:i/>
          <w:lang w:val="en-US"/>
        </w:rPr>
        <w:t>Psychol</w:t>
      </w:r>
      <w:proofErr w:type="spellEnd"/>
      <w:r w:rsidR="00EB3408" w:rsidRPr="00612AFD">
        <w:rPr>
          <w:rFonts w:ascii="Times New Roman" w:eastAsia="Times New Roman" w:hAnsi="Times New Roman" w:cs="Times New Roman"/>
          <w:i/>
          <w:lang w:val="en-US"/>
        </w:rPr>
        <w:t>,</w:t>
      </w:r>
      <w:r w:rsidR="00EB3408" w:rsidRPr="00612AFD">
        <w:rPr>
          <w:rFonts w:ascii="Times New Roman" w:eastAsia="Times New Roman" w:hAnsi="Times New Roman" w:cs="Times New Roman"/>
          <w:lang w:val="en-US"/>
        </w:rPr>
        <w:t xml:space="preserve"> 41, p. 1179–1189, 2013. DOI 10.1007/s10802-013-9709-0</w:t>
      </w:r>
    </w:p>
    <w:p w:rsidR="000B7055" w:rsidRPr="00612AFD" w:rsidRDefault="004E7B77" w:rsidP="00104AEC">
      <w:pPr>
        <w:spacing w:after="160" w:line="240" w:lineRule="auto"/>
        <w:ind w:left="851" w:hanging="851"/>
        <w:contextualSpacing/>
        <w:rPr>
          <w:rFonts w:ascii="Times New Roman" w:eastAsia="Times New Roman" w:hAnsi="Times New Roman" w:cs="Times New Roman"/>
          <w:lang w:val="en-US"/>
        </w:rPr>
      </w:pPr>
      <w:proofErr w:type="spellStart"/>
      <w:r w:rsidRPr="00612AFD">
        <w:rPr>
          <w:rFonts w:ascii="Times New Roman" w:eastAsia="Times New Roman" w:hAnsi="Times New Roman" w:cs="Times New Roman"/>
          <w:lang w:val="en-US"/>
        </w:rPr>
        <w:t>Meneses</w:t>
      </w:r>
      <w:proofErr w:type="spellEnd"/>
      <w:r w:rsidRPr="00612AFD">
        <w:rPr>
          <w:rFonts w:ascii="Times New Roman" w:eastAsia="Times New Roman" w:hAnsi="Times New Roman" w:cs="Times New Roman"/>
          <w:lang w:val="en-US"/>
        </w:rPr>
        <w:t xml:space="preserve">, C., </w:t>
      </w:r>
      <w:proofErr w:type="spellStart"/>
      <w:r w:rsidRPr="00612AFD">
        <w:rPr>
          <w:rFonts w:ascii="Times New Roman" w:eastAsia="Times New Roman" w:hAnsi="Times New Roman" w:cs="Times New Roman"/>
          <w:lang w:val="en-US"/>
        </w:rPr>
        <w:t>Markez</w:t>
      </w:r>
      <w:proofErr w:type="spellEnd"/>
      <w:r w:rsidRPr="00612AFD">
        <w:rPr>
          <w:rFonts w:ascii="Times New Roman" w:eastAsia="Times New Roman" w:hAnsi="Times New Roman" w:cs="Times New Roman"/>
          <w:lang w:val="en-US"/>
        </w:rPr>
        <w:t>, I</w:t>
      </w:r>
      <w:r w:rsidR="00104AEC" w:rsidRPr="00612AFD">
        <w:rPr>
          <w:rFonts w:ascii="Times New Roman" w:eastAsia="Times New Roman" w:hAnsi="Times New Roman" w:cs="Times New Roman"/>
          <w:lang w:val="en-US"/>
        </w:rPr>
        <w:t xml:space="preserve">., </w:t>
      </w:r>
      <w:proofErr w:type="spellStart"/>
      <w:r w:rsidR="00104AEC" w:rsidRPr="00612AFD">
        <w:rPr>
          <w:rFonts w:ascii="Times New Roman" w:eastAsia="Times New Roman" w:hAnsi="Times New Roman" w:cs="Times New Roman"/>
          <w:lang w:val="en-US"/>
        </w:rPr>
        <w:t>Romo</w:t>
      </w:r>
      <w:proofErr w:type="spellEnd"/>
      <w:r w:rsidR="00104AEC" w:rsidRPr="00612AFD">
        <w:rPr>
          <w:rFonts w:ascii="Times New Roman" w:eastAsia="Times New Roman" w:hAnsi="Times New Roman" w:cs="Times New Roman"/>
          <w:lang w:val="en-US"/>
        </w:rPr>
        <w:t xml:space="preserve">, N., </w:t>
      </w:r>
      <w:proofErr w:type="spellStart"/>
      <w:r w:rsidR="00104AEC" w:rsidRPr="00612AFD">
        <w:rPr>
          <w:rFonts w:ascii="Times New Roman" w:eastAsia="Times New Roman" w:hAnsi="Times New Roman" w:cs="Times New Roman"/>
          <w:lang w:val="en-US"/>
        </w:rPr>
        <w:t>Uroz</w:t>
      </w:r>
      <w:proofErr w:type="spellEnd"/>
      <w:r w:rsidR="00104AEC" w:rsidRPr="00612AFD">
        <w:rPr>
          <w:rFonts w:ascii="Times New Roman" w:eastAsia="Times New Roman" w:hAnsi="Times New Roman" w:cs="Times New Roman"/>
          <w:lang w:val="en-US"/>
        </w:rPr>
        <w:t xml:space="preserve">, J., </w:t>
      </w:r>
      <w:proofErr w:type="spellStart"/>
      <w:r w:rsidR="00104AEC" w:rsidRPr="00612AFD">
        <w:rPr>
          <w:rFonts w:ascii="Times New Roman" w:eastAsia="Times New Roman" w:hAnsi="Times New Roman" w:cs="Times New Roman"/>
          <w:lang w:val="en-US"/>
        </w:rPr>
        <w:t>Rua</w:t>
      </w:r>
      <w:proofErr w:type="spellEnd"/>
      <w:r w:rsidR="00104AEC" w:rsidRPr="00612AFD">
        <w:rPr>
          <w:rFonts w:ascii="Times New Roman" w:eastAsia="Times New Roman" w:hAnsi="Times New Roman" w:cs="Times New Roman"/>
          <w:lang w:val="en-US"/>
        </w:rPr>
        <w:t>, A. y</w:t>
      </w:r>
      <w:r w:rsidR="00EB3408" w:rsidRPr="00612AFD">
        <w:rPr>
          <w:rFonts w:ascii="Times New Roman" w:eastAsia="Times New Roman" w:hAnsi="Times New Roman" w:cs="Times New Roman"/>
          <w:lang w:val="en-US"/>
        </w:rPr>
        <w:t xml:space="preserve"> </w:t>
      </w:r>
      <w:proofErr w:type="spellStart"/>
      <w:r w:rsidRPr="00612AFD">
        <w:rPr>
          <w:rFonts w:ascii="Times New Roman" w:eastAsia="Times New Roman" w:hAnsi="Times New Roman" w:cs="Times New Roman"/>
          <w:lang w:val="en-US"/>
        </w:rPr>
        <w:t>Laespada</w:t>
      </w:r>
      <w:proofErr w:type="spellEnd"/>
      <w:r w:rsidRPr="00612AFD">
        <w:rPr>
          <w:rFonts w:ascii="Times New Roman" w:eastAsia="Times New Roman" w:hAnsi="Times New Roman" w:cs="Times New Roman"/>
          <w:lang w:val="en-US"/>
        </w:rPr>
        <w:t xml:space="preserve">, T.  </w:t>
      </w:r>
      <w:r w:rsidR="00104AEC" w:rsidRPr="00612AFD">
        <w:rPr>
          <w:rFonts w:ascii="Times New Roman" w:eastAsia="Times New Roman" w:hAnsi="Times New Roman" w:cs="Times New Roman"/>
          <w:lang w:val="es-ES"/>
        </w:rPr>
        <w:t xml:space="preserve">(2013). </w:t>
      </w:r>
      <w:r w:rsidR="00EB3408" w:rsidRPr="00612AFD">
        <w:rPr>
          <w:rFonts w:ascii="Times New Roman" w:eastAsia="Times New Roman" w:hAnsi="Times New Roman" w:cs="Times New Roman"/>
        </w:rPr>
        <w:t xml:space="preserve">Diferencias de género en el consumo diario de tabaco e intensivo de alcohol en adolescentes latinoamericanos en tres áreas españolas (Andalucía, Madrid y País Vasco). </w:t>
      </w:r>
      <w:r w:rsidR="00EB3408" w:rsidRPr="00612AFD">
        <w:rPr>
          <w:rFonts w:ascii="Times New Roman" w:eastAsia="Times New Roman" w:hAnsi="Times New Roman" w:cs="Times New Roman"/>
          <w:i/>
          <w:lang w:val="en-US"/>
        </w:rPr>
        <w:t xml:space="preserve">Rev. </w:t>
      </w:r>
      <w:proofErr w:type="spellStart"/>
      <w:r w:rsidR="00EB3408" w:rsidRPr="00612AFD">
        <w:rPr>
          <w:rFonts w:ascii="Times New Roman" w:eastAsia="Times New Roman" w:hAnsi="Times New Roman" w:cs="Times New Roman"/>
          <w:i/>
          <w:lang w:val="en-US"/>
        </w:rPr>
        <w:t>Asoc</w:t>
      </w:r>
      <w:proofErr w:type="spellEnd"/>
      <w:r w:rsidR="00EB3408" w:rsidRPr="00612AFD">
        <w:rPr>
          <w:rFonts w:ascii="Times New Roman" w:eastAsia="Times New Roman" w:hAnsi="Times New Roman" w:cs="Times New Roman"/>
          <w:i/>
          <w:lang w:val="en-US"/>
        </w:rPr>
        <w:t xml:space="preserve">. Esp. </w:t>
      </w:r>
      <w:proofErr w:type="spellStart"/>
      <w:r w:rsidR="00EB3408" w:rsidRPr="00612AFD">
        <w:rPr>
          <w:rFonts w:ascii="Times New Roman" w:eastAsia="Times New Roman" w:hAnsi="Times New Roman" w:cs="Times New Roman"/>
          <w:i/>
          <w:lang w:val="en-US"/>
        </w:rPr>
        <w:t>Neuropsiq</w:t>
      </w:r>
      <w:proofErr w:type="spellEnd"/>
      <w:r w:rsidR="00104AEC" w:rsidRPr="00612AFD">
        <w:rPr>
          <w:rFonts w:ascii="Times New Roman" w:eastAsia="Times New Roman" w:hAnsi="Times New Roman" w:cs="Times New Roman"/>
          <w:lang w:val="en-US"/>
        </w:rPr>
        <w:t>, 33(</w:t>
      </w:r>
      <w:r w:rsidR="00EB3408" w:rsidRPr="00612AFD">
        <w:rPr>
          <w:rFonts w:ascii="Times New Roman" w:eastAsia="Times New Roman" w:hAnsi="Times New Roman" w:cs="Times New Roman"/>
          <w:lang w:val="en-US"/>
        </w:rPr>
        <w:t>119</w:t>
      </w:r>
      <w:r w:rsidR="00104AEC" w:rsidRPr="00612AFD">
        <w:rPr>
          <w:rFonts w:ascii="Times New Roman" w:eastAsia="Times New Roman" w:hAnsi="Times New Roman" w:cs="Times New Roman"/>
          <w:lang w:val="en-US"/>
        </w:rPr>
        <w:t>), 525-535</w:t>
      </w:r>
      <w:r w:rsidR="00EB3408" w:rsidRPr="00612AFD">
        <w:rPr>
          <w:rFonts w:ascii="Times New Roman" w:eastAsia="Times New Roman" w:hAnsi="Times New Roman" w:cs="Times New Roman"/>
          <w:lang w:val="en-US"/>
        </w:rPr>
        <w:t>.</w:t>
      </w:r>
    </w:p>
    <w:p w:rsidR="000B7055" w:rsidRPr="00612AFD" w:rsidRDefault="004E7B77" w:rsidP="00104AEC">
      <w:pPr>
        <w:spacing w:after="160" w:line="240" w:lineRule="auto"/>
        <w:ind w:left="851" w:hanging="851"/>
        <w:contextualSpacing/>
        <w:rPr>
          <w:rFonts w:ascii="Times New Roman" w:eastAsia="Times New Roman" w:hAnsi="Times New Roman" w:cs="Times New Roman"/>
        </w:rPr>
      </w:pPr>
      <w:r w:rsidRPr="00612AFD">
        <w:rPr>
          <w:rFonts w:ascii="Times New Roman" w:eastAsia="Times New Roman" w:hAnsi="Times New Roman" w:cs="Times New Roman"/>
          <w:lang w:val="en-US"/>
        </w:rPr>
        <w:t xml:space="preserve">Milam, A., </w:t>
      </w:r>
      <w:proofErr w:type="spellStart"/>
      <w:r w:rsidRPr="00612AFD">
        <w:rPr>
          <w:rFonts w:ascii="Times New Roman" w:eastAsia="Times New Roman" w:hAnsi="Times New Roman" w:cs="Times New Roman"/>
          <w:lang w:val="en-US"/>
        </w:rPr>
        <w:t>Furr</w:t>
      </w:r>
      <w:proofErr w:type="spellEnd"/>
      <w:r w:rsidRPr="00612AFD">
        <w:rPr>
          <w:rFonts w:ascii="Times New Roman" w:eastAsia="Times New Roman" w:hAnsi="Times New Roman" w:cs="Times New Roman"/>
          <w:lang w:val="en-US"/>
        </w:rPr>
        <w:t xml:space="preserve">-Holden, C. &amp; Leaf, </w:t>
      </w:r>
      <w:r w:rsidR="00EB3408" w:rsidRPr="00612AFD">
        <w:rPr>
          <w:rFonts w:ascii="Times New Roman" w:eastAsia="Times New Roman" w:hAnsi="Times New Roman" w:cs="Times New Roman"/>
          <w:lang w:val="en-US"/>
        </w:rPr>
        <w:t xml:space="preserve">P. </w:t>
      </w:r>
      <w:r w:rsidR="00025C67" w:rsidRPr="00612AFD">
        <w:rPr>
          <w:rFonts w:ascii="Times New Roman" w:eastAsia="Times New Roman" w:hAnsi="Times New Roman" w:cs="Times New Roman"/>
          <w:lang w:val="en-US"/>
        </w:rPr>
        <w:t xml:space="preserve">(2010). </w:t>
      </w:r>
      <w:r w:rsidR="00EB3408" w:rsidRPr="00612AFD">
        <w:rPr>
          <w:rFonts w:ascii="Times New Roman" w:eastAsia="Times New Roman" w:hAnsi="Times New Roman" w:cs="Times New Roman"/>
          <w:lang w:val="en-US"/>
        </w:rPr>
        <w:t xml:space="preserve">Perceived School and Neighborhood Safety, Neighborhood Violence and Academic Achievement in Urban School Children. </w:t>
      </w:r>
      <w:r w:rsidR="00EB3408" w:rsidRPr="00612AFD">
        <w:rPr>
          <w:rFonts w:ascii="Times New Roman" w:eastAsia="Times New Roman" w:hAnsi="Times New Roman" w:cs="Times New Roman"/>
          <w:i/>
        </w:rPr>
        <w:t>Urban Rev</w:t>
      </w:r>
      <w:r w:rsidR="00025C67" w:rsidRPr="00612AFD">
        <w:rPr>
          <w:rFonts w:ascii="Times New Roman" w:eastAsia="Times New Roman" w:hAnsi="Times New Roman" w:cs="Times New Roman"/>
        </w:rPr>
        <w:t>. 42,</w:t>
      </w:r>
      <w:r w:rsidR="00EB3408" w:rsidRPr="00612AFD">
        <w:rPr>
          <w:rFonts w:ascii="Times New Roman" w:eastAsia="Times New Roman" w:hAnsi="Times New Roman" w:cs="Times New Roman"/>
        </w:rPr>
        <w:t xml:space="preserve"> </w:t>
      </w:r>
      <w:r w:rsidR="00025C67" w:rsidRPr="00612AFD">
        <w:rPr>
          <w:rFonts w:ascii="Times New Roman" w:eastAsia="Times New Roman" w:hAnsi="Times New Roman" w:cs="Times New Roman"/>
        </w:rPr>
        <w:t>458–467</w:t>
      </w:r>
      <w:r w:rsidR="00EB3408" w:rsidRPr="00612AFD">
        <w:rPr>
          <w:rFonts w:ascii="Times New Roman" w:eastAsia="Times New Roman" w:hAnsi="Times New Roman" w:cs="Times New Roman"/>
        </w:rPr>
        <w:t>. DOI 10.1007/s11256-010-0165-7</w:t>
      </w:r>
    </w:p>
    <w:p w:rsidR="00104AEC" w:rsidRPr="00612AFD" w:rsidRDefault="00863076" w:rsidP="00104AEC">
      <w:pPr>
        <w:spacing w:after="160" w:line="240" w:lineRule="auto"/>
        <w:ind w:left="851" w:hanging="851"/>
        <w:contextualSpacing/>
        <w:rPr>
          <w:rFonts w:ascii="Times New Roman" w:eastAsia="Times New Roman" w:hAnsi="Times New Roman" w:cs="Times New Roman"/>
        </w:rPr>
      </w:pPr>
      <w:r w:rsidRPr="00612AFD">
        <w:rPr>
          <w:rFonts w:ascii="Times New Roman" w:eastAsia="Times New Roman" w:hAnsi="Times New Roman" w:cs="Times New Roman"/>
        </w:rPr>
        <w:t>Organización Mundial de la Salud</w:t>
      </w:r>
      <w:r w:rsidR="00EB3408" w:rsidRPr="00612AFD">
        <w:rPr>
          <w:rFonts w:ascii="Times New Roman" w:eastAsia="Times New Roman" w:hAnsi="Times New Roman" w:cs="Times New Roman"/>
        </w:rPr>
        <w:t xml:space="preserve">. </w:t>
      </w:r>
      <w:r w:rsidR="00104AEC" w:rsidRPr="00612AFD">
        <w:rPr>
          <w:rFonts w:ascii="Times New Roman" w:eastAsia="Times New Roman" w:hAnsi="Times New Roman" w:cs="Times New Roman"/>
        </w:rPr>
        <w:t xml:space="preserve">(2004). </w:t>
      </w:r>
      <w:r w:rsidR="00EB3408" w:rsidRPr="00612AFD">
        <w:rPr>
          <w:rFonts w:ascii="Times New Roman" w:eastAsia="Times New Roman" w:hAnsi="Times New Roman" w:cs="Times New Roman"/>
          <w:i/>
        </w:rPr>
        <w:t>La dependencia de sustancias es tratable, sostiene un informe de</w:t>
      </w:r>
      <w:r w:rsidR="00104AEC" w:rsidRPr="00612AFD">
        <w:rPr>
          <w:rFonts w:ascii="Times New Roman" w:eastAsia="Times New Roman" w:hAnsi="Times New Roman" w:cs="Times New Roman"/>
          <w:i/>
        </w:rPr>
        <w:t xml:space="preserve"> expertos en neurociencias</w:t>
      </w:r>
      <w:r w:rsidR="00EB3408" w:rsidRPr="00612AFD">
        <w:rPr>
          <w:rFonts w:ascii="Times New Roman" w:eastAsia="Times New Roman" w:hAnsi="Times New Roman" w:cs="Times New Roman"/>
        </w:rPr>
        <w:t xml:space="preserve">. </w:t>
      </w:r>
      <w:r w:rsidR="00104AEC" w:rsidRPr="00612AFD">
        <w:rPr>
          <w:rFonts w:ascii="Times New Roman" w:eastAsia="Times New Roman" w:hAnsi="Times New Roman" w:cs="Times New Roman"/>
        </w:rPr>
        <w:t>Recuperado de</w:t>
      </w:r>
      <w:r w:rsidR="00EB3408" w:rsidRPr="00612AFD">
        <w:rPr>
          <w:rFonts w:ascii="Times New Roman" w:eastAsia="Times New Roman" w:hAnsi="Times New Roman" w:cs="Times New Roman"/>
        </w:rPr>
        <w:t xml:space="preserve">  </w:t>
      </w:r>
      <w:hyperlink r:id="rId4">
        <w:r w:rsidR="00EB3408" w:rsidRPr="00612AFD">
          <w:rPr>
            <w:rFonts w:ascii="Times New Roman" w:eastAsia="Times New Roman" w:hAnsi="Times New Roman" w:cs="Times New Roman"/>
            <w:color w:val="0563C1"/>
            <w:u w:val="single"/>
          </w:rPr>
          <w:t>http://www.who.int/mediacentre/news/releases/2004/pr18/es/</w:t>
        </w:r>
      </w:hyperlink>
      <w:r w:rsidR="00104AEC" w:rsidRPr="00612AFD">
        <w:rPr>
          <w:rFonts w:ascii="Times New Roman" w:eastAsia="Times New Roman" w:hAnsi="Times New Roman" w:cs="Times New Roman"/>
        </w:rPr>
        <w:t>.</w:t>
      </w:r>
    </w:p>
    <w:p w:rsidR="000B7055" w:rsidRPr="00612AFD" w:rsidRDefault="00863076" w:rsidP="00104AEC">
      <w:pPr>
        <w:spacing w:after="160" w:line="240" w:lineRule="auto"/>
        <w:ind w:left="851" w:hanging="851"/>
        <w:contextualSpacing/>
        <w:rPr>
          <w:rFonts w:ascii="Times New Roman" w:eastAsia="Times New Roman" w:hAnsi="Times New Roman" w:cs="Times New Roman"/>
          <w:lang w:val="en-US"/>
        </w:rPr>
      </w:pPr>
      <w:r w:rsidRPr="00612AFD">
        <w:rPr>
          <w:rFonts w:ascii="Times New Roman" w:eastAsia="Times New Roman" w:hAnsi="Times New Roman" w:cs="Times New Roman"/>
          <w:lang w:val="en-US"/>
        </w:rPr>
        <w:t xml:space="preserve">Peyton, R., </w:t>
      </w:r>
      <w:proofErr w:type="spellStart"/>
      <w:r w:rsidRPr="00612AFD">
        <w:rPr>
          <w:rFonts w:ascii="Times New Roman" w:eastAsia="Times New Roman" w:hAnsi="Times New Roman" w:cs="Times New Roman"/>
          <w:lang w:val="en-US"/>
        </w:rPr>
        <w:t>Ranasinghe</w:t>
      </w:r>
      <w:proofErr w:type="spellEnd"/>
      <w:r w:rsidRPr="00612AFD">
        <w:rPr>
          <w:rFonts w:ascii="Times New Roman" w:eastAsia="Times New Roman" w:hAnsi="Times New Roman" w:cs="Times New Roman"/>
          <w:lang w:val="en-US"/>
        </w:rPr>
        <w:t>, S. &amp; Jacobsen</w:t>
      </w:r>
      <w:r w:rsidR="00EB3408" w:rsidRPr="00612AFD">
        <w:rPr>
          <w:rFonts w:ascii="Times New Roman" w:eastAsia="Times New Roman" w:hAnsi="Times New Roman" w:cs="Times New Roman"/>
          <w:lang w:val="en-US"/>
        </w:rPr>
        <w:t xml:space="preserve">, K. </w:t>
      </w:r>
      <w:r w:rsidR="003F747D" w:rsidRPr="00612AFD">
        <w:rPr>
          <w:rFonts w:ascii="Times New Roman" w:eastAsia="Times New Roman" w:hAnsi="Times New Roman" w:cs="Times New Roman"/>
          <w:lang w:val="en-US"/>
        </w:rPr>
        <w:t xml:space="preserve">(2017). </w:t>
      </w:r>
      <w:r w:rsidR="00EB3408" w:rsidRPr="00612AFD">
        <w:rPr>
          <w:rFonts w:ascii="Times New Roman" w:eastAsia="Times New Roman" w:hAnsi="Times New Roman" w:cs="Times New Roman"/>
          <w:lang w:val="en-US"/>
        </w:rPr>
        <w:t xml:space="preserve">Injuries, Violence, and Bullying Among Middle School Students in Oman. </w:t>
      </w:r>
      <w:r w:rsidR="00EB3408" w:rsidRPr="00612AFD">
        <w:rPr>
          <w:rFonts w:ascii="Times New Roman" w:eastAsia="Times New Roman" w:hAnsi="Times New Roman" w:cs="Times New Roman"/>
          <w:i/>
          <w:lang w:val="en-US"/>
        </w:rPr>
        <w:t>Oman Medical Journal</w:t>
      </w:r>
      <w:r w:rsidR="003F747D" w:rsidRPr="00612AFD">
        <w:rPr>
          <w:rFonts w:ascii="Times New Roman" w:eastAsia="Times New Roman" w:hAnsi="Times New Roman" w:cs="Times New Roman"/>
          <w:lang w:val="en-US"/>
        </w:rPr>
        <w:t>, 32(</w:t>
      </w:r>
      <w:r w:rsidR="00EB3408" w:rsidRPr="00612AFD">
        <w:rPr>
          <w:rFonts w:ascii="Times New Roman" w:eastAsia="Times New Roman" w:hAnsi="Times New Roman" w:cs="Times New Roman"/>
          <w:lang w:val="en-US"/>
        </w:rPr>
        <w:t>2</w:t>
      </w:r>
      <w:r w:rsidR="003F747D"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 xml:space="preserve"> 98–105. DOI 10.5001/omj.2017.19, 2017.</w:t>
      </w:r>
    </w:p>
    <w:p w:rsidR="000B7055" w:rsidRPr="00612AFD" w:rsidRDefault="00863076" w:rsidP="00104AEC">
      <w:pPr>
        <w:spacing w:after="160" w:line="240" w:lineRule="auto"/>
        <w:ind w:left="851" w:hanging="851"/>
        <w:contextualSpacing/>
        <w:rPr>
          <w:rFonts w:ascii="Times New Roman" w:eastAsia="Times New Roman" w:hAnsi="Times New Roman" w:cs="Times New Roman"/>
        </w:rPr>
      </w:pPr>
      <w:proofErr w:type="spellStart"/>
      <w:r w:rsidRPr="00612AFD">
        <w:rPr>
          <w:rFonts w:ascii="Times New Roman" w:eastAsia="Times New Roman" w:hAnsi="Times New Roman" w:cs="Times New Roman"/>
          <w:lang w:val="en-US"/>
        </w:rPr>
        <w:t>Pouwels</w:t>
      </w:r>
      <w:proofErr w:type="spellEnd"/>
      <w:r w:rsidRPr="00612AFD">
        <w:rPr>
          <w:rFonts w:ascii="Times New Roman" w:eastAsia="Times New Roman" w:hAnsi="Times New Roman" w:cs="Times New Roman"/>
          <w:lang w:val="en-US"/>
        </w:rPr>
        <w:t xml:space="preserve">, J &amp; </w:t>
      </w:r>
      <w:proofErr w:type="spellStart"/>
      <w:r w:rsidRPr="00612AFD">
        <w:rPr>
          <w:rFonts w:ascii="Times New Roman" w:eastAsia="Times New Roman" w:hAnsi="Times New Roman" w:cs="Times New Roman"/>
          <w:lang w:val="en-US"/>
        </w:rPr>
        <w:t>Cillessen</w:t>
      </w:r>
      <w:proofErr w:type="spellEnd"/>
      <w:r w:rsidRPr="00612AFD">
        <w:rPr>
          <w:rFonts w:ascii="Times New Roman" w:eastAsia="Times New Roman" w:hAnsi="Times New Roman" w:cs="Times New Roman"/>
          <w:lang w:val="en-US"/>
        </w:rPr>
        <w:t>, A</w:t>
      </w:r>
      <w:r w:rsidR="00EB3408" w:rsidRPr="00612AFD">
        <w:rPr>
          <w:rFonts w:ascii="Times New Roman" w:eastAsia="Times New Roman" w:hAnsi="Times New Roman" w:cs="Times New Roman"/>
          <w:lang w:val="en-US"/>
        </w:rPr>
        <w:t xml:space="preserve">. </w:t>
      </w:r>
      <w:r w:rsidR="00104AEC"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Correlates and Outcomes Associated with Aggression and Victimization Among Elementary-School Children in a Low-Income Urban </w:t>
      </w:r>
      <w:r w:rsidR="00EB3408" w:rsidRPr="00612AFD">
        <w:rPr>
          <w:rFonts w:ascii="Times New Roman" w:eastAsia="Times New Roman" w:hAnsi="Times New Roman" w:cs="Times New Roman"/>
          <w:lang w:val="en-US"/>
        </w:rPr>
        <w:lastRenderedPageBreak/>
        <w:t xml:space="preserve">Context. </w:t>
      </w:r>
      <w:r w:rsidR="00EB3408" w:rsidRPr="00612AFD">
        <w:rPr>
          <w:rFonts w:ascii="Times New Roman" w:eastAsia="Times New Roman" w:hAnsi="Times New Roman" w:cs="Times New Roman"/>
          <w:i/>
        </w:rPr>
        <w:t>Journal Of Youth &amp; Adolescence</w:t>
      </w:r>
      <w:r w:rsidR="00104AEC" w:rsidRPr="00612AFD">
        <w:rPr>
          <w:rFonts w:ascii="Times New Roman" w:eastAsia="Times New Roman" w:hAnsi="Times New Roman" w:cs="Times New Roman"/>
        </w:rPr>
        <w:t>, 42,(</w:t>
      </w:r>
      <w:r w:rsidR="00EB3408" w:rsidRPr="00612AFD">
        <w:rPr>
          <w:rFonts w:ascii="Times New Roman" w:eastAsia="Times New Roman" w:hAnsi="Times New Roman" w:cs="Times New Roman"/>
        </w:rPr>
        <w:t>2</w:t>
      </w:r>
      <w:r w:rsidR="00104AEC" w:rsidRPr="00612AFD">
        <w:rPr>
          <w:rFonts w:ascii="Times New Roman" w:eastAsia="Times New Roman" w:hAnsi="Times New Roman" w:cs="Times New Roman"/>
        </w:rPr>
        <w:t>), 190-205</w:t>
      </w:r>
      <w:r w:rsidR="00EB3408" w:rsidRPr="00612AFD">
        <w:rPr>
          <w:rFonts w:ascii="Times New Roman" w:eastAsia="Times New Roman" w:hAnsi="Times New Roman" w:cs="Times New Roman"/>
        </w:rPr>
        <w:t>. DOI:10.1007/s10964-012-9875-3</w:t>
      </w:r>
    </w:p>
    <w:p w:rsidR="000B7055" w:rsidRPr="00612AFD" w:rsidRDefault="005169CD" w:rsidP="00104AEC">
      <w:pPr>
        <w:spacing w:after="160" w:line="240" w:lineRule="auto"/>
        <w:ind w:left="851" w:hanging="851"/>
        <w:contextualSpacing/>
        <w:rPr>
          <w:rFonts w:ascii="Times New Roman" w:eastAsia="Times New Roman" w:hAnsi="Times New Roman" w:cs="Times New Roman"/>
          <w:lang w:val="en-US"/>
        </w:rPr>
      </w:pPr>
      <w:r w:rsidRPr="00612AFD">
        <w:rPr>
          <w:rFonts w:ascii="Times New Roman" w:eastAsia="Times New Roman" w:hAnsi="Times New Roman" w:cs="Times New Roman"/>
        </w:rPr>
        <w:t>Román, M. &amp; Murillo, F</w:t>
      </w:r>
      <w:r w:rsidR="00EB3408" w:rsidRPr="00612AFD">
        <w:rPr>
          <w:rFonts w:ascii="Times New Roman" w:eastAsia="Times New Roman" w:hAnsi="Times New Roman" w:cs="Times New Roman"/>
        </w:rPr>
        <w:t xml:space="preserve">. </w:t>
      </w:r>
      <w:r w:rsidR="00104AEC" w:rsidRPr="00612AFD">
        <w:rPr>
          <w:rFonts w:ascii="Times New Roman" w:eastAsia="Times New Roman" w:hAnsi="Times New Roman" w:cs="Times New Roman"/>
        </w:rPr>
        <w:t xml:space="preserve">(2011). </w:t>
      </w:r>
      <w:r w:rsidR="00EB3408" w:rsidRPr="00612AFD">
        <w:rPr>
          <w:rFonts w:ascii="Times New Roman" w:eastAsia="Times New Roman" w:hAnsi="Times New Roman" w:cs="Times New Roman"/>
        </w:rPr>
        <w:t xml:space="preserve">América Latina: violencia entre estudiantes y desempeño escolar. </w:t>
      </w:r>
      <w:proofErr w:type="spellStart"/>
      <w:r w:rsidR="00EB3408" w:rsidRPr="00612AFD">
        <w:rPr>
          <w:rFonts w:ascii="Times New Roman" w:eastAsia="Times New Roman" w:hAnsi="Times New Roman" w:cs="Times New Roman"/>
          <w:i/>
          <w:lang w:val="en-US"/>
        </w:rPr>
        <w:t>Revista</w:t>
      </w:r>
      <w:proofErr w:type="spellEnd"/>
      <w:r w:rsidR="00EB3408" w:rsidRPr="00612AFD">
        <w:rPr>
          <w:rFonts w:ascii="Times New Roman" w:eastAsia="Times New Roman" w:hAnsi="Times New Roman" w:cs="Times New Roman"/>
          <w:i/>
          <w:lang w:val="en-US"/>
        </w:rPr>
        <w:t xml:space="preserve"> CEPAL</w:t>
      </w:r>
      <w:r w:rsidR="00104AEC" w:rsidRPr="00612AFD">
        <w:rPr>
          <w:rFonts w:ascii="Times New Roman" w:eastAsia="Times New Roman" w:hAnsi="Times New Roman" w:cs="Times New Roman"/>
          <w:lang w:val="en-US"/>
        </w:rPr>
        <w:t>, 104, 37-54</w:t>
      </w:r>
      <w:r w:rsidR="00EB3408" w:rsidRPr="00612AFD">
        <w:rPr>
          <w:rFonts w:ascii="Times New Roman" w:eastAsia="Times New Roman" w:hAnsi="Times New Roman" w:cs="Times New Roman"/>
          <w:lang w:val="en-US"/>
        </w:rPr>
        <w:t>.</w:t>
      </w:r>
    </w:p>
    <w:p w:rsidR="000B7055" w:rsidRPr="00612AFD" w:rsidRDefault="005169CD" w:rsidP="00104AEC">
      <w:pPr>
        <w:spacing w:after="160" w:line="240" w:lineRule="auto"/>
        <w:ind w:left="851" w:hanging="851"/>
        <w:contextualSpacing/>
        <w:rPr>
          <w:rFonts w:ascii="Times New Roman" w:hAnsi="Times New Roman" w:cs="Times New Roman"/>
        </w:rPr>
      </w:pPr>
      <w:proofErr w:type="spellStart"/>
      <w:r w:rsidRPr="00612AFD">
        <w:rPr>
          <w:rFonts w:ascii="Times New Roman" w:eastAsia="Times New Roman" w:hAnsi="Times New Roman" w:cs="Times New Roman"/>
          <w:lang w:val="en-US"/>
        </w:rPr>
        <w:t>Saarento</w:t>
      </w:r>
      <w:proofErr w:type="spellEnd"/>
      <w:r w:rsidRPr="00612AFD">
        <w:rPr>
          <w:rFonts w:ascii="Times New Roman" w:eastAsia="Times New Roman" w:hAnsi="Times New Roman" w:cs="Times New Roman"/>
          <w:lang w:val="en-US"/>
        </w:rPr>
        <w:t xml:space="preserve">, S. &amp; </w:t>
      </w:r>
      <w:proofErr w:type="spellStart"/>
      <w:r w:rsidRPr="00612AFD">
        <w:rPr>
          <w:rFonts w:ascii="Times New Roman" w:eastAsia="Times New Roman" w:hAnsi="Times New Roman" w:cs="Times New Roman"/>
          <w:lang w:val="en-US"/>
        </w:rPr>
        <w:t>Salmivalli</w:t>
      </w:r>
      <w:proofErr w:type="spellEnd"/>
      <w:r w:rsidRPr="00612AFD">
        <w:rPr>
          <w:rFonts w:ascii="Times New Roman" w:eastAsia="Times New Roman" w:hAnsi="Times New Roman" w:cs="Times New Roman"/>
          <w:lang w:val="en-US"/>
        </w:rPr>
        <w:t>, C</w:t>
      </w:r>
      <w:r w:rsidR="00EB3408" w:rsidRPr="00612AFD">
        <w:rPr>
          <w:rFonts w:ascii="Times New Roman" w:eastAsia="Times New Roman" w:hAnsi="Times New Roman" w:cs="Times New Roman"/>
          <w:lang w:val="en-US"/>
        </w:rPr>
        <w:t xml:space="preserve">. </w:t>
      </w:r>
      <w:r w:rsidR="00DD0EA9" w:rsidRPr="00612AFD">
        <w:rPr>
          <w:rFonts w:ascii="Times New Roman" w:eastAsia="Times New Roman" w:hAnsi="Times New Roman" w:cs="Times New Roman"/>
          <w:lang w:val="en-US"/>
        </w:rPr>
        <w:t xml:space="preserve">(2015). </w:t>
      </w:r>
      <w:r w:rsidR="00EB3408" w:rsidRPr="00612AFD">
        <w:rPr>
          <w:rFonts w:ascii="Times New Roman" w:eastAsia="Times New Roman" w:hAnsi="Times New Roman" w:cs="Times New Roman"/>
          <w:lang w:val="en-US"/>
        </w:rPr>
        <w:t xml:space="preserve">The Role of Classroom Peer Ecology and Bystanders’ Responses in Bullying. </w:t>
      </w:r>
      <w:r w:rsidR="00EB3408" w:rsidRPr="00612AFD">
        <w:rPr>
          <w:rFonts w:ascii="Times New Roman" w:eastAsia="Times New Roman" w:hAnsi="Times New Roman" w:cs="Times New Roman"/>
          <w:i/>
        </w:rPr>
        <w:t>Child Development Perspectives</w:t>
      </w:r>
      <w:r w:rsidR="00DD0EA9" w:rsidRPr="00612AFD">
        <w:rPr>
          <w:rFonts w:ascii="Times New Roman" w:eastAsia="Times New Roman" w:hAnsi="Times New Roman" w:cs="Times New Roman"/>
        </w:rPr>
        <w:t>, 9(</w:t>
      </w:r>
      <w:r w:rsidR="00EB3408" w:rsidRPr="00612AFD">
        <w:rPr>
          <w:rFonts w:ascii="Times New Roman" w:eastAsia="Times New Roman" w:hAnsi="Times New Roman" w:cs="Times New Roman"/>
        </w:rPr>
        <w:t>4</w:t>
      </w:r>
      <w:r w:rsidR="00DD0EA9" w:rsidRPr="00612AFD">
        <w:rPr>
          <w:rFonts w:ascii="Times New Roman" w:eastAsia="Times New Roman" w:hAnsi="Times New Roman" w:cs="Times New Roman"/>
        </w:rPr>
        <w:t>),</w:t>
      </w:r>
      <w:r w:rsidR="00EB3408" w:rsidRPr="00612AFD">
        <w:rPr>
          <w:rFonts w:ascii="Times New Roman" w:eastAsia="Times New Roman" w:hAnsi="Times New Roman" w:cs="Times New Roman"/>
        </w:rPr>
        <w:t xml:space="preserve"> </w:t>
      </w:r>
      <w:r w:rsidR="00DD0EA9" w:rsidRPr="00612AFD">
        <w:rPr>
          <w:rFonts w:ascii="Times New Roman" w:eastAsia="Times New Roman" w:hAnsi="Times New Roman" w:cs="Times New Roman"/>
        </w:rPr>
        <w:t>201-205</w:t>
      </w:r>
      <w:r w:rsidR="00EB3408" w:rsidRPr="00612AFD">
        <w:rPr>
          <w:rFonts w:ascii="Times New Roman" w:eastAsia="Times New Roman" w:hAnsi="Times New Roman" w:cs="Times New Roman"/>
        </w:rPr>
        <w:t>.</w:t>
      </w:r>
    </w:p>
    <w:p w:rsidR="000B7055" w:rsidRPr="00612AFD" w:rsidRDefault="00E05D77" w:rsidP="00104AEC">
      <w:pPr>
        <w:spacing w:after="160" w:line="240" w:lineRule="auto"/>
        <w:ind w:left="851" w:hanging="851"/>
        <w:contextualSpacing/>
        <w:rPr>
          <w:rFonts w:ascii="Times New Roman" w:eastAsia="Times New Roman" w:hAnsi="Times New Roman" w:cs="Times New Roman"/>
        </w:rPr>
      </w:pPr>
      <w:r w:rsidRPr="00612AFD">
        <w:rPr>
          <w:rFonts w:ascii="Times New Roman" w:eastAsia="Times New Roman" w:hAnsi="Times New Roman" w:cs="Times New Roman"/>
        </w:rPr>
        <w:t xml:space="preserve">Salamó, A., Gras, M. </w:t>
      </w:r>
      <w:r w:rsidR="008F3624" w:rsidRPr="00612AFD">
        <w:rPr>
          <w:rFonts w:ascii="Times New Roman" w:eastAsia="Times New Roman" w:hAnsi="Times New Roman" w:cs="Times New Roman"/>
        </w:rPr>
        <w:t>y</w:t>
      </w:r>
      <w:r w:rsidR="005169CD" w:rsidRPr="00612AFD">
        <w:rPr>
          <w:rFonts w:ascii="Times New Roman" w:eastAsia="Times New Roman" w:hAnsi="Times New Roman" w:cs="Times New Roman"/>
        </w:rPr>
        <w:t xml:space="preserve"> Font-Mayolas, </w:t>
      </w:r>
      <w:r w:rsidR="00EB3408" w:rsidRPr="00612AFD">
        <w:rPr>
          <w:rFonts w:ascii="Times New Roman" w:eastAsia="Times New Roman" w:hAnsi="Times New Roman" w:cs="Times New Roman"/>
        </w:rPr>
        <w:t xml:space="preserve">S. </w:t>
      </w:r>
      <w:r w:rsidR="008F3624" w:rsidRPr="00612AFD">
        <w:rPr>
          <w:rFonts w:ascii="Times New Roman" w:eastAsia="Times New Roman" w:hAnsi="Times New Roman" w:cs="Times New Roman"/>
        </w:rPr>
        <w:t xml:space="preserve">(2010). </w:t>
      </w:r>
      <w:r w:rsidR="00EB3408" w:rsidRPr="00612AFD">
        <w:rPr>
          <w:rFonts w:ascii="Times New Roman" w:eastAsia="Times New Roman" w:hAnsi="Times New Roman" w:cs="Times New Roman"/>
        </w:rPr>
        <w:t xml:space="preserve">Patrones de consumo de alcohol en la adolescencia. </w:t>
      </w:r>
      <w:r w:rsidR="00EB3408" w:rsidRPr="00612AFD">
        <w:rPr>
          <w:rFonts w:ascii="Times New Roman" w:eastAsia="Times New Roman" w:hAnsi="Times New Roman" w:cs="Times New Roman"/>
          <w:i/>
        </w:rPr>
        <w:t>Psicothem</w:t>
      </w:r>
      <w:r w:rsidR="008F3624" w:rsidRPr="00612AFD">
        <w:rPr>
          <w:rFonts w:ascii="Times New Roman" w:eastAsia="Times New Roman" w:hAnsi="Times New Roman" w:cs="Times New Roman"/>
          <w:i/>
        </w:rPr>
        <w:t>a</w:t>
      </w:r>
      <w:r w:rsidR="008F3624" w:rsidRPr="00612AFD">
        <w:rPr>
          <w:rFonts w:ascii="Times New Roman" w:eastAsia="Times New Roman" w:hAnsi="Times New Roman" w:cs="Times New Roman"/>
        </w:rPr>
        <w:t>, 22, (2), 189-195</w:t>
      </w:r>
      <w:r w:rsidR="00EB3408" w:rsidRPr="00612AFD">
        <w:rPr>
          <w:rFonts w:ascii="Times New Roman" w:eastAsia="Times New Roman" w:hAnsi="Times New Roman" w:cs="Times New Roman"/>
        </w:rPr>
        <w:t>.</w:t>
      </w:r>
    </w:p>
    <w:p w:rsidR="000B7055" w:rsidRPr="00612AFD" w:rsidRDefault="005169CD" w:rsidP="00104AEC">
      <w:pPr>
        <w:spacing w:after="160" w:line="240" w:lineRule="auto"/>
        <w:ind w:left="851" w:hanging="851"/>
        <w:contextualSpacing/>
        <w:rPr>
          <w:rFonts w:ascii="Times New Roman" w:eastAsia="Times New Roman" w:hAnsi="Times New Roman" w:cs="Times New Roman"/>
        </w:rPr>
      </w:pPr>
      <w:r w:rsidRPr="00612AFD">
        <w:rPr>
          <w:rFonts w:ascii="Times New Roman" w:eastAsia="Times New Roman" w:hAnsi="Times New Roman" w:cs="Times New Roman"/>
        </w:rPr>
        <w:t>Secretaria de Salud</w:t>
      </w:r>
      <w:r w:rsidR="00596843" w:rsidRPr="00612AFD">
        <w:rPr>
          <w:rFonts w:ascii="Times New Roman" w:eastAsia="Times New Roman" w:hAnsi="Times New Roman" w:cs="Times New Roman"/>
        </w:rPr>
        <w:t xml:space="preserve"> (2016)</w:t>
      </w:r>
      <w:r w:rsidR="00EB3408" w:rsidRPr="00612AFD">
        <w:rPr>
          <w:rFonts w:ascii="Times New Roman" w:eastAsia="Times New Roman" w:hAnsi="Times New Roman" w:cs="Times New Roman"/>
        </w:rPr>
        <w:t xml:space="preserve">. Encuesta Nacional De Consumo De Drogas, Alcohol Y Tabaco 2016-2017: Resumen metodológico, 2016. </w:t>
      </w:r>
      <w:r w:rsidR="00596843" w:rsidRPr="00612AFD">
        <w:rPr>
          <w:rFonts w:ascii="Times New Roman" w:eastAsia="Times New Roman" w:hAnsi="Times New Roman" w:cs="Times New Roman"/>
        </w:rPr>
        <w:t>Recuperado de</w:t>
      </w:r>
      <w:r w:rsidR="00EB3408" w:rsidRPr="00612AFD">
        <w:rPr>
          <w:rFonts w:ascii="Times New Roman" w:eastAsia="Times New Roman" w:hAnsi="Times New Roman" w:cs="Times New Roman"/>
        </w:rPr>
        <w:t xml:space="preserve">: </w:t>
      </w:r>
      <w:r w:rsidR="0021587B" w:rsidRPr="00612AFD">
        <w:fldChar w:fldCharType="begin"/>
      </w:r>
      <w:r w:rsidR="0021587B" w:rsidRPr="00612AFD">
        <w:instrText xml:space="preserve"> HYPERLINK "https://www.gob.mx/cms/uploads/attachment/file/234856/CONSUMO_DE_DROGAS.pdf" \h </w:instrText>
      </w:r>
      <w:r w:rsidR="0021587B" w:rsidRPr="00612AFD">
        <w:fldChar w:fldCharType="separate"/>
      </w:r>
      <w:r w:rsidR="00EB3408" w:rsidRPr="00612AFD">
        <w:rPr>
          <w:rFonts w:ascii="Times New Roman" w:eastAsia="Times New Roman" w:hAnsi="Times New Roman" w:cs="Times New Roman"/>
          <w:color w:val="0563C1"/>
          <w:u w:val="single"/>
        </w:rPr>
        <w:t>https://www.gob.mx/cms/uploads/attachment/file/234856/CONSUMO_DE_DROGAS.pdf</w:t>
      </w:r>
      <w:r w:rsidR="0021587B" w:rsidRPr="00612AFD">
        <w:rPr>
          <w:rFonts w:ascii="Times New Roman" w:eastAsia="Times New Roman" w:hAnsi="Times New Roman" w:cs="Times New Roman"/>
          <w:color w:val="0563C1"/>
          <w:u w:val="single"/>
        </w:rPr>
        <w:fldChar w:fldCharType="end"/>
      </w:r>
      <w:r w:rsidR="00EB3408" w:rsidRPr="00612AFD">
        <w:rPr>
          <w:rFonts w:ascii="Times New Roman" w:eastAsia="Times New Roman" w:hAnsi="Times New Roman" w:cs="Times New Roman"/>
        </w:rPr>
        <w:t xml:space="preserve">. </w:t>
      </w:r>
    </w:p>
    <w:p w:rsidR="000B7055" w:rsidRPr="00612AFD" w:rsidRDefault="005169CD" w:rsidP="00104AEC">
      <w:pPr>
        <w:spacing w:after="160" w:line="240" w:lineRule="auto"/>
        <w:ind w:left="851" w:hanging="851"/>
        <w:contextualSpacing/>
        <w:rPr>
          <w:rFonts w:ascii="Times New Roman" w:eastAsia="Times New Roman" w:hAnsi="Times New Roman" w:cs="Times New Roman"/>
        </w:rPr>
      </w:pPr>
      <w:r w:rsidRPr="00612AFD">
        <w:rPr>
          <w:rFonts w:ascii="Times New Roman" w:eastAsia="Times New Roman" w:hAnsi="Times New Roman" w:cs="Times New Roman"/>
        </w:rPr>
        <w:t>Trujillo,</w:t>
      </w:r>
      <w:r w:rsidR="00697541" w:rsidRPr="00612AFD">
        <w:rPr>
          <w:rFonts w:ascii="Times New Roman" w:eastAsia="Times New Roman" w:hAnsi="Times New Roman" w:cs="Times New Roman"/>
        </w:rPr>
        <w:t xml:space="preserve"> A., Pérez, A. y</w:t>
      </w:r>
      <w:r w:rsidRPr="00612AFD">
        <w:rPr>
          <w:rFonts w:ascii="Times New Roman" w:eastAsia="Times New Roman" w:hAnsi="Times New Roman" w:cs="Times New Roman"/>
        </w:rPr>
        <w:t xml:space="preserve"> Díaz-Granados, O</w:t>
      </w:r>
      <w:r w:rsidR="00EB3408" w:rsidRPr="00612AFD">
        <w:rPr>
          <w:rFonts w:ascii="Times New Roman" w:eastAsia="Times New Roman" w:hAnsi="Times New Roman" w:cs="Times New Roman"/>
        </w:rPr>
        <w:t xml:space="preserve">. </w:t>
      </w:r>
      <w:r w:rsidR="00697541" w:rsidRPr="00612AFD">
        <w:rPr>
          <w:rFonts w:ascii="Times New Roman" w:eastAsia="Times New Roman" w:hAnsi="Times New Roman" w:cs="Times New Roman"/>
        </w:rPr>
        <w:t xml:space="preserve">(2011). </w:t>
      </w:r>
      <w:r w:rsidR="00EB3408" w:rsidRPr="00612AFD">
        <w:rPr>
          <w:rFonts w:ascii="Times New Roman" w:eastAsia="Times New Roman" w:hAnsi="Times New Roman" w:cs="Times New Roman"/>
        </w:rPr>
        <w:t xml:space="preserve">Influencia de variables del entorno social sobre la ocurrencia de situaciones problemáticas asociadas al consumo de alcohol en adolescentes. </w:t>
      </w:r>
      <w:r w:rsidR="00EB3408" w:rsidRPr="00612AFD">
        <w:rPr>
          <w:rFonts w:ascii="Times New Roman" w:eastAsia="Times New Roman" w:hAnsi="Times New Roman" w:cs="Times New Roman"/>
          <w:i/>
        </w:rPr>
        <w:t>Adicciones</w:t>
      </w:r>
      <w:r w:rsidR="00697541" w:rsidRPr="00612AFD">
        <w:rPr>
          <w:rFonts w:ascii="Times New Roman" w:eastAsia="Times New Roman" w:hAnsi="Times New Roman" w:cs="Times New Roman"/>
        </w:rPr>
        <w:t>, 23(4), 349-356</w:t>
      </w:r>
      <w:r w:rsidR="00EB3408" w:rsidRPr="00612AFD">
        <w:rPr>
          <w:rFonts w:ascii="Times New Roman" w:eastAsia="Times New Roman" w:hAnsi="Times New Roman" w:cs="Times New Roman"/>
        </w:rPr>
        <w:t>.</w:t>
      </w:r>
    </w:p>
    <w:p w:rsidR="000B7055" w:rsidRPr="00612AFD" w:rsidRDefault="005169CD" w:rsidP="00104AEC">
      <w:pPr>
        <w:spacing w:after="160" w:line="240" w:lineRule="auto"/>
        <w:ind w:left="851" w:hanging="851"/>
        <w:contextualSpacing/>
        <w:rPr>
          <w:rFonts w:ascii="Times New Roman" w:eastAsia="Times New Roman" w:hAnsi="Times New Roman" w:cs="Times New Roman"/>
        </w:rPr>
      </w:pPr>
      <w:r w:rsidRPr="00612AFD">
        <w:rPr>
          <w:rFonts w:ascii="Times New Roman" w:eastAsia="Times New Roman" w:hAnsi="Times New Roman" w:cs="Times New Roman"/>
        </w:rPr>
        <w:t>Vázquez, M., Muñoz, M., Fierro, A., A</w:t>
      </w:r>
      <w:r w:rsidR="00697541" w:rsidRPr="00612AFD">
        <w:rPr>
          <w:rFonts w:ascii="Times New Roman" w:eastAsia="Times New Roman" w:hAnsi="Times New Roman" w:cs="Times New Roman"/>
        </w:rPr>
        <w:t>lfaro, M., Rodríguez, M. y</w:t>
      </w:r>
      <w:r w:rsidRPr="00612AFD">
        <w:rPr>
          <w:rFonts w:ascii="Times New Roman" w:eastAsia="Times New Roman" w:hAnsi="Times New Roman" w:cs="Times New Roman"/>
        </w:rPr>
        <w:t xml:space="preserve"> Rodríguez, L</w:t>
      </w:r>
      <w:r w:rsidR="00EB3408" w:rsidRPr="00612AFD">
        <w:rPr>
          <w:rFonts w:ascii="Times New Roman" w:eastAsia="Times New Roman" w:hAnsi="Times New Roman" w:cs="Times New Roman"/>
        </w:rPr>
        <w:t xml:space="preserve">. </w:t>
      </w:r>
      <w:r w:rsidR="00697541" w:rsidRPr="00612AFD">
        <w:rPr>
          <w:rFonts w:ascii="Times New Roman" w:eastAsia="Times New Roman" w:hAnsi="Times New Roman" w:cs="Times New Roman"/>
        </w:rPr>
        <w:t xml:space="preserve">(2014). </w:t>
      </w:r>
      <w:r w:rsidR="00EB3408" w:rsidRPr="00612AFD">
        <w:rPr>
          <w:rFonts w:ascii="Times New Roman" w:eastAsia="Times New Roman" w:hAnsi="Times New Roman" w:cs="Times New Roman"/>
        </w:rPr>
        <w:t xml:space="preserve">Consumo de sustancias adictivas en los adolescentes de 13 a 18 años y otras conductas de riesgo relacionadas. </w:t>
      </w:r>
      <w:r w:rsidR="00EB3408" w:rsidRPr="00612AFD">
        <w:rPr>
          <w:rFonts w:ascii="Times New Roman" w:eastAsia="Times New Roman" w:hAnsi="Times New Roman" w:cs="Times New Roman"/>
          <w:i/>
        </w:rPr>
        <w:t>Rev Pediatr Aten Primaria</w:t>
      </w:r>
      <w:r w:rsidR="00EB3408" w:rsidRPr="00612AFD">
        <w:rPr>
          <w:rFonts w:ascii="Times New Roman" w:eastAsia="Times New Roman" w:hAnsi="Times New Roman" w:cs="Times New Roman"/>
        </w:rPr>
        <w:t>, v. 16, p. 125-134, 2014</w:t>
      </w:r>
    </w:p>
    <w:p w:rsidR="000B7055" w:rsidRPr="00612AFD" w:rsidRDefault="005169CD" w:rsidP="00104AEC">
      <w:pPr>
        <w:spacing w:after="160" w:line="240" w:lineRule="auto"/>
        <w:ind w:left="851" w:hanging="851"/>
        <w:contextualSpacing/>
        <w:rPr>
          <w:rFonts w:ascii="Times New Roman" w:eastAsia="Times New Roman" w:hAnsi="Times New Roman" w:cs="Times New Roman"/>
          <w:lang w:val="en-US"/>
        </w:rPr>
      </w:pPr>
      <w:r w:rsidRPr="00612AFD">
        <w:rPr>
          <w:rFonts w:ascii="Times New Roman" w:eastAsia="Times New Roman" w:hAnsi="Times New Roman" w:cs="Times New Roman"/>
        </w:rPr>
        <w:t>Villatoro</w:t>
      </w:r>
      <w:r w:rsidR="00EB3408" w:rsidRPr="00612AFD">
        <w:rPr>
          <w:rFonts w:ascii="Times New Roman" w:eastAsia="Times New Roman" w:hAnsi="Times New Roman" w:cs="Times New Roman"/>
        </w:rPr>
        <w:t xml:space="preserve">, J., </w:t>
      </w:r>
      <w:r w:rsidR="00EF0AA9" w:rsidRPr="00612AFD">
        <w:rPr>
          <w:rFonts w:ascii="Times New Roman" w:eastAsia="Times New Roman" w:hAnsi="Times New Roman" w:cs="Times New Roman"/>
        </w:rPr>
        <w:t>Medina, M. E.,</w:t>
      </w:r>
      <w:r w:rsidR="008F3624" w:rsidRPr="00612AFD">
        <w:rPr>
          <w:rFonts w:ascii="Times New Roman" w:eastAsia="Times New Roman" w:hAnsi="Times New Roman" w:cs="Times New Roman"/>
        </w:rPr>
        <w:t xml:space="preserve"> Bautista, C.</w:t>
      </w:r>
      <w:r w:rsidR="00EF0AA9" w:rsidRPr="00612AFD">
        <w:rPr>
          <w:rFonts w:ascii="Times New Roman" w:eastAsia="Times New Roman" w:hAnsi="Times New Roman" w:cs="Times New Roman"/>
        </w:rPr>
        <w:t>, Moreno, M., Oliva, M., Bustos, M., Fregoso, D., et al.</w:t>
      </w:r>
      <w:r w:rsidR="00EB3408" w:rsidRPr="00612AFD">
        <w:rPr>
          <w:rFonts w:ascii="Times New Roman" w:eastAsia="Times New Roman" w:hAnsi="Times New Roman" w:cs="Times New Roman"/>
        </w:rPr>
        <w:t xml:space="preserve"> </w:t>
      </w:r>
      <w:r w:rsidR="00805A81" w:rsidRPr="00612AFD">
        <w:rPr>
          <w:rFonts w:ascii="Times New Roman" w:eastAsia="Times New Roman" w:hAnsi="Times New Roman" w:cs="Times New Roman"/>
        </w:rPr>
        <w:t xml:space="preserve">(2012). </w:t>
      </w:r>
      <w:r w:rsidR="00EB3408" w:rsidRPr="00612AFD">
        <w:rPr>
          <w:rFonts w:ascii="Times New Roman" w:eastAsia="Times New Roman" w:hAnsi="Times New Roman" w:cs="Times New Roman"/>
        </w:rPr>
        <w:t xml:space="preserve">El consumo de drogas en México: Resultados de la Encuesta Nacional de Adicciones, 2011. </w:t>
      </w:r>
      <w:proofErr w:type="spellStart"/>
      <w:r w:rsidR="00EB3408" w:rsidRPr="00612AFD">
        <w:rPr>
          <w:rFonts w:ascii="Times New Roman" w:eastAsia="Times New Roman" w:hAnsi="Times New Roman" w:cs="Times New Roman"/>
          <w:i/>
          <w:lang w:val="en-US"/>
        </w:rPr>
        <w:t>Salud</w:t>
      </w:r>
      <w:proofErr w:type="spellEnd"/>
      <w:r w:rsidR="00EB3408" w:rsidRPr="00612AFD">
        <w:rPr>
          <w:rFonts w:ascii="Times New Roman" w:eastAsia="Times New Roman" w:hAnsi="Times New Roman" w:cs="Times New Roman"/>
          <w:i/>
          <w:lang w:val="en-US"/>
        </w:rPr>
        <w:t xml:space="preserve"> mental</w:t>
      </w:r>
      <w:r w:rsidR="00805A81" w:rsidRPr="00612AFD">
        <w:rPr>
          <w:rFonts w:ascii="Times New Roman" w:eastAsia="Times New Roman" w:hAnsi="Times New Roman" w:cs="Times New Roman"/>
          <w:lang w:val="en-US"/>
        </w:rPr>
        <w:t>, 35(</w:t>
      </w:r>
      <w:r w:rsidR="00EB3408" w:rsidRPr="00612AFD">
        <w:rPr>
          <w:rFonts w:ascii="Times New Roman" w:eastAsia="Times New Roman" w:hAnsi="Times New Roman" w:cs="Times New Roman"/>
          <w:lang w:val="en-US"/>
        </w:rPr>
        <w:t>6</w:t>
      </w:r>
      <w:r w:rsidR="00805A81" w:rsidRPr="00612AFD">
        <w:rPr>
          <w:rFonts w:ascii="Times New Roman" w:eastAsia="Times New Roman" w:hAnsi="Times New Roman" w:cs="Times New Roman"/>
          <w:lang w:val="en-US"/>
        </w:rPr>
        <w:t>), p. 447-457</w:t>
      </w:r>
      <w:r w:rsidR="00EB3408" w:rsidRPr="00612AFD">
        <w:rPr>
          <w:rFonts w:ascii="Times New Roman" w:eastAsia="Times New Roman" w:hAnsi="Times New Roman" w:cs="Times New Roman"/>
          <w:lang w:val="en-US"/>
        </w:rPr>
        <w:t xml:space="preserve">. </w:t>
      </w:r>
    </w:p>
    <w:p w:rsidR="000B7055" w:rsidRPr="00612AFD" w:rsidRDefault="005169CD" w:rsidP="00104AEC">
      <w:pPr>
        <w:spacing w:after="0" w:line="240" w:lineRule="auto"/>
        <w:ind w:left="851" w:hanging="851"/>
        <w:contextualSpacing/>
        <w:rPr>
          <w:rFonts w:ascii="Times New Roman" w:eastAsia="Times New Roman" w:hAnsi="Times New Roman" w:cs="Times New Roman"/>
          <w:lang w:val="en-US"/>
        </w:rPr>
      </w:pPr>
      <w:r w:rsidRPr="00612AFD">
        <w:rPr>
          <w:rFonts w:ascii="Times New Roman" w:eastAsia="Times New Roman" w:hAnsi="Times New Roman" w:cs="Times New Roman"/>
          <w:lang w:val="en-US"/>
        </w:rPr>
        <w:t xml:space="preserve">Yamada, S., </w:t>
      </w:r>
      <w:proofErr w:type="spellStart"/>
      <w:r w:rsidRPr="00612AFD">
        <w:rPr>
          <w:rFonts w:ascii="Times New Roman" w:eastAsia="Times New Roman" w:hAnsi="Times New Roman" w:cs="Times New Roman"/>
          <w:lang w:val="en-US"/>
        </w:rPr>
        <w:t>Pepler</w:t>
      </w:r>
      <w:proofErr w:type="spellEnd"/>
      <w:r w:rsidRPr="00612AFD">
        <w:rPr>
          <w:rFonts w:ascii="Times New Roman" w:eastAsia="Times New Roman" w:hAnsi="Times New Roman" w:cs="Times New Roman"/>
          <w:lang w:val="en-US"/>
        </w:rPr>
        <w:t>, D., Jiang, D., Cappadocia, M., Craig, W. &amp; Connolly, J</w:t>
      </w:r>
      <w:r w:rsidR="00EB3408" w:rsidRPr="00612AFD">
        <w:rPr>
          <w:rFonts w:ascii="Times New Roman" w:eastAsia="Times New Roman" w:hAnsi="Times New Roman" w:cs="Times New Roman"/>
          <w:lang w:val="en-US"/>
        </w:rPr>
        <w:t xml:space="preserve">. </w:t>
      </w:r>
      <w:r w:rsidR="000613D7" w:rsidRPr="00612AFD">
        <w:rPr>
          <w:rFonts w:ascii="Times New Roman" w:eastAsia="Times New Roman" w:hAnsi="Times New Roman" w:cs="Times New Roman"/>
          <w:lang w:val="en-US"/>
        </w:rPr>
        <w:t xml:space="preserve">(2016). </w:t>
      </w:r>
      <w:r w:rsidR="00EB3408" w:rsidRPr="00612AFD">
        <w:rPr>
          <w:rFonts w:ascii="Times New Roman" w:eastAsia="Times New Roman" w:hAnsi="Times New Roman" w:cs="Times New Roman"/>
          <w:lang w:val="en-US"/>
        </w:rPr>
        <w:t xml:space="preserve">Developmental Trajectories of Adolescent Substance Use. </w:t>
      </w:r>
      <w:r w:rsidR="00EB3408" w:rsidRPr="00612AFD">
        <w:rPr>
          <w:rFonts w:ascii="Times New Roman" w:eastAsia="Times New Roman" w:hAnsi="Times New Roman" w:cs="Times New Roman"/>
          <w:i/>
          <w:lang w:val="en-US"/>
        </w:rPr>
        <w:t>Journal of Child &amp; Adolescent Substance Abuse</w:t>
      </w:r>
      <w:r w:rsidR="000613D7" w:rsidRPr="00612AFD">
        <w:rPr>
          <w:rFonts w:ascii="Times New Roman" w:eastAsia="Times New Roman" w:hAnsi="Times New Roman" w:cs="Times New Roman"/>
          <w:lang w:val="en-US"/>
        </w:rPr>
        <w:t>, 25(</w:t>
      </w:r>
      <w:r w:rsidR="00EB3408" w:rsidRPr="00612AFD">
        <w:rPr>
          <w:rFonts w:ascii="Times New Roman" w:eastAsia="Times New Roman" w:hAnsi="Times New Roman" w:cs="Times New Roman"/>
          <w:lang w:val="en-US"/>
        </w:rPr>
        <w:t>1</w:t>
      </w:r>
      <w:r w:rsidR="000613D7" w:rsidRPr="00612AFD">
        <w:rPr>
          <w:rFonts w:ascii="Times New Roman" w:eastAsia="Times New Roman" w:hAnsi="Times New Roman" w:cs="Times New Roman"/>
          <w:lang w:val="en-US"/>
        </w:rPr>
        <w:t>), 33-48</w:t>
      </w:r>
      <w:r w:rsidR="00EB3408" w:rsidRPr="00612AFD">
        <w:rPr>
          <w:rFonts w:ascii="Times New Roman" w:eastAsia="Times New Roman" w:hAnsi="Times New Roman" w:cs="Times New Roman"/>
          <w:lang w:val="en-US"/>
        </w:rPr>
        <w:t xml:space="preserve">. DOI: </w:t>
      </w:r>
      <w:hyperlink r:id="rId5" w:history="1">
        <w:r w:rsidR="000613D7" w:rsidRPr="00612AFD">
          <w:rPr>
            <w:rStyle w:val="Hipervnculo"/>
            <w:rFonts w:ascii="Times New Roman" w:eastAsia="Times New Roman" w:hAnsi="Times New Roman" w:cs="Times New Roman"/>
            <w:lang w:val="en-US"/>
          </w:rPr>
          <w:t>http://dx.doi.org/10.1080/ 1067828X.2014.884482</w:t>
        </w:r>
      </w:hyperlink>
    </w:p>
    <w:p w:rsidR="000B7055" w:rsidRPr="008A7DB9" w:rsidRDefault="005169CD" w:rsidP="00104AEC">
      <w:pPr>
        <w:spacing w:after="0" w:line="240" w:lineRule="auto"/>
        <w:ind w:left="851" w:hanging="851"/>
        <w:contextualSpacing/>
        <w:rPr>
          <w:rFonts w:ascii="Times New Roman" w:eastAsia="Times New Roman" w:hAnsi="Times New Roman" w:cs="Times New Roman"/>
          <w:lang w:val="en-US"/>
        </w:rPr>
      </w:pPr>
      <w:proofErr w:type="spellStart"/>
      <w:r w:rsidRPr="00612AFD">
        <w:rPr>
          <w:rFonts w:ascii="Times New Roman" w:eastAsia="Times New Roman" w:hAnsi="Times New Roman" w:cs="Times New Roman"/>
          <w:lang w:val="en-US"/>
        </w:rPr>
        <w:t>Yarnell</w:t>
      </w:r>
      <w:proofErr w:type="spellEnd"/>
      <w:r w:rsidRPr="00612AFD">
        <w:rPr>
          <w:rFonts w:ascii="Times New Roman" w:eastAsia="Times New Roman" w:hAnsi="Times New Roman" w:cs="Times New Roman"/>
          <w:lang w:val="en-US"/>
        </w:rPr>
        <w:t xml:space="preserve">, L., Pasch, K., Brown, S., Perry, C. &amp; </w:t>
      </w:r>
      <w:proofErr w:type="spellStart"/>
      <w:r w:rsidRPr="00612AFD">
        <w:rPr>
          <w:rFonts w:ascii="Times New Roman" w:eastAsia="Times New Roman" w:hAnsi="Times New Roman" w:cs="Times New Roman"/>
          <w:lang w:val="en-US"/>
        </w:rPr>
        <w:t>Komro</w:t>
      </w:r>
      <w:proofErr w:type="spellEnd"/>
      <w:r w:rsidRPr="00612AFD">
        <w:rPr>
          <w:rFonts w:ascii="Times New Roman" w:eastAsia="Times New Roman" w:hAnsi="Times New Roman" w:cs="Times New Roman"/>
          <w:lang w:val="en-US"/>
        </w:rPr>
        <w:t>, K</w:t>
      </w:r>
      <w:r w:rsidR="00EB3408" w:rsidRPr="00612AFD">
        <w:rPr>
          <w:rFonts w:ascii="Times New Roman" w:eastAsia="Times New Roman" w:hAnsi="Times New Roman" w:cs="Times New Roman"/>
          <w:lang w:val="en-US"/>
        </w:rPr>
        <w:t xml:space="preserve">. </w:t>
      </w:r>
      <w:r w:rsidR="008A7DB9" w:rsidRPr="00612AFD">
        <w:rPr>
          <w:rFonts w:ascii="Times New Roman" w:eastAsia="Times New Roman" w:hAnsi="Times New Roman" w:cs="Times New Roman"/>
          <w:lang w:val="en-US"/>
        </w:rPr>
        <w:t xml:space="preserve">(2014). </w:t>
      </w:r>
      <w:r w:rsidR="00EB3408" w:rsidRPr="00612AFD">
        <w:rPr>
          <w:rFonts w:ascii="Times New Roman" w:eastAsia="Times New Roman" w:hAnsi="Times New Roman" w:cs="Times New Roman"/>
          <w:lang w:val="en-US"/>
        </w:rPr>
        <w:t>Cross-Gender Social Normative Effects for Violence in Middle School: Do Girls Carry a Social Mult</w:t>
      </w:r>
      <w:r w:rsidR="008A7DB9" w:rsidRPr="00612AFD">
        <w:rPr>
          <w:rFonts w:ascii="Times New Roman" w:eastAsia="Times New Roman" w:hAnsi="Times New Roman" w:cs="Times New Roman"/>
          <w:lang w:val="en-US"/>
        </w:rPr>
        <w:t>iplier Effect for At-Risk Boys?</w:t>
      </w:r>
      <w:r w:rsidR="00EB3408"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i/>
          <w:lang w:val="en-US"/>
        </w:rPr>
        <w:t>J</w:t>
      </w:r>
      <w:r w:rsidR="008A7DB9" w:rsidRPr="00612AFD">
        <w:rPr>
          <w:rFonts w:ascii="Times New Roman" w:eastAsia="Times New Roman" w:hAnsi="Times New Roman" w:cs="Times New Roman"/>
          <w:i/>
          <w:lang w:val="en-US"/>
        </w:rPr>
        <w:t>ournal</w:t>
      </w:r>
      <w:r w:rsidR="00EB3408" w:rsidRPr="00612AFD">
        <w:rPr>
          <w:rFonts w:ascii="Times New Roman" w:eastAsia="Times New Roman" w:hAnsi="Times New Roman" w:cs="Times New Roman"/>
          <w:i/>
          <w:lang w:val="en-US"/>
        </w:rPr>
        <w:t xml:space="preserve"> Youth Ad</w:t>
      </w:r>
      <w:r w:rsidR="008A7DB9" w:rsidRPr="00612AFD">
        <w:rPr>
          <w:rFonts w:ascii="Times New Roman" w:eastAsia="Times New Roman" w:hAnsi="Times New Roman" w:cs="Times New Roman"/>
          <w:i/>
          <w:lang w:val="en-US"/>
        </w:rPr>
        <w:t>olescence</w:t>
      </w:r>
      <w:r w:rsidR="008A7DB9" w:rsidRPr="00612AFD">
        <w:rPr>
          <w:rFonts w:ascii="Times New Roman" w:eastAsia="Times New Roman" w:hAnsi="Times New Roman" w:cs="Times New Roman"/>
          <w:lang w:val="en-US"/>
        </w:rPr>
        <w:t>, 43, 1465–1485.</w:t>
      </w:r>
    </w:p>
    <w:sectPr w:rsidR="000B7055" w:rsidRPr="008A7DB9">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0B7055"/>
    <w:rsid w:val="00025C67"/>
    <w:rsid w:val="00035619"/>
    <w:rsid w:val="000613D7"/>
    <w:rsid w:val="000B7055"/>
    <w:rsid w:val="00104AEC"/>
    <w:rsid w:val="001056E7"/>
    <w:rsid w:val="00121048"/>
    <w:rsid w:val="0014070A"/>
    <w:rsid w:val="001C4FD8"/>
    <w:rsid w:val="0021587B"/>
    <w:rsid w:val="00247EFF"/>
    <w:rsid w:val="003E4306"/>
    <w:rsid w:val="003F747D"/>
    <w:rsid w:val="00444D36"/>
    <w:rsid w:val="004E7B77"/>
    <w:rsid w:val="005169CD"/>
    <w:rsid w:val="00596843"/>
    <w:rsid w:val="00612AFD"/>
    <w:rsid w:val="006373CE"/>
    <w:rsid w:val="00697541"/>
    <w:rsid w:val="006D2E86"/>
    <w:rsid w:val="00763B84"/>
    <w:rsid w:val="00805A81"/>
    <w:rsid w:val="00834065"/>
    <w:rsid w:val="00863076"/>
    <w:rsid w:val="0088433F"/>
    <w:rsid w:val="008A7DB9"/>
    <w:rsid w:val="008F3624"/>
    <w:rsid w:val="00983FEB"/>
    <w:rsid w:val="00994FA9"/>
    <w:rsid w:val="00A80194"/>
    <w:rsid w:val="00A80A57"/>
    <w:rsid w:val="00A943C0"/>
    <w:rsid w:val="00AA5B1C"/>
    <w:rsid w:val="00AF5598"/>
    <w:rsid w:val="00C519B4"/>
    <w:rsid w:val="00CB55EF"/>
    <w:rsid w:val="00D843D1"/>
    <w:rsid w:val="00D92407"/>
    <w:rsid w:val="00DA01A8"/>
    <w:rsid w:val="00DD0EA9"/>
    <w:rsid w:val="00E05D77"/>
    <w:rsid w:val="00E721F1"/>
    <w:rsid w:val="00EB3408"/>
    <w:rsid w:val="00EF0AA9"/>
    <w:rsid w:val="00F06ACE"/>
    <w:rsid w:val="00F71D97"/>
    <w:rsid w:val="00FA1202"/>
    <w:rsid w:val="00FB6493"/>
    <w:rsid w:val="00FC50A5"/>
    <w:rsid w:val="00FC5F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CCDA"/>
  <w15:docId w15:val="{D692495A-9C8D-2544-BF2C-1D9D4062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4"/>
        <w:szCs w:val="24"/>
        <w:lang w:val="es-MX" w:eastAsia="es-E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HTMLconformatoprevio">
    <w:name w:val="HTML Preformatted"/>
    <w:basedOn w:val="Normal"/>
    <w:link w:val="HTMLconformatoprevioCar"/>
    <w:uiPriority w:val="99"/>
    <w:semiHidden/>
    <w:unhideWhenUsed/>
    <w:rsid w:val="00247EF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s-ES"/>
    </w:rPr>
  </w:style>
  <w:style w:type="character" w:customStyle="1" w:styleId="HTMLconformatoprevioCar">
    <w:name w:val="HTML con formato previo Car"/>
    <w:basedOn w:val="Fuentedeprrafopredeter"/>
    <w:link w:val="HTMLconformatoprevio"/>
    <w:uiPriority w:val="99"/>
    <w:semiHidden/>
    <w:rsid w:val="00247EFF"/>
    <w:rPr>
      <w:rFonts w:ascii="Courier New" w:eastAsia="Times New Roman" w:hAnsi="Courier New" w:cs="Courier New"/>
      <w:color w:val="auto"/>
      <w:sz w:val="20"/>
      <w:szCs w:val="20"/>
      <w:lang w:val="es-ES"/>
    </w:rPr>
  </w:style>
  <w:style w:type="character" w:styleId="Hipervnculo">
    <w:name w:val="Hyperlink"/>
    <w:basedOn w:val="Fuentedeprrafopredeter"/>
    <w:uiPriority w:val="99"/>
    <w:unhideWhenUsed/>
    <w:rsid w:val="000613D7"/>
    <w:rPr>
      <w:color w:val="0000FF" w:themeColor="hyperlink"/>
      <w:u w:val="single"/>
    </w:rPr>
  </w:style>
  <w:style w:type="character" w:styleId="Mencinsinresolver">
    <w:name w:val="Unresolved Mention"/>
    <w:basedOn w:val="Fuentedeprrafopredeter"/>
    <w:uiPriority w:val="99"/>
    <w:semiHidden/>
    <w:unhideWhenUsed/>
    <w:rsid w:val="000613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92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080/%201067828X.2014.884482" TargetMode="External"/><Relationship Id="rId4" Type="http://schemas.openxmlformats.org/officeDocument/2006/relationships/hyperlink" Target="http://www.who.int/mediacentre/news/releases/2004/pr18/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5187</Words>
  <Characters>28534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Colunga Rodriguez</dc:creator>
  <cp:lastModifiedBy>Usuario de Microsoft Office</cp:lastModifiedBy>
  <cp:revision>22</cp:revision>
  <dcterms:created xsi:type="dcterms:W3CDTF">2018-02-16T16:22:00Z</dcterms:created>
  <dcterms:modified xsi:type="dcterms:W3CDTF">2018-02-16T17:21:00Z</dcterms:modified>
</cp:coreProperties>
</file>