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65" w:rsidRPr="00773532" w:rsidRDefault="00F066DD" w:rsidP="006B17A7">
      <w:pPr>
        <w:spacing w:line="240" w:lineRule="auto"/>
        <w:contextualSpacing/>
        <w:rPr>
          <w:rFonts w:ascii="Arial" w:hAnsi="Arial" w:cs="Arial"/>
          <w:lang w:val="en-US"/>
        </w:rPr>
      </w:pPr>
      <w:r w:rsidRPr="00773532">
        <w:rPr>
          <w:rFonts w:ascii="Arial" w:hAnsi="Arial" w:cs="Arial"/>
          <w:lang w:val="en-US"/>
        </w:rPr>
        <w:t>Table 1</w:t>
      </w:r>
      <w:r w:rsidR="00F33410" w:rsidRPr="00773532">
        <w:rPr>
          <w:rFonts w:ascii="Arial" w:hAnsi="Arial" w:cs="Arial"/>
          <w:lang w:val="en-US"/>
        </w:rPr>
        <w:t xml:space="preserve"> </w:t>
      </w:r>
    </w:p>
    <w:p w:rsidR="009E4226" w:rsidRPr="00E6530E" w:rsidRDefault="00F33410" w:rsidP="006B17A7">
      <w:pPr>
        <w:spacing w:line="240" w:lineRule="auto"/>
        <w:contextualSpacing/>
        <w:rPr>
          <w:rFonts w:ascii="Arial" w:hAnsi="Arial" w:cs="Arial"/>
          <w:i/>
          <w:lang w:val="en-US"/>
        </w:rPr>
      </w:pPr>
      <w:r w:rsidRPr="00E6530E">
        <w:rPr>
          <w:rFonts w:ascii="Arial" w:hAnsi="Arial" w:cs="Arial"/>
          <w:i/>
          <w:lang w:val="en-US"/>
        </w:rPr>
        <w:t>Main results of the revised studies about Sexual Assertiveness (SA)</w:t>
      </w:r>
    </w:p>
    <w:p w:rsidR="00007165" w:rsidRPr="006B17A7" w:rsidRDefault="00007165"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F33410" w:rsidRPr="006B17A7" w:rsidTr="00585581">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585581">
        <w:trPr>
          <w:cantSplit/>
          <w:trHeight w:val="1134"/>
        </w:trPr>
        <w:tc>
          <w:tcPr>
            <w:tcW w:w="1980" w:type="dxa"/>
            <w:tcBorders>
              <w:top w:val="single" w:sz="4" w:space="0" w:color="auto"/>
            </w:tcBorders>
          </w:tcPr>
          <w:p w:rsidR="00F33410" w:rsidRPr="006B17A7" w:rsidRDefault="00F33410" w:rsidP="00585581">
            <w:pPr>
              <w:rPr>
                <w:rFonts w:ascii="Arial" w:hAnsi="Arial" w:cs="Arial"/>
                <w:color w:val="000000"/>
                <w:lang w:val="en-US"/>
              </w:rPr>
            </w:pPr>
            <w:proofErr w:type="spellStart"/>
            <w:r w:rsidRPr="006B17A7">
              <w:rPr>
                <w:rFonts w:ascii="Arial" w:hAnsi="Arial" w:cs="Arial"/>
                <w:color w:val="000000"/>
                <w:lang w:val="en-US"/>
              </w:rPr>
              <w:t>Arciniega</w:t>
            </w:r>
            <w:proofErr w:type="spellEnd"/>
            <w:r w:rsidRPr="006B17A7">
              <w:rPr>
                <w:rFonts w:ascii="Arial" w:hAnsi="Arial" w:cs="Arial"/>
                <w:color w:val="000000"/>
                <w:lang w:val="en-US"/>
              </w:rPr>
              <w:t xml:space="preserve">, G. M., Tovar-Blank, Z., Tracey, T. J., &amp; Anderson, T. (2008) </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Study 1: 154 Mexican men.  </w:t>
            </w:r>
          </w:p>
          <w:p w:rsidR="00F33410" w:rsidRPr="006B17A7" w:rsidRDefault="00F33410" w:rsidP="00585581">
            <w:pPr>
              <w:rPr>
                <w:rFonts w:ascii="Arial" w:hAnsi="Arial" w:cs="Arial"/>
                <w:lang w:val="en-US"/>
              </w:rPr>
            </w:pPr>
            <w:r w:rsidRPr="006B17A7">
              <w:rPr>
                <w:rFonts w:ascii="Arial" w:hAnsi="Arial" w:cs="Arial"/>
                <w:lang w:val="en-US"/>
              </w:rPr>
              <w:t>Study 2: 477 American men with Latino origins; 403 Mexican Americans and 74 Latino non-Mexican Americans</w:t>
            </w:r>
          </w:p>
          <w:p w:rsidR="00007165" w:rsidRPr="006B17A7" w:rsidRDefault="00007165" w:rsidP="00585581">
            <w:pPr>
              <w:rPr>
                <w:rFonts w:ascii="Arial" w:hAnsi="Arial" w:cs="Arial"/>
                <w:lang w:val="en-US"/>
              </w:rPr>
            </w:pPr>
          </w:p>
        </w:tc>
        <w:tc>
          <w:tcPr>
            <w:tcW w:w="3969"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Study 1: a 71- item Machismo Measure was designed; The masculine-Feminine Personality Traits Scale; Battery of Interpersonal Capabilities-Short Version; Satisfaction with life scale.</w:t>
            </w:r>
          </w:p>
          <w:p w:rsidR="00F33410" w:rsidRPr="006B17A7" w:rsidRDefault="00F33410" w:rsidP="00585581">
            <w:pPr>
              <w:rPr>
                <w:rFonts w:ascii="Arial" w:hAnsi="Arial" w:cs="Arial"/>
                <w:lang w:val="en-US"/>
              </w:rPr>
            </w:pPr>
            <w:r w:rsidRPr="006B17A7">
              <w:rPr>
                <w:rFonts w:ascii="Arial" w:hAnsi="Arial" w:cs="Arial"/>
                <w:lang w:val="en-US"/>
              </w:rPr>
              <w:t xml:space="preserve">Study 2: a reduced 20-item Machismo measure; </w:t>
            </w:r>
            <w:proofErr w:type="spellStart"/>
            <w:r w:rsidRPr="006B17A7">
              <w:rPr>
                <w:rFonts w:ascii="Arial" w:hAnsi="Arial" w:cs="Arial"/>
                <w:lang w:val="en-US"/>
              </w:rPr>
              <w:t>Multigroup</w:t>
            </w:r>
            <w:proofErr w:type="spellEnd"/>
            <w:r w:rsidRPr="006B17A7">
              <w:rPr>
                <w:rFonts w:ascii="Arial" w:hAnsi="Arial" w:cs="Arial"/>
                <w:lang w:val="en-US"/>
              </w:rPr>
              <w:t xml:space="preserve"> Ethnic Identity Measure; Toronto Alexithymia Scale; Shortened Ways of Coping Questionnaire </w:t>
            </w:r>
          </w:p>
        </w:tc>
        <w:tc>
          <w:tcPr>
            <w:tcW w:w="1842"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Gender stereotypes: machismo</w:t>
            </w:r>
          </w:p>
        </w:tc>
        <w:tc>
          <w:tcPr>
            <w:tcW w:w="4111" w:type="dxa"/>
            <w:tcBorders>
              <w:top w:val="single" w:sz="4" w:space="0" w:color="auto"/>
            </w:tcBorders>
          </w:tcPr>
          <w:p w:rsidR="00F33410" w:rsidRPr="006B17A7" w:rsidRDefault="00F33410" w:rsidP="00585581">
            <w:pPr>
              <w:rPr>
                <w:rFonts w:ascii="Arial" w:hAnsi="Arial" w:cs="Arial"/>
                <w:lang w:val="en-US"/>
              </w:rPr>
            </w:pPr>
            <w:r w:rsidRPr="00754E03">
              <w:rPr>
                <w:rFonts w:ascii="Arial" w:hAnsi="Arial" w:cs="Arial"/>
                <w:i/>
                <w:lang w:val="en-US"/>
              </w:rPr>
              <w:t>Machismo</w:t>
            </w:r>
            <w:r w:rsidRPr="006B17A7">
              <w:rPr>
                <w:rFonts w:ascii="Arial" w:hAnsi="Arial" w:cs="Arial"/>
                <w:lang w:val="en-US"/>
              </w:rPr>
              <w:t xml:space="preserve"> was related to aggressi</w:t>
            </w:r>
            <w:r w:rsidR="00754E03">
              <w:rPr>
                <w:rFonts w:ascii="Arial" w:hAnsi="Arial" w:cs="Arial"/>
                <w:lang w:val="en-US"/>
              </w:rPr>
              <w:t>ve</w:t>
            </w:r>
            <w:r w:rsidRPr="006B17A7">
              <w:rPr>
                <w:rFonts w:ascii="Arial" w:hAnsi="Arial" w:cs="Arial"/>
                <w:lang w:val="en-US"/>
              </w:rPr>
              <w:t xml:space="preserve"> behavior, greater levels of alexithymia, and more wishful thinking as coping mechanism; it was also related to less education. </w:t>
            </w:r>
            <w:proofErr w:type="spellStart"/>
            <w:r w:rsidRPr="00754E03">
              <w:rPr>
                <w:rFonts w:ascii="Arial" w:hAnsi="Arial" w:cs="Arial"/>
                <w:i/>
                <w:lang w:val="en-US"/>
              </w:rPr>
              <w:t>Caballerismo</w:t>
            </w:r>
            <w:proofErr w:type="spellEnd"/>
            <w:r w:rsidRPr="006B17A7">
              <w:rPr>
                <w:rFonts w:ascii="Arial" w:hAnsi="Arial" w:cs="Arial"/>
                <w:lang w:val="en-US"/>
              </w:rPr>
              <w:t xml:space="preserve"> was found to be a positive variable associated with affiliation, ethnic identity, and problem-solving coping</w:t>
            </w:r>
          </w:p>
        </w:tc>
      </w:tr>
      <w:tr w:rsidR="00F33410" w:rsidRPr="00806AE8" w:rsidTr="00585581">
        <w:trPr>
          <w:cantSplit/>
          <w:trHeight w:val="1134"/>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Auslander</w:t>
            </w:r>
            <w:proofErr w:type="spellEnd"/>
            <w:r w:rsidRPr="006B17A7">
              <w:rPr>
                <w:rFonts w:ascii="Arial" w:hAnsi="Arial" w:cs="Arial"/>
                <w:lang w:val="en-US"/>
              </w:rPr>
              <w:t>, B. A., Baker, J., &amp; Short, M. B. (2012)</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127 college women</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Body-esteem scale (BESAA; 2001);</w:t>
            </w:r>
          </w:p>
          <w:p w:rsidR="00F33410" w:rsidRPr="006B17A7" w:rsidRDefault="00F33410" w:rsidP="00585581">
            <w:pPr>
              <w:rPr>
                <w:rFonts w:ascii="Arial" w:hAnsi="Arial" w:cs="Arial"/>
                <w:lang w:val="en-US"/>
              </w:rPr>
            </w:pPr>
            <w:r w:rsidRPr="006B17A7">
              <w:rPr>
                <w:rFonts w:ascii="Arial" w:hAnsi="Arial" w:cs="Arial"/>
                <w:lang w:val="en-US"/>
              </w:rPr>
              <w:t xml:space="preserve">Sexual Assertiveness Scale for Women (SAS; </w:t>
            </w:r>
            <w:proofErr w:type="spellStart"/>
            <w:r w:rsidRPr="006B17A7">
              <w:rPr>
                <w:rFonts w:ascii="Arial" w:hAnsi="Arial" w:cs="Arial"/>
                <w:lang w:val="en-US"/>
              </w:rPr>
              <w:t>Morokoff</w:t>
            </w:r>
            <w:proofErr w:type="spellEnd"/>
            <w:r w:rsidRPr="006B17A7">
              <w:rPr>
                <w:rFonts w:ascii="Arial" w:hAnsi="Arial" w:cs="Arial"/>
                <w:lang w:val="en-US"/>
              </w:rPr>
              <w:t xml:space="preserve"> et al., 1997)</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 xml:space="preserve">Body esteem with </w:t>
            </w:r>
            <w:r w:rsidR="00754E03">
              <w:rPr>
                <w:rFonts w:ascii="Arial" w:hAnsi="Arial" w:cs="Arial"/>
                <w:lang w:val="en-US"/>
              </w:rPr>
              <w:t>sexual assertiveness (</w:t>
            </w:r>
            <w:r w:rsidRPr="006B17A7">
              <w:rPr>
                <w:rFonts w:ascii="Arial" w:hAnsi="Arial" w:cs="Arial"/>
                <w:lang w:val="en-US"/>
              </w:rPr>
              <w:t>SA</w:t>
            </w:r>
            <w:r w:rsidR="00754E03">
              <w:rPr>
                <w:rFonts w:ascii="Arial" w:hAnsi="Arial" w:cs="Arial"/>
                <w:lang w:val="en-US"/>
              </w:rPr>
              <w:t>)</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Body esteem was not related to </w:t>
            </w:r>
            <w:r w:rsidR="00754E03">
              <w:rPr>
                <w:rFonts w:ascii="Arial" w:hAnsi="Arial" w:cs="Arial"/>
                <w:lang w:val="en-US"/>
              </w:rPr>
              <w:t xml:space="preserve">SA in terms of </w:t>
            </w:r>
            <w:r w:rsidRPr="006B17A7">
              <w:rPr>
                <w:rFonts w:ascii="Arial" w:hAnsi="Arial" w:cs="Arial"/>
                <w:lang w:val="en-US"/>
              </w:rPr>
              <w:t>initiation and refusal</w:t>
            </w:r>
            <w:r w:rsidR="00754E03">
              <w:rPr>
                <w:rFonts w:ascii="Arial" w:hAnsi="Arial" w:cs="Arial"/>
                <w:lang w:val="en-US"/>
              </w:rPr>
              <w:t xml:space="preserve">, </w:t>
            </w:r>
            <w:r w:rsidRPr="006B17A7">
              <w:rPr>
                <w:rFonts w:ascii="Arial" w:hAnsi="Arial" w:cs="Arial"/>
                <w:lang w:val="en-US"/>
              </w:rPr>
              <w:t xml:space="preserve">but it was found to be related to condom use. Individual components of body esteem did not independently predict condom use. </w:t>
            </w:r>
          </w:p>
          <w:p w:rsidR="00007165" w:rsidRPr="006B17A7" w:rsidRDefault="00007165" w:rsidP="00585581">
            <w:pPr>
              <w:rPr>
                <w:rFonts w:ascii="Arial" w:hAnsi="Arial" w:cs="Arial"/>
                <w:lang w:val="en-US"/>
              </w:rPr>
            </w:pPr>
          </w:p>
        </w:tc>
      </w:tr>
      <w:tr w:rsidR="00F33410" w:rsidRPr="00806AE8" w:rsidTr="00585581">
        <w:trPr>
          <w:cantSplit/>
          <w:trHeight w:val="1134"/>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Auslander</w:t>
            </w:r>
            <w:proofErr w:type="spellEnd"/>
            <w:r w:rsidRPr="006B17A7">
              <w:rPr>
                <w:rFonts w:ascii="Arial" w:hAnsi="Arial" w:cs="Arial"/>
                <w:lang w:val="en-US"/>
              </w:rPr>
              <w:t xml:space="preserve">, B., Perfect, M., </w:t>
            </w:r>
            <w:proofErr w:type="spellStart"/>
            <w:r w:rsidRPr="006B17A7">
              <w:rPr>
                <w:rFonts w:ascii="Arial" w:hAnsi="Arial" w:cs="Arial"/>
                <w:lang w:val="en-US"/>
              </w:rPr>
              <w:t>Succop</w:t>
            </w:r>
            <w:proofErr w:type="spellEnd"/>
            <w:r w:rsidRPr="006B17A7">
              <w:rPr>
                <w:rFonts w:ascii="Arial" w:hAnsi="Arial" w:cs="Arial"/>
                <w:lang w:val="en-US"/>
              </w:rPr>
              <w:t>, P., &amp; Rosenthal, S. (2007)</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106 sexually</w:t>
            </w:r>
            <w:r w:rsidR="00754E03">
              <w:rPr>
                <w:rFonts w:ascii="Arial" w:hAnsi="Arial" w:cs="Arial"/>
                <w:lang w:val="en-US"/>
              </w:rPr>
              <w:t xml:space="preserve"> active adolescents </w:t>
            </w:r>
            <w:r w:rsidRPr="006B17A7">
              <w:rPr>
                <w:rFonts w:ascii="Arial" w:hAnsi="Arial" w:cs="Arial"/>
                <w:lang w:val="en-US"/>
              </w:rPr>
              <w:t xml:space="preserve"> aged 14 to 21 years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Items assessing demographics, sexual history and behaviors, STDs and pregnancy, health beliefs, relationship status; the Sexual Assertiveness Scale (SAS; </w:t>
            </w:r>
            <w:proofErr w:type="spellStart"/>
            <w:r w:rsidRPr="006B17A7">
              <w:rPr>
                <w:rFonts w:ascii="Arial" w:hAnsi="Arial" w:cs="Arial"/>
                <w:lang w:val="en-US"/>
              </w:rPr>
              <w:t>Morokoff</w:t>
            </w:r>
            <w:proofErr w:type="spellEnd"/>
            <w:r w:rsidRPr="006B17A7">
              <w:rPr>
                <w:rFonts w:ascii="Arial" w:hAnsi="Arial" w:cs="Arial"/>
                <w:lang w:val="en-US"/>
              </w:rPr>
              <w:t xml:space="preserve"> et al., 1997); the Mutual Psychological Development Questionnaire (MPDQ)</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SA with sexual history and relationship status.</w:t>
            </w:r>
          </w:p>
        </w:tc>
        <w:tc>
          <w:tcPr>
            <w:tcW w:w="4111" w:type="dxa"/>
          </w:tcPr>
          <w:p w:rsidR="00F33410" w:rsidRPr="006B17A7" w:rsidRDefault="00F33410" w:rsidP="00806AE8">
            <w:pPr>
              <w:rPr>
                <w:rFonts w:ascii="Arial" w:hAnsi="Arial" w:cs="Arial"/>
                <w:lang w:val="en-US"/>
              </w:rPr>
            </w:pPr>
            <w:r w:rsidRPr="006B17A7">
              <w:rPr>
                <w:rFonts w:ascii="Arial" w:hAnsi="Arial" w:cs="Arial"/>
                <w:lang w:val="en-US"/>
              </w:rPr>
              <w:t xml:space="preserve">Initiation SA is not related to the other dimensions of SA. </w:t>
            </w:r>
            <w:r w:rsidR="00585581">
              <w:rPr>
                <w:rFonts w:ascii="Arial" w:hAnsi="Arial" w:cs="Arial"/>
                <w:lang w:val="en-US"/>
              </w:rPr>
              <w:t xml:space="preserve">Having had a </w:t>
            </w:r>
            <w:r w:rsidRPr="006B17A7">
              <w:rPr>
                <w:rFonts w:ascii="Arial" w:hAnsi="Arial" w:cs="Arial"/>
                <w:lang w:val="en-US"/>
              </w:rPr>
              <w:t xml:space="preserve">Pregnancy is related to </w:t>
            </w:r>
            <w:r w:rsidR="00585581">
              <w:rPr>
                <w:rFonts w:ascii="Arial" w:hAnsi="Arial" w:cs="Arial"/>
                <w:lang w:val="en-US"/>
              </w:rPr>
              <w:t>higher levels of</w:t>
            </w:r>
            <w:r w:rsidR="00585581" w:rsidRPr="006B17A7">
              <w:rPr>
                <w:rFonts w:ascii="Arial" w:hAnsi="Arial" w:cs="Arial"/>
                <w:lang w:val="en-US"/>
              </w:rPr>
              <w:t xml:space="preserve"> </w:t>
            </w:r>
            <w:r w:rsidRPr="006B17A7">
              <w:rPr>
                <w:rFonts w:ascii="Arial" w:hAnsi="Arial" w:cs="Arial"/>
                <w:lang w:val="en-US"/>
              </w:rPr>
              <w:t>initiation SA. Greater number of partners was related to perceptions of less refusal and less preventive methods negotiation.</w:t>
            </w:r>
          </w:p>
        </w:tc>
      </w:tr>
    </w:tbl>
    <w:p w:rsidR="006B17A7" w:rsidRDefault="006B17A7" w:rsidP="006B17A7">
      <w:pPr>
        <w:spacing w:line="240" w:lineRule="auto"/>
        <w:contextualSpacing/>
        <w:rPr>
          <w:rFonts w:ascii="Arial" w:hAnsi="Arial" w:cs="Arial"/>
          <w:b/>
          <w:i/>
          <w:lang w:val="en-US"/>
        </w:rPr>
      </w:pPr>
    </w:p>
    <w:p w:rsidR="00007165"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F33410" w:rsidRPr="00773532">
        <w:rPr>
          <w:rFonts w:ascii="Arial" w:hAnsi="Arial" w:cs="Arial"/>
          <w:lang w:val="en-US"/>
        </w:rPr>
        <w:t xml:space="preserve"> </w:t>
      </w:r>
    </w:p>
    <w:p w:rsidR="00F33410" w:rsidRPr="00773532" w:rsidRDefault="00F33410"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007165" w:rsidRPr="006B17A7" w:rsidRDefault="00007165"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F33410" w:rsidRPr="006B17A7" w:rsidTr="00007165">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007165">
        <w:trPr>
          <w:cantSplit/>
          <w:trHeight w:val="841"/>
        </w:trPr>
        <w:tc>
          <w:tcPr>
            <w:tcW w:w="1980"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Bay-Cheng, L. Y., &amp; Eliseo-Arras, R. K. (2008)</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22 undergraduate women</w:t>
            </w:r>
          </w:p>
        </w:tc>
        <w:tc>
          <w:tcPr>
            <w:tcW w:w="3969"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Interviews; Sexual Life History Calendar</w:t>
            </w:r>
          </w:p>
        </w:tc>
        <w:tc>
          <w:tcPr>
            <w:tcW w:w="1842" w:type="dxa"/>
            <w:tcBorders>
              <w:top w:val="single" w:sz="4" w:space="0" w:color="auto"/>
            </w:tcBorders>
          </w:tcPr>
          <w:p w:rsidR="00F33410" w:rsidRPr="00754E03" w:rsidRDefault="00F33410" w:rsidP="00585581">
            <w:pPr>
              <w:rPr>
                <w:rFonts w:ascii="Arial" w:hAnsi="Arial" w:cs="Arial"/>
                <w:lang w:val="fr-BE"/>
              </w:rPr>
            </w:pPr>
            <w:proofErr w:type="spellStart"/>
            <w:r w:rsidRPr="00754E03">
              <w:rPr>
                <w:rFonts w:ascii="Arial" w:hAnsi="Arial" w:cs="Arial"/>
                <w:lang w:val="fr-BE"/>
              </w:rPr>
              <w:t>Refusal</w:t>
            </w:r>
            <w:proofErr w:type="spellEnd"/>
            <w:r w:rsidRPr="00754E03">
              <w:rPr>
                <w:rFonts w:ascii="Arial" w:hAnsi="Arial" w:cs="Arial"/>
                <w:lang w:val="fr-BE"/>
              </w:rPr>
              <w:t xml:space="preserve"> SA; </w:t>
            </w:r>
            <w:proofErr w:type="spellStart"/>
            <w:r w:rsidRPr="00754E03">
              <w:rPr>
                <w:rFonts w:ascii="Arial" w:hAnsi="Arial" w:cs="Arial"/>
                <w:lang w:val="fr-BE"/>
              </w:rPr>
              <w:t>sexual</w:t>
            </w:r>
            <w:proofErr w:type="spellEnd"/>
            <w:r w:rsidRPr="00754E03">
              <w:rPr>
                <w:rFonts w:ascii="Arial" w:hAnsi="Arial" w:cs="Arial"/>
                <w:lang w:val="fr-BE"/>
              </w:rPr>
              <w:t xml:space="preserve"> </w:t>
            </w:r>
            <w:proofErr w:type="spellStart"/>
            <w:r w:rsidRPr="00754E03">
              <w:rPr>
                <w:rFonts w:ascii="Arial" w:hAnsi="Arial" w:cs="Arial"/>
                <w:lang w:val="fr-BE"/>
              </w:rPr>
              <w:t>compliance</w:t>
            </w:r>
            <w:proofErr w:type="spellEnd"/>
            <w:r w:rsidRPr="00754E03">
              <w:rPr>
                <w:rFonts w:ascii="Arial" w:hAnsi="Arial" w:cs="Arial"/>
                <w:lang w:val="fr-BE"/>
              </w:rPr>
              <w:t xml:space="preserve">; </w:t>
            </w:r>
            <w:proofErr w:type="spellStart"/>
            <w:r w:rsidRPr="00754E03">
              <w:rPr>
                <w:rFonts w:ascii="Arial" w:hAnsi="Arial" w:cs="Arial"/>
                <w:lang w:val="fr-BE"/>
              </w:rPr>
              <w:t>gender</w:t>
            </w:r>
            <w:proofErr w:type="spellEnd"/>
            <w:r w:rsidRPr="00754E03">
              <w:rPr>
                <w:rFonts w:ascii="Arial" w:hAnsi="Arial" w:cs="Arial"/>
                <w:lang w:val="fr-BE"/>
              </w:rPr>
              <w:t xml:space="preserve"> </w:t>
            </w:r>
            <w:proofErr w:type="spellStart"/>
            <w:r w:rsidRPr="00754E03">
              <w:rPr>
                <w:rFonts w:ascii="Arial" w:hAnsi="Arial" w:cs="Arial"/>
                <w:lang w:val="fr-BE"/>
              </w:rPr>
              <w:t>norms</w:t>
            </w:r>
            <w:proofErr w:type="spellEnd"/>
            <w:r w:rsidRPr="00754E03">
              <w:rPr>
                <w:rFonts w:ascii="Arial" w:hAnsi="Arial" w:cs="Arial"/>
                <w:lang w:val="fr-BE"/>
              </w:rPr>
              <w:t>.</w:t>
            </w:r>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Gendered norms such as passivity and subordination played important roles in laying the foundation for unwanted sex and in negotiation with the partner.</w:t>
            </w:r>
          </w:p>
          <w:p w:rsidR="00007165" w:rsidRPr="006B17A7" w:rsidRDefault="00007165" w:rsidP="00585581">
            <w:pPr>
              <w:rPr>
                <w:rFonts w:ascii="Arial" w:hAnsi="Arial" w:cs="Arial"/>
                <w:lang w:val="en-US"/>
              </w:rPr>
            </w:pPr>
          </w:p>
        </w:tc>
      </w:tr>
      <w:tr w:rsidR="00F33410" w:rsidRPr="00806AE8" w:rsidTr="00007165">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Beres</w:t>
            </w:r>
            <w:proofErr w:type="spellEnd"/>
            <w:r w:rsidRPr="006B17A7">
              <w:rPr>
                <w:rFonts w:ascii="Arial" w:hAnsi="Arial" w:cs="Arial"/>
                <w:lang w:val="en-US"/>
              </w:rPr>
              <w:t>, M. (2010)</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11 young women and 10 young men</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In-depth unstructured interviews</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Refusal SA</w:t>
            </w:r>
          </w:p>
        </w:tc>
        <w:tc>
          <w:tcPr>
            <w:tcW w:w="4111" w:type="dxa"/>
          </w:tcPr>
          <w:p w:rsidR="00754E03" w:rsidRDefault="00F33410" w:rsidP="00585581">
            <w:pPr>
              <w:rPr>
                <w:rFonts w:ascii="Arial" w:hAnsi="Arial" w:cs="Arial"/>
                <w:lang w:val="en-US"/>
              </w:rPr>
            </w:pPr>
            <w:r w:rsidRPr="006B17A7">
              <w:rPr>
                <w:rFonts w:ascii="Arial" w:hAnsi="Arial" w:cs="Arial"/>
                <w:lang w:val="en-US"/>
              </w:rPr>
              <w:t xml:space="preserve">Tacit knowing, refusing sex, and active participation are the aspects that describe communication of men and women </w:t>
            </w:r>
            <w:r w:rsidR="00754E03">
              <w:rPr>
                <w:rFonts w:ascii="Arial" w:hAnsi="Arial" w:cs="Arial"/>
                <w:lang w:val="en-US"/>
              </w:rPr>
              <w:t xml:space="preserve">related to </w:t>
            </w:r>
            <w:r w:rsidRPr="006B17A7">
              <w:rPr>
                <w:rFonts w:ascii="Arial" w:hAnsi="Arial" w:cs="Arial"/>
                <w:lang w:val="en-US"/>
              </w:rPr>
              <w:t>accept</w:t>
            </w:r>
            <w:r w:rsidR="00754E03">
              <w:rPr>
                <w:rFonts w:ascii="Arial" w:hAnsi="Arial" w:cs="Arial"/>
                <w:lang w:val="en-US"/>
              </w:rPr>
              <w:t xml:space="preserve">ing </w:t>
            </w:r>
            <w:r w:rsidRPr="006B17A7">
              <w:rPr>
                <w:rFonts w:ascii="Arial" w:hAnsi="Arial" w:cs="Arial"/>
                <w:lang w:val="en-US"/>
              </w:rPr>
              <w:t>or refus</w:t>
            </w:r>
            <w:r w:rsidR="00754E03">
              <w:rPr>
                <w:rFonts w:ascii="Arial" w:hAnsi="Arial" w:cs="Arial"/>
                <w:lang w:val="en-US"/>
              </w:rPr>
              <w:t xml:space="preserve">ing </w:t>
            </w:r>
            <w:r w:rsidRPr="006B17A7">
              <w:rPr>
                <w:rFonts w:ascii="Arial" w:hAnsi="Arial" w:cs="Arial"/>
                <w:lang w:val="en-US"/>
              </w:rPr>
              <w:t>sexual proposals.</w:t>
            </w:r>
          </w:p>
          <w:p w:rsidR="00007165" w:rsidRPr="006B17A7" w:rsidRDefault="00F33410" w:rsidP="00585581">
            <w:pPr>
              <w:rPr>
                <w:rFonts w:ascii="Arial" w:hAnsi="Arial" w:cs="Arial"/>
                <w:lang w:val="en-US"/>
              </w:rPr>
            </w:pPr>
            <w:r w:rsidRPr="006B17A7">
              <w:rPr>
                <w:rFonts w:ascii="Arial" w:hAnsi="Arial" w:cs="Arial"/>
                <w:lang w:val="en-US"/>
              </w:rPr>
              <w:t xml:space="preserve"> </w:t>
            </w:r>
          </w:p>
        </w:tc>
      </w:tr>
      <w:tr w:rsidR="00F33410" w:rsidRPr="00806AE8" w:rsidTr="00007165">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Bourdeau</w:t>
            </w:r>
            <w:proofErr w:type="spellEnd"/>
            <w:r w:rsidRPr="006B17A7">
              <w:rPr>
                <w:rFonts w:ascii="Arial" w:hAnsi="Arial" w:cs="Arial"/>
                <w:lang w:val="en-US"/>
              </w:rPr>
              <w:t>, B., Thomas, V. K., &amp; Long, J. K. (2008)</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155 Latino adolescents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Demographics: country of origin, ethnic group; Sexual self-esteem (</w:t>
            </w:r>
            <w:proofErr w:type="spellStart"/>
            <w:r w:rsidRPr="006B17A7">
              <w:rPr>
                <w:rFonts w:ascii="Arial" w:hAnsi="Arial" w:cs="Arial"/>
                <w:lang w:val="en-US"/>
              </w:rPr>
              <w:t>Buzwell</w:t>
            </w:r>
            <w:proofErr w:type="spellEnd"/>
            <w:r w:rsidRPr="006B17A7">
              <w:rPr>
                <w:rFonts w:ascii="Arial" w:hAnsi="Arial" w:cs="Arial"/>
                <w:lang w:val="en-US"/>
              </w:rPr>
              <w:t xml:space="preserve"> &amp; Rosenthal´s, 1996); Sexual self-beliefs; Sexual self-efficacy; sexual risk-taking </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Latino adolescent sexual identity and risk taking</w:t>
            </w:r>
          </w:p>
        </w:tc>
        <w:tc>
          <w:tcPr>
            <w:tcW w:w="4111" w:type="dxa"/>
          </w:tcPr>
          <w:p w:rsidR="00007165" w:rsidRPr="006B17A7" w:rsidRDefault="00F33410" w:rsidP="00585581">
            <w:pPr>
              <w:rPr>
                <w:rFonts w:ascii="Arial" w:hAnsi="Arial" w:cs="Arial"/>
                <w:lang w:val="en-US"/>
              </w:rPr>
            </w:pPr>
            <w:r w:rsidRPr="006B17A7">
              <w:rPr>
                <w:rFonts w:ascii="Arial" w:hAnsi="Arial" w:cs="Arial"/>
                <w:lang w:val="en-US"/>
              </w:rPr>
              <w:t>Girls are more likely to endorse needing a commitment to have sex, expressing anxiety about being in a sexual situation, and feeling confident in their ability to initiate sex. Boys scored higher in items related to having high sex drive and expressing interest in sexual novelty.</w:t>
            </w:r>
          </w:p>
        </w:tc>
      </w:tr>
      <w:tr w:rsidR="00F33410" w:rsidRPr="006B17A7" w:rsidTr="00007165">
        <w:trPr>
          <w:cantSplit/>
          <w:trHeight w:val="841"/>
        </w:trPr>
        <w:tc>
          <w:tcPr>
            <w:tcW w:w="1980" w:type="dxa"/>
          </w:tcPr>
          <w:p w:rsidR="00F33410" w:rsidRPr="006B17A7" w:rsidRDefault="00F33410" w:rsidP="00585581">
            <w:pPr>
              <w:rPr>
                <w:rFonts w:ascii="Arial" w:hAnsi="Arial" w:cs="Arial"/>
              </w:rPr>
            </w:pPr>
            <w:r w:rsidRPr="006B17A7">
              <w:rPr>
                <w:rFonts w:ascii="Arial" w:hAnsi="Arial" w:cs="Arial"/>
              </w:rPr>
              <w:t xml:space="preserve">Castillo, L. G., </w:t>
            </w:r>
            <w:proofErr w:type="spellStart"/>
            <w:r w:rsidRPr="006B17A7">
              <w:rPr>
                <w:rFonts w:ascii="Arial" w:hAnsi="Arial" w:cs="Arial"/>
              </w:rPr>
              <w:t>Perez</w:t>
            </w:r>
            <w:proofErr w:type="spellEnd"/>
            <w:r w:rsidRPr="006B17A7">
              <w:rPr>
                <w:rFonts w:ascii="Arial" w:hAnsi="Arial" w:cs="Arial"/>
              </w:rPr>
              <w:t xml:space="preserve">, F. V., Castillo, R., &amp; </w:t>
            </w:r>
            <w:proofErr w:type="spellStart"/>
            <w:r w:rsidRPr="006B17A7">
              <w:rPr>
                <w:rFonts w:ascii="Arial" w:hAnsi="Arial" w:cs="Arial"/>
              </w:rPr>
              <w:t>Ghosheh</w:t>
            </w:r>
            <w:proofErr w:type="spellEnd"/>
            <w:r w:rsidRPr="006B17A7">
              <w:rPr>
                <w:rFonts w:ascii="Arial" w:hAnsi="Arial" w:cs="Arial"/>
              </w:rPr>
              <w:t>, M. R. (2010)</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370 Latino female undergraduate students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Validation of the </w:t>
            </w:r>
            <w:proofErr w:type="spellStart"/>
            <w:r w:rsidRPr="006B17A7">
              <w:rPr>
                <w:rFonts w:ascii="Arial" w:hAnsi="Arial" w:cs="Arial"/>
                <w:lang w:val="en-US"/>
              </w:rPr>
              <w:t>Marianismo</w:t>
            </w:r>
            <w:proofErr w:type="spellEnd"/>
            <w:r w:rsidRPr="006B17A7">
              <w:rPr>
                <w:rFonts w:ascii="Arial" w:hAnsi="Arial" w:cs="Arial"/>
                <w:lang w:val="en-US"/>
              </w:rPr>
              <w:t xml:space="preserve"> Beliefs Scale (MBS); Self Construal Scale; Acculturation Rating Scale for Mexican Americans-II (ARSMA-II); Multiphasic Assessment of Cultural Constructs-Short form (MACC-SF); Silencing the Self Scale (STSS)</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 xml:space="preserve">Gender stereotypes: </w:t>
            </w:r>
            <w:proofErr w:type="spellStart"/>
            <w:r w:rsidRPr="006B17A7">
              <w:rPr>
                <w:rFonts w:ascii="Arial" w:hAnsi="Arial" w:cs="Arial"/>
                <w:lang w:val="en-US"/>
              </w:rPr>
              <w:t>marianismo</w:t>
            </w:r>
            <w:proofErr w:type="spellEnd"/>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Validity of the subscales of the </w:t>
            </w:r>
            <w:proofErr w:type="spellStart"/>
            <w:r w:rsidRPr="006B17A7">
              <w:rPr>
                <w:rFonts w:ascii="Arial" w:hAnsi="Arial" w:cs="Arial"/>
                <w:lang w:val="en-US"/>
              </w:rPr>
              <w:t>Marianismo</w:t>
            </w:r>
            <w:proofErr w:type="spellEnd"/>
            <w:r w:rsidRPr="006B17A7">
              <w:rPr>
                <w:rFonts w:ascii="Arial" w:hAnsi="Arial" w:cs="Arial"/>
                <w:lang w:val="en-US"/>
              </w:rPr>
              <w:t xml:space="preserve"> Belief Scale w</w:t>
            </w:r>
            <w:r w:rsidR="00754E03">
              <w:rPr>
                <w:rFonts w:ascii="Arial" w:hAnsi="Arial" w:cs="Arial"/>
                <w:lang w:val="en-US"/>
              </w:rPr>
              <w:t>as</w:t>
            </w:r>
            <w:r w:rsidRPr="006B17A7">
              <w:rPr>
                <w:rFonts w:ascii="Arial" w:hAnsi="Arial" w:cs="Arial"/>
                <w:lang w:val="en-US"/>
              </w:rPr>
              <w:t xml:space="preserve"> confirmed (family pillar; virtuous and chaste; subordinate to others; silencing self to maintain harmony; spiritual pillar</w:t>
            </w:r>
            <w:r w:rsidR="00754E03">
              <w:rPr>
                <w:rFonts w:ascii="Arial" w:hAnsi="Arial" w:cs="Arial"/>
                <w:lang w:val="en-US"/>
              </w:rPr>
              <w:t>)</w:t>
            </w:r>
            <w:r w:rsidRPr="006B17A7">
              <w:rPr>
                <w:rFonts w:ascii="Arial" w:hAnsi="Arial" w:cs="Arial"/>
                <w:lang w:val="en-US"/>
              </w:rPr>
              <w:t xml:space="preserve">. There was no </w:t>
            </w:r>
            <w:r w:rsidR="0017703D">
              <w:rPr>
                <w:rFonts w:ascii="Arial" w:hAnsi="Arial" w:cs="Arial"/>
                <w:lang w:val="en-US"/>
              </w:rPr>
              <w:t>association</w:t>
            </w:r>
            <w:r w:rsidR="0017703D" w:rsidRPr="006B17A7">
              <w:rPr>
                <w:rFonts w:ascii="Arial" w:hAnsi="Arial" w:cs="Arial"/>
                <w:lang w:val="en-US"/>
              </w:rPr>
              <w:t xml:space="preserve"> </w:t>
            </w:r>
            <w:r w:rsidRPr="006B17A7">
              <w:rPr>
                <w:rFonts w:ascii="Arial" w:hAnsi="Arial" w:cs="Arial"/>
                <w:lang w:val="en-US"/>
              </w:rPr>
              <w:t xml:space="preserve">between </w:t>
            </w:r>
            <w:proofErr w:type="spellStart"/>
            <w:r w:rsidRPr="006B17A7">
              <w:rPr>
                <w:rFonts w:ascii="Arial" w:hAnsi="Arial" w:cs="Arial"/>
                <w:lang w:val="en-US"/>
              </w:rPr>
              <w:t>marianismo</w:t>
            </w:r>
            <w:proofErr w:type="spellEnd"/>
            <w:r w:rsidRPr="006B17A7">
              <w:rPr>
                <w:rFonts w:ascii="Arial" w:hAnsi="Arial" w:cs="Arial"/>
                <w:lang w:val="en-US"/>
              </w:rPr>
              <w:t xml:space="preserve"> and acculturation. </w:t>
            </w:r>
          </w:p>
        </w:tc>
      </w:tr>
    </w:tbl>
    <w:p w:rsidR="00980B07" w:rsidRDefault="00980B07" w:rsidP="006B17A7">
      <w:pPr>
        <w:spacing w:line="240" w:lineRule="auto"/>
        <w:contextualSpacing/>
        <w:rPr>
          <w:rFonts w:ascii="Arial" w:hAnsi="Arial" w:cs="Arial"/>
          <w:lang w:val="en-US"/>
        </w:rPr>
      </w:pPr>
    </w:p>
    <w:p w:rsidR="00007165"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F33410" w:rsidRPr="00773532">
        <w:rPr>
          <w:rFonts w:ascii="Arial" w:hAnsi="Arial" w:cs="Arial"/>
          <w:lang w:val="en-US"/>
        </w:rPr>
        <w:t xml:space="preserve"> </w:t>
      </w:r>
    </w:p>
    <w:p w:rsidR="00F33410" w:rsidRPr="00BC1998" w:rsidRDefault="00F33410" w:rsidP="006B17A7">
      <w:pPr>
        <w:spacing w:line="240" w:lineRule="auto"/>
        <w:contextualSpacing/>
        <w:rPr>
          <w:rFonts w:ascii="Arial" w:hAnsi="Arial" w:cs="Arial"/>
          <w:i/>
          <w:lang w:val="en-US"/>
        </w:rPr>
      </w:pPr>
      <w:r w:rsidRPr="00BC1998">
        <w:rPr>
          <w:rFonts w:ascii="Arial" w:hAnsi="Arial" w:cs="Arial"/>
          <w:i/>
          <w:lang w:val="en-US"/>
        </w:rPr>
        <w:t>Main results of the revised studies about Sexual Assertiveness (SA) (</w:t>
      </w:r>
      <w:proofErr w:type="spellStart"/>
      <w:r w:rsidRPr="00BC1998">
        <w:rPr>
          <w:rFonts w:ascii="Arial" w:hAnsi="Arial" w:cs="Arial"/>
          <w:i/>
          <w:lang w:val="en-US"/>
        </w:rPr>
        <w:t>cont</w:t>
      </w:r>
      <w:proofErr w:type="spellEnd"/>
      <w:r w:rsidRPr="00BC1998">
        <w:rPr>
          <w:rFonts w:ascii="Arial" w:hAnsi="Arial" w:cs="Arial"/>
          <w:i/>
          <w:lang w:val="en-US"/>
        </w:rPr>
        <w:t>)</w:t>
      </w:r>
    </w:p>
    <w:p w:rsidR="00F33410" w:rsidRPr="006B17A7" w:rsidRDefault="00F33410" w:rsidP="006B17A7">
      <w:pPr>
        <w:spacing w:line="240" w:lineRule="auto"/>
        <w:rPr>
          <w:rFonts w:ascii="Arial" w:hAnsi="Arial" w:cs="Arial"/>
          <w:lang w:val="en-US"/>
        </w:rPr>
      </w:pPr>
      <w:r w:rsidRPr="006B17A7">
        <w:rPr>
          <w:rFonts w:ascii="Arial" w:hAnsi="Arial" w:cs="Arial"/>
          <w:lang w:val="en-US"/>
        </w:rPr>
        <w:t xml:space="preserve"> </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F33410" w:rsidRPr="006B17A7" w:rsidTr="00007165">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007165">
        <w:trPr>
          <w:cantSplit/>
          <w:trHeight w:val="841"/>
        </w:trPr>
        <w:tc>
          <w:tcPr>
            <w:tcW w:w="1980" w:type="dxa"/>
            <w:tcBorders>
              <w:top w:val="single" w:sz="4" w:space="0" w:color="auto"/>
            </w:tcBorders>
          </w:tcPr>
          <w:p w:rsidR="00F33410" w:rsidRPr="00754E03" w:rsidRDefault="00F33410" w:rsidP="00585581">
            <w:pPr>
              <w:rPr>
                <w:rFonts w:ascii="Arial" w:hAnsi="Arial" w:cs="Arial"/>
                <w:lang w:val="fr-BE"/>
              </w:rPr>
            </w:pPr>
            <w:proofErr w:type="spellStart"/>
            <w:r w:rsidRPr="00754E03">
              <w:rPr>
                <w:rFonts w:ascii="Arial" w:hAnsi="Arial" w:cs="Arial"/>
                <w:lang w:val="fr-BE"/>
              </w:rPr>
              <w:t>Fetterolf</w:t>
            </w:r>
            <w:proofErr w:type="spellEnd"/>
            <w:r w:rsidRPr="00754E03">
              <w:rPr>
                <w:rFonts w:ascii="Arial" w:hAnsi="Arial" w:cs="Arial"/>
                <w:lang w:val="fr-BE"/>
              </w:rPr>
              <w:t>, J. C., &amp; Sanchez, D. T. (2015).</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Study 1: 115 men and 120 women, mean age 19 years.</w:t>
            </w:r>
          </w:p>
          <w:p w:rsidR="00F33410" w:rsidRPr="006B17A7" w:rsidRDefault="00F33410" w:rsidP="00585581">
            <w:pPr>
              <w:rPr>
                <w:rFonts w:ascii="Arial" w:hAnsi="Arial" w:cs="Arial"/>
                <w:lang w:val="en-US"/>
              </w:rPr>
            </w:pPr>
            <w:r w:rsidRPr="006B17A7">
              <w:rPr>
                <w:rFonts w:ascii="Arial" w:hAnsi="Arial" w:cs="Arial"/>
                <w:lang w:val="en-US"/>
              </w:rPr>
              <w:t>Study 2: 67 men and 57 women</w:t>
            </w:r>
          </w:p>
        </w:tc>
        <w:tc>
          <w:tcPr>
            <w:tcW w:w="3969"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Study 1: 20-min study in a psychology laboratory about the effects of peripheral cues on perceptions of dating profiles.</w:t>
            </w:r>
          </w:p>
          <w:p w:rsidR="00F33410" w:rsidRPr="006B17A7" w:rsidRDefault="00F33410" w:rsidP="00585581">
            <w:pPr>
              <w:rPr>
                <w:rFonts w:ascii="Arial" w:hAnsi="Arial" w:cs="Arial"/>
                <w:lang w:val="en-US"/>
              </w:rPr>
            </w:pPr>
            <w:r w:rsidRPr="006B17A7">
              <w:rPr>
                <w:rFonts w:ascii="Arial" w:hAnsi="Arial" w:cs="Arial"/>
                <w:lang w:val="en-US"/>
              </w:rPr>
              <w:t xml:space="preserve">Study 2: short survey about </w:t>
            </w:r>
            <w:proofErr w:type="spellStart"/>
            <w:r w:rsidRPr="006B17A7">
              <w:rPr>
                <w:rFonts w:ascii="Arial" w:hAnsi="Arial" w:cs="Arial"/>
                <w:lang w:val="en-US"/>
              </w:rPr>
              <w:t>agentic</w:t>
            </w:r>
            <w:proofErr w:type="spellEnd"/>
            <w:r w:rsidRPr="006B17A7">
              <w:rPr>
                <w:rFonts w:ascii="Arial" w:hAnsi="Arial" w:cs="Arial"/>
                <w:lang w:val="en-US"/>
              </w:rPr>
              <w:t xml:space="preserve"> desirable partner. </w:t>
            </w:r>
          </w:p>
        </w:tc>
        <w:tc>
          <w:tcPr>
            <w:tcW w:w="1842"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SA; Sexual agency; gender</w:t>
            </w:r>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Sexual is understood in a different way for men and women. Women may be penalized </w:t>
            </w:r>
            <w:r w:rsidR="0017703D">
              <w:rPr>
                <w:rFonts w:ascii="Arial" w:hAnsi="Arial" w:cs="Arial"/>
                <w:lang w:val="en-US"/>
              </w:rPr>
              <w:t xml:space="preserve">and </w:t>
            </w:r>
            <w:r w:rsidRPr="006B17A7">
              <w:rPr>
                <w:rFonts w:ascii="Arial" w:hAnsi="Arial" w:cs="Arial"/>
                <w:lang w:val="en-US"/>
              </w:rPr>
              <w:t>stigmatized for sexual agency. Women are less likely to communicate desires and initiate sex.</w:t>
            </w:r>
          </w:p>
        </w:tc>
      </w:tr>
      <w:tr w:rsidR="00F33410" w:rsidRPr="00806AE8" w:rsidTr="00007165">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Gambrill</w:t>
            </w:r>
            <w:proofErr w:type="spellEnd"/>
            <w:r w:rsidRPr="006B17A7">
              <w:rPr>
                <w:rFonts w:ascii="Arial" w:hAnsi="Arial" w:cs="Arial"/>
                <w:lang w:val="en-US"/>
              </w:rPr>
              <w:t>, E. D., &amp; Richey, C. A. (1975).</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Undergraduate students: 269 men and 407 women</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A 40-item assertion inventory for use in Assessment Research (it addresses questions about sexual contexts for assertiveness)</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General Assertiveness</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The Assertion inventory appears to be useful clinically and in the investigation of group differences. Men had higher scores than women</w:t>
            </w:r>
            <w:r w:rsidR="0017703D">
              <w:rPr>
                <w:rFonts w:ascii="Arial" w:hAnsi="Arial" w:cs="Arial"/>
                <w:lang w:val="en-US"/>
              </w:rPr>
              <w:t>, i.e., were more assertive</w:t>
            </w:r>
            <w:r w:rsidRPr="006B17A7">
              <w:rPr>
                <w:rFonts w:ascii="Arial" w:hAnsi="Arial" w:cs="Arial"/>
                <w:lang w:val="en-US"/>
              </w:rPr>
              <w:t xml:space="preserve">. </w:t>
            </w:r>
          </w:p>
          <w:p w:rsidR="00F33410" w:rsidRPr="006B17A7" w:rsidRDefault="00F33410" w:rsidP="00585581">
            <w:pPr>
              <w:rPr>
                <w:rFonts w:ascii="Arial" w:hAnsi="Arial" w:cs="Arial"/>
                <w:lang w:val="en-US"/>
              </w:rPr>
            </w:pPr>
          </w:p>
        </w:tc>
      </w:tr>
      <w:tr w:rsidR="00F33410" w:rsidRPr="00806AE8" w:rsidTr="00007165">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Goicolea</w:t>
            </w:r>
            <w:proofErr w:type="spellEnd"/>
            <w:r w:rsidRPr="006B17A7">
              <w:rPr>
                <w:rFonts w:ascii="Arial" w:hAnsi="Arial" w:cs="Arial"/>
                <w:lang w:val="en-US"/>
              </w:rPr>
              <w:t xml:space="preserve">, I., Torres, M. S., </w:t>
            </w:r>
            <w:proofErr w:type="spellStart"/>
            <w:r w:rsidRPr="006B17A7">
              <w:rPr>
                <w:rFonts w:ascii="Arial" w:hAnsi="Arial" w:cs="Arial"/>
                <w:lang w:val="en-US"/>
              </w:rPr>
              <w:t>Edin</w:t>
            </w:r>
            <w:proofErr w:type="spellEnd"/>
            <w:r w:rsidRPr="006B17A7">
              <w:rPr>
                <w:rFonts w:ascii="Arial" w:hAnsi="Arial" w:cs="Arial"/>
                <w:lang w:val="en-US"/>
              </w:rPr>
              <w:t xml:space="preserve">, K., &amp; </w:t>
            </w:r>
            <w:proofErr w:type="spellStart"/>
            <w:r w:rsidRPr="006B17A7">
              <w:rPr>
                <w:rFonts w:ascii="Arial" w:hAnsi="Arial" w:cs="Arial"/>
                <w:lang w:val="en-US"/>
              </w:rPr>
              <w:t>Öhman</w:t>
            </w:r>
            <w:proofErr w:type="spellEnd"/>
            <w:r w:rsidRPr="006B17A7">
              <w:rPr>
                <w:rFonts w:ascii="Arial" w:hAnsi="Arial" w:cs="Arial"/>
                <w:lang w:val="en-US"/>
              </w:rPr>
              <w:t>, A. (2012).</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 xml:space="preserve">Data set 1: 8 young woman; data set 2: 36 health care providers; data set 3: 24 young men; data set 4: 11 activist young men </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Data set 1: interviews; data set 2: interviews and focus groups; data set 3: interviews and focus groups; data set 4: interviews.</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 xml:space="preserve">Age and gender with </w:t>
            </w:r>
            <w:r w:rsidR="00F37FD7" w:rsidRPr="006B17A7">
              <w:rPr>
                <w:rFonts w:ascii="Arial" w:hAnsi="Arial" w:cs="Arial"/>
                <w:lang w:val="en-US"/>
              </w:rPr>
              <w:t>SA</w:t>
            </w:r>
            <w:r w:rsidRPr="006B17A7">
              <w:rPr>
                <w:rFonts w:ascii="Arial" w:hAnsi="Arial" w:cs="Arial"/>
                <w:lang w:val="en-US"/>
              </w:rPr>
              <w:t>.</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The construction of sexuality in Ecuador is framed by five repertoires that shows the hierarchy of sexualities: importance of becoming sexually respectable women; policing young women´s sexuality; men threatening and protecting women; sexual relations (fooling, seducing, abusing); emerging resistance.</w:t>
            </w:r>
          </w:p>
        </w:tc>
      </w:tr>
    </w:tbl>
    <w:p w:rsidR="00F33410" w:rsidRPr="006B17A7" w:rsidRDefault="00F33410" w:rsidP="006B17A7">
      <w:pPr>
        <w:spacing w:line="240" w:lineRule="auto"/>
        <w:rPr>
          <w:rFonts w:ascii="Arial" w:hAnsi="Arial" w:cs="Arial"/>
          <w:lang w:val="en-US"/>
        </w:rPr>
      </w:pPr>
    </w:p>
    <w:p w:rsidR="00F33410" w:rsidRPr="006B17A7" w:rsidRDefault="00F33410" w:rsidP="006B17A7">
      <w:pPr>
        <w:spacing w:line="240" w:lineRule="auto"/>
        <w:rPr>
          <w:rFonts w:ascii="Arial" w:hAnsi="Arial" w:cs="Arial"/>
          <w:lang w:val="en-US"/>
        </w:rPr>
      </w:pPr>
    </w:p>
    <w:p w:rsidR="00F33410" w:rsidRDefault="00F33410" w:rsidP="006B17A7">
      <w:pPr>
        <w:spacing w:line="240" w:lineRule="auto"/>
        <w:rPr>
          <w:rFonts w:ascii="Arial" w:hAnsi="Arial" w:cs="Arial"/>
          <w:lang w:val="en-US"/>
        </w:rPr>
      </w:pPr>
    </w:p>
    <w:p w:rsidR="00272BCC"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F33410" w:rsidRPr="00773532">
        <w:rPr>
          <w:rFonts w:ascii="Arial" w:hAnsi="Arial" w:cs="Arial"/>
          <w:lang w:val="en-US"/>
        </w:rPr>
        <w:t xml:space="preserve"> </w:t>
      </w:r>
    </w:p>
    <w:p w:rsidR="00F33410" w:rsidRPr="00773532" w:rsidRDefault="00F33410"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272BCC" w:rsidRPr="006B17A7" w:rsidRDefault="00272BCC"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F33410" w:rsidRPr="006B17A7" w:rsidTr="00272BCC">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272BCC">
        <w:trPr>
          <w:cantSplit/>
          <w:trHeight w:val="841"/>
        </w:trPr>
        <w:tc>
          <w:tcPr>
            <w:tcW w:w="1980" w:type="dxa"/>
            <w:tcBorders>
              <w:top w:val="single" w:sz="4" w:space="0" w:color="auto"/>
            </w:tcBorders>
          </w:tcPr>
          <w:p w:rsidR="00F33410" w:rsidRPr="006B17A7" w:rsidRDefault="00F33410" w:rsidP="00585581">
            <w:pPr>
              <w:rPr>
                <w:rFonts w:ascii="Arial" w:hAnsi="Arial" w:cs="Arial"/>
              </w:rPr>
            </w:pPr>
            <w:proofErr w:type="spellStart"/>
            <w:r w:rsidRPr="006B17A7">
              <w:rPr>
                <w:rFonts w:ascii="Arial" w:hAnsi="Arial" w:cs="Arial"/>
              </w:rPr>
              <w:t>Gratz</w:t>
            </w:r>
            <w:proofErr w:type="spellEnd"/>
            <w:r w:rsidRPr="006B17A7">
              <w:rPr>
                <w:rFonts w:ascii="Arial" w:hAnsi="Arial" w:cs="Arial"/>
              </w:rPr>
              <w:t xml:space="preserve">, K. L., &amp; </w:t>
            </w:r>
            <w:proofErr w:type="spellStart"/>
            <w:r w:rsidRPr="006B17A7">
              <w:rPr>
                <w:rFonts w:ascii="Arial" w:hAnsi="Arial" w:cs="Arial"/>
              </w:rPr>
              <w:t>Roemer</w:t>
            </w:r>
            <w:proofErr w:type="spellEnd"/>
            <w:r w:rsidRPr="006B17A7">
              <w:rPr>
                <w:rFonts w:ascii="Arial" w:hAnsi="Arial" w:cs="Arial"/>
              </w:rPr>
              <w:t>, L. (2004).</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Study 1: 357 undergraduate students in USA. </w:t>
            </w:r>
          </w:p>
          <w:p w:rsidR="00F33410" w:rsidRPr="006B17A7" w:rsidRDefault="00F33410" w:rsidP="00585581">
            <w:pPr>
              <w:rPr>
                <w:rFonts w:ascii="Arial" w:hAnsi="Arial" w:cs="Arial"/>
                <w:lang w:val="en-US"/>
              </w:rPr>
            </w:pPr>
            <w:r w:rsidRPr="006B17A7">
              <w:rPr>
                <w:rFonts w:ascii="Arial" w:hAnsi="Arial" w:cs="Arial"/>
                <w:lang w:val="en-US"/>
              </w:rPr>
              <w:t>Study 2: 194 undergraduate students</w:t>
            </w:r>
          </w:p>
        </w:tc>
        <w:tc>
          <w:tcPr>
            <w:tcW w:w="3969"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Difficulties in emotion regulation scale (DERS); Generalized Expectancy for Negative Mood Regulation Scale (NMR; Catanzaro &amp; </w:t>
            </w:r>
            <w:proofErr w:type="spellStart"/>
            <w:r w:rsidRPr="006B17A7">
              <w:rPr>
                <w:rFonts w:ascii="Arial" w:hAnsi="Arial" w:cs="Arial"/>
                <w:lang w:val="en-US"/>
              </w:rPr>
              <w:t>Mearns</w:t>
            </w:r>
            <w:proofErr w:type="spellEnd"/>
            <w:r w:rsidRPr="006B17A7">
              <w:rPr>
                <w:rFonts w:ascii="Arial" w:hAnsi="Arial" w:cs="Arial"/>
                <w:lang w:val="en-US"/>
              </w:rPr>
              <w:t xml:space="preserve">, 1990); Acceptance and Action Questionnaire (AAQ); Emotional Expressivity Scale (EES; </w:t>
            </w:r>
            <w:proofErr w:type="spellStart"/>
            <w:r w:rsidRPr="006B17A7">
              <w:rPr>
                <w:rFonts w:ascii="Arial" w:hAnsi="Arial" w:cs="Arial"/>
                <w:lang w:val="en-US"/>
              </w:rPr>
              <w:t>Kring</w:t>
            </w:r>
            <w:proofErr w:type="spellEnd"/>
            <w:r w:rsidRPr="006B17A7">
              <w:rPr>
                <w:rFonts w:ascii="Arial" w:hAnsi="Arial" w:cs="Arial"/>
                <w:lang w:val="en-US"/>
              </w:rPr>
              <w:t xml:space="preserve">, Smith, &amp; Neale, 1994); Deliberate Self-Harm Inventory (DSHI; </w:t>
            </w:r>
            <w:proofErr w:type="spellStart"/>
            <w:r w:rsidRPr="006B17A7">
              <w:rPr>
                <w:rFonts w:ascii="Arial" w:hAnsi="Arial" w:cs="Arial"/>
                <w:lang w:val="en-US"/>
              </w:rPr>
              <w:t>Gratz</w:t>
            </w:r>
            <w:proofErr w:type="spellEnd"/>
            <w:r w:rsidRPr="006B17A7">
              <w:rPr>
                <w:rFonts w:ascii="Arial" w:hAnsi="Arial" w:cs="Arial"/>
                <w:lang w:val="en-US"/>
              </w:rPr>
              <w:t xml:space="preserve">, 2001); The Abuse-Perpetration Inventory (API; </w:t>
            </w:r>
            <w:proofErr w:type="spellStart"/>
            <w:r w:rsidRPr="006B17A7">
              <w:rPr>
                <w:rFonts w:ascii="Arial" w:hAnsi="Arial" w:cs="Arial"/>
                <w:lang w:val="en-US"/>
              </w:rPr>
              <w:t>Lisak</w:t>
            </w:r>
            <w:proofErr w:type="spellEnd"/>
            <w:r w:rsidRPr="006B17A7">
              <w:rPr>
                <w:rFonts w:ascii="Arial" w:hAnsi="Arial" w:cs="Arial"/>
                <w:lang w:val="en-US"/>
              </w:rPr>
              <w:t xml:space="preserve">, Conklin, Hopper, Miller, </w:t>
            </w:r>
            <w:proofErr w:type="spellStart"/>
            <w:r w:rsidRPr="006B17A7">
              <w:rPr>
                <w:rFonts w:ascii="Arial" w:hAnsi="Arial" w:cs="Arial"/>
                <w:lang w:val="en-US"/>
              </w:rPr>
              <w:t>Altschuler</w:t>
            </w:r>
            <w:proofErr w:type="spellEnd"/>
            <w:r w:rsidRPr="006B17A7">
              <w:rPr>
                <w:rFonts w:ascii="Arial" w:hAnsi="Arial" w:cs="Arial"/>
                <w:lang w:val="en-US"/>
              </w:rPr>
              <w:t>, &amp; Smith, 2000)</w:t>
            </w:r>
            <w:r w:rsidR="00585581">
              <w:rPr>
                <w:rFonts w:ascii="Arial" w:hAnsi="Arial" w:cs="Arial"/>
                <w:lang w:val="en-US"/>
              </w:rPr>
              <w:t>.</w:t>
            </w:r>
          </w:p>
          <w:p w:rsidR="00272BCC" w:rsidRPr="006B17A7" w:rsidRDefault="00272BCC" w:rsidP="00585581">
            <w:pPr>
              <w:rPr>
                <w:rFonts w:ascii="Arial" w:hAnsi="Arial" w:cs="Arial"/>
                <w:lang w:val="en-US"/>
              </w:rPr>
            </w:pPr>
          </w:p>
        </w:tc>
        <w:tc>
          <w:tcPr>
            <w:tcW w:w="1842" w:type="dxa"/>
            <w:tcBorders>
              <w:top w:val="single" w:sz="4" w:space="0" w:color="auto"/>
            </w:tcBorders>
          </w:tcPr>
          <w:p w:rsidR="00F33410" w:rsidRPr="006B17A7" w:rsidRDefault="00F33410" w:rsidP="00585581">
            <w:pPr>
              <w:rPr>
                <w:rFonts w:ascii="Arial" w:hAnsi="Arial" w:cs="Arial"/>
              </w:rPr>
            </w:pPr>
            <w:proofErr w:type="spellStart"/>
            <w:r w:rsidRPr="006B17A7">
              <w:rPr>
                <w:rFonts w:ascii="Arial" w:hAnsi="Arial" w:cs="Arial"/>
              </w:rPr>
              <w:t>Emotion</w:t>
            </w:r>
            <w:proofErr w:type="spellEnd"/>
            <w:r w:rsidRPr="006B17A7">
              <w:rPr>
                <w:rFonts w:ascii="Arial" w:hAnsi="Arial" w:cs="Arial"/>
              </w:rPr>
              <w:t xml:space="preserve"> </w:t>
            </w:r>
            <w:proofErr w:type="spellStart"/>
            <w:r w:rsidRPr="006B17A7">
              <w:rPr>
                <w:rFonts w:ascii="Arial" w:hAnsi="Arial" w:cs="Arial"/>
              </w:rPr>
              <w:t>regulation</w:t>
            </w:r>
            <w:proofErr w:type="spellEnd"/>
            <w:r w:rsidRPr="006B17A7">
              <w:rPr>
                <w:rFonts w:ascii="Arial" w:hAnsi="Arial" w:cs="Arial"/>
              </w:rPr>
              <w:t xml:space="preserve">/ </w:t>
            </w:r>
            <w:proofErr w:type="spellStart"/>
            <w:r w:rsidRPr="006B17A7">
              <w:rPr>
                <w:rFonts w:ascii="Arial" w:hAnsi="Arial" w:cs="Arial"/>
              </w:rPr>
              <w:t>dysregulation</w:t>
            </w:r>
            <w:proofErr w:type="spellEnd"/>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The existence of six separate dimensions of emotion regulation: lack of awareness; lack of clarity; non</w:t>
            </w:r>
            <w:r w:rsidR="0017703D">
              <w:rPr>
                <w:rFonts w:ascii="Arial" w:hAnsi="Arial" w:cs="Arial"/>
                <w:lang w:val="en-US"/>
              </w:rPr>
              <w:t>-</w:t>
            </w:r>
            <w:r w:rsidRPr="006B17A7">
              <w:rPr>
                <w:rFonts w:ascii="Arial" w:hAnsi="Arial" w:cs="Arial"/>
                <w:lang w:val="en-US"/>
              </w:rPr>
              <w:t>acceptance; limited access to strategies perceived as effective; difficulties controlling impulses when experiencing negative emotions; difficulties engaging in goal-directed behaviors when experiencing negative emotions.</w:t>
            </w:r>
          </w:p>
        </w:tc>
      </w:tr>
      <w:tr w:rsidR="00F33410" w:rsidRPr="006B17A7" w:rsidTr="00272BCC">
        <w:trPr>
          <w:cantSplit/>
          <w:trHeight w:val="841"/>
        </w:trPr>
        <w:tc>
          <w:tcPr>
            <w:tcW w:w="1980" w:type="dxa"/>
          </w:tcPr>
          <w:p w:rsidR="00F33410" w:rsidRPr="006B17A7" w:rsidRDefault="00F33410" w:rsidP="00585581">
            <w:pPr>
              <w:rPr>
                <w:rFonts w:ascii="Arial" w:hAnsi="Arial" w:cs="Arial"/>
                <w:lang w:val="en-US"/>
              </w:rPr>
            </w:pPr>
            <w:r w:rsidRPr="006B17A7">
              <w:rPr>
                <w:rFonts w:ascii="Arial" w:hAnsi="Arial" w:cs="Arial"/>
                <w:lang w:val="en-US"/>
              </w:rPr>
              <w:t>Greene, K., &amp; Faulkner, S. L. (2005).</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698 couples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Sexual Self-Disclosure Scale (SDSS; </w:t>
            </w:r>
            <w:proofErr w:type="spellStart"/>
            <w:r w:rsidRPr="006B17A7">
              <w:rPr>
                <w:rFonts w:ascii="Arial" w:hAnsi="Arial" w:cs="Arial"/>
                <w:lang w:val="en-US"/>
              </w:rPr>
              <w:t>Herold</w:t>
            </w:r>
            <w:proofErr w:type="spellEnd"/>
            <w:r w:rsidRPr="006B17A7">
              <w:rPr>
                <w:rFonts w:ascii="Arial" w:hAnsi="Arial" w:cs="Arial"/>
                <w:lang w:val="en-US"/>
              </w:rPr>
              <w:t xml:space="preserve"> &amp; Way, 1988); Dyadic Sexual Communication scale (DSC; Catania et al., 1992); Dyadic Sexual Regulation scale (DSR; Catania et al., 1992); Double Standard Scale (Caron, Davis, </w:t>
            </w:r>
            <w:proofErr w:type="spellStart"/>
            <w:r w:rsidRPr="006B17A7">
              <w:rPr>
                <w:rFonts w:ascii="Arial" w:hAnsi="Arial" w:cs="Arial"/>
                <w:lang w:val="en-US"/>
              </w:rPr>
              <w:t>Halteman</w:t>
            </w:r>
            <w:proofErr w:type="spellEnd"/>
            <w:r w:rsidRPr="006B17A7">
              <w:rPr>
                <w:rFonts w:ascii="Arial" w:hAnsi="Arial" w:cs="Arial"/>
                <w:lang w:val="en-US"/>
              </w:rPr>
              <w:t xml:space="preserve">, &amp; Stickle, 1993); </w:t>
            </w:r>
            <w:proofErr w:type="spellStart"/>
            <w:r w:rsidRPr="006B17A7">
              <w:rPr>
                <w:rFonts w:ascii="Arial" w:hAnsi="Arial" w:cs="Arial"/>
                <w:lang w:val="en-US"/>
              </w:rPr>
              <w:t>Hurlbert</w:t>
            </w:r>
            <w:proofErr w:type="spellEnd"/>
            <w:r w:rsidRPr="006B17A7">
              <w:rPr>
                <w:rFonts w:ascii="Arial" w:hAnsi="Arial" w:cs="Arial"/>
                <w:lang w:val="en-US"/>
              </w:rPr>
              <w:t xml:space="preserve"> Index of Sexual Assertiveness (HISA; </w:t>
            </w:r>
            <w:proofErr w:type="spellStart"/>
            <w:r w:rsidRPr="006B17A7">
              <w:rPr>
                <w:rFonts w:ascii="Arial" w:hAnsi="Arial" w:cs="Arial"/>
                <w:lang w:val="en-US"/>
              </w:rPr>
              <w:t>Hurlbert</w:t>
            </w:r>
            <w:proofErr w:type="spellEnd"/>
            <w:r w:rsidRPr="006B17A7">
              <w:rPr>
                <w:rFonts w:ascii="Arial" w:hAnsi="Arial" w:cs="Arial"/>
                <w:lang w:val="en-US"/>
              </w:rPr>
              <w:t>, 1991).</w:t>
            </w:r>
          </w:p>
        </w:tc>
        <w:tc>
          <w:tcPr>
            <w:tcW w:w="1842" w:type="dxa"/>
          </w:tcPr>
          <w:p w:rsidR="00F33410" w:rsidRPr="00754E03" w:rsidRDefault="00F33410" w:rsidP="00585581">
            <w:pPr>
              <w:rPr>
                <w:rFonts w:ascii="Arial" w:hAnsi="Arial" w:cs="Arial"/>
                <w:lang w:val="fr-BE"/>
              </w:rPr>
            </w:pPr>
            <w:r w:rsidRPr="00754E03">
              <w:rPr>
                <w:rFonts w:ascii="Arial" w:hAnsi="Arial" w:cs="Arial"/>
                <w:lang w:val="fr-BE"/>
              </w:rPr>
              <w:t xml:space="preserve">SA; Double Standard, </w:t>
            </w:r>
            <w:proofErr w:type="spellStart"/>
            <w:r w:rsidRPr="00754E03">
              <w:rPr>
                <w:rFonts w:ascii="Arial" w:hAnsi="Arial" w:cs="Arial"/>
                <w:lang w:val="fr-BE"/>
              </w:rPr>
              <w:t>sexual</w:t>
            </w:r>
            <w:proofErr w:type="spellEnd"/>
            <w:r w:rsidRPr="00754E03">
              <w:rPr>
                <w:rFonts w:ascii="Arial" w:hAnsi="Arial" w:cs="Arial"/>
                <w:lang w:val="fr-BE"/>
              </w:rPr>
              <w:t xml:space="preserve"> scripts</w:t>
            </w:r>
          </w:p>
        </w:tc>
        <w:tc>
          <w:tcPr>
            <w:tcW w:w="4111" w:type="dxa"/>
          </w:tcPr>
          <w:p w:rsidR="00272BCC" w:rsidRPr="006B17A7" w:rsidRDefault="00F33410" w:rsidP="00585581">
            <w:pPr>
              <w:rPr>
                <w:rFonts w:ascii="Arial" w:hAnsi="Arial" w:cs="Arial"/>
                <w:lang w:val="en-US"/>
              </w:rPr>
            </w:pPr>
            <w:r w:rsidRPr="006B17A7">
              <w:rPr>
                <w:rFonts w:ascii="Arial" w:hAnsi="Arial" w:cs="Arial"/>
                <w:lang w:val="en-US"/>
              </w:rPr>
              <w:t>Women reported more dyadic sexual negotiation</w:t>
            </w:r>
            <w:r w:rsidR="0017703D">
              <w:rPr>
                <w:rFonts w:ascii="Arial" w:hAnsi="Arial" w:cs="Arial"/>
                <w:lang w:val="en-US"/>
              </w:rPr>
              <w:t>,</w:t>
            </w:r>
            <w:r w:rsidRPr="006B17A7">
              <w:rPr>
                <w:rFonts w:ascii="Arial" w:hAnsi="Arial" w:cs="Arial"/>
                <w:lang w:val="en-US"/>
              </w:rPr>
              <w:t xml:space="preserve"> but less efficacy than their male partners; individuals with less traditional attitudes and gender roles discussed more about sexual issues and disclosed more information with their partners. Sexual assertiveness is also associated with relationship satisfaction.</w:t>
            </w: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rPr>
              <w:t>Hirst</w:t>
            </w:r>
            <w:proofErr w:type="spellEnd"/>
            <w:r w:rsidRPr="006B17A7">
              <w:rPr>
                <w:rFonts w:ascii="Arial" w:hAnsi="Arial" w:cs="Arial"/>
              </w:rPr>
              <w:t>, J. (2008).</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11 female adolescents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Focus groups and interviews</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SA with Education</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Sex education focused on sexual competence may result in better autonomy and the development of safer sex skills (condom use, influence of peer practices).  </w:t>
            </w:r>
          </w:p>
        </w:tc>
      </w:tr>
    </w:tbl>
    <w:p w:rsidR="00272BCC"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F33410" w:rsidRPr="00773532">
        <w:rPr>
          <w:rFonts w:ascii="Arial" w:hAnsi="Arial" w:cs="Arial"/>
          <w:lang w:val="en-US"/>
        </w:rPr>
        <w:t xml:space="preserve"> </w:t>
      </w:r>
    </w:p>
    <w:p w:rsidR="00F33410" w:rsidRPr="00773532" w:rsidRDefault="00F33410"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272BCC" w:rsidRPr="006B17A7" w:rsidRDefault="00272BCC"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916"/>
        <w:gridCol w:w="4111"/>
      </w:tblGrid>
      <w:tr w:rsidR="00F33410" w:rsidRPr="006B17A7" w:rsidTr="00272BCC">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272BCC">
        <w:trPr>
          <w:cantSplit/>
          <w:trHeight w:val="841"/>
        </w:trPr>
        <w:tc>
          <w:tcPr>
            <w:tcW w:w="1980"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Humphreys, T. P., &amp; Kennett, D. J. (2010).</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330 female, undergraduate students</w:t>
            </w:r>
          </w:p>
        </w:tc>
        <w:tc>
          <w:tcPr>
            <w:tcW w:w="3969"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Demographics; Self-Control Schedule (SCS; Rosenbaum, 1980); Reasons for Consent Unwanted sexual activity Scale (RCUSS); Sexual Self-Efficacy Scale (SSE); Sexual Resourcefulness Scale (SRS); Sexual Giving-In Experience Survey (SGIE); Sexual Experiences Survey (SES)</w:t>
            </w:r>
            <w:r w:rsidR="00272BCC" w:rsidRPr="006B17A7">
              <w:rPr>
                <w:rFonts w:ascii="Arial" w:hAnsi="Arial" w:cs="Arial"/>
                <w:lang w:val="en-US"/>
              </w:rPr>
              <w:t>.</w:t>
            </w:r>
          </w:p>
          <w:p w:rsidR="00272BCC" w:rsidRPr="006B17A7" w:rsidRDefault="00272BCC" w:rsidP="00585581">
            <w:pPr>
              <w:rPr>
                <w:rFonts w:ascii="Arial" w:hAnsi="Arial" w:cs="Arial"/>
                <w:lang w:val="en-US"/>
              </w:rPr>
            </w:pPr>
          </w:p>
        </w:tc>
        <w:tc>
          <w:tcPr>
            <w:tcW w:w="1842"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Resourcefulness; victimization experiences; Refusal SA </w:t>
            </w:r>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Process of regulating emotions, sexual self-efficacy, reasons for consenting predict resourcefulness and hence predict consenting to unwanted sexual behavior (refusal SA). </w:t>
            </w: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Impett</w:t>
            </w:r>
            <w:proofErr w:type="spellEnd"/>
            <w:r w:rsidRPr="006B17A7">
              <w:rPr>
                <w:rFonts w:ascii="Arial" w:hAnsi="Arial" w:cs="Arial"/>
                <w:lang w:val="en-US"/>
              </w:rPr>
              <w:t xml:space="preserve">, E. A., </w:t>
            </w:r>
            <w:proofErr w:type="spellStart"/>
            <w:r w:rsidRPr="006B17A7">
              <w:rPr>
                <w:rFonts w:ascii="Arial" w:hAnsi="Arial" w:cs="Arial"/>
                <w:lang w:val="en-US"/>
              </w:rPr>
              <w:t>Schooler</w:t>
            </w:r>
            <w:proofErr w:type="spellEnd"/>
            <w:r w:rsidRPr="006B17A7">
              <w:rPr>
                <w:rFonts w:ascii="Arial" w:hAnsi="Arial" w:cs="Arial"/>
                <w:lang w:val="en-US"/>
              </w:rPr>
              <w:t xml:space="preserve">, D., &amp; </w:t>
            </w:r>
            <w:proofErr w:type="spellStart"/>
            <w:r w:rsidRPr="006B17A7">
              <w:rPr>
                <w:rFonts w:ascii="Arial" w:hAnsi="Arial" w:cs="Arial"/>
                <w:lang w:val="en-US"/>
              </w:rPr>
              <w:t>Tolman</w:t>
            </w:r>
            <w:proofErr w:type="spellEnd"/>
            <w:r w:rsidRPr="006B17A7">
              <w:rPr>
                <w:rFonts w:ascii="Arial" w:hAnsi="Arial" w:cs="Arial"/>
                <w:lang w:val="en-US"/>
              </w:rPr>
              <w:t>, D. L. (2006).</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 xml:space="preserve">116 female adolescents </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Demographics; Adolescent Femininity Ideology Scale (AFIS; </w:t>
            </w:r>
            <w:proofErr w:type="spellStart"/>
            <w:r w:rsidRPr="006B17A7">
              <w:rPr>
                <w:rFonts w:ascii="Arial" w:hAnsi="Arial" w:cs="Arial"/>
                <w:lang w:val="en-US"/>
              </w:rPr>
              <w:t>Tolman</w:t>
            </w:r>
            <w:proofErr w:type="spellEnd"/>
            <w:r w:rsidRPr="006B17A7">
              <w:rPr>
                <w:rFonts w:ascii="Arial" w:hAnsi="Arial" w:cs="Arial"/>
                <w:lang w:val="en-US"/>
              </w:rPr>
              <w:t xml:space="preserve"> &amp; </w:t>
            </w:r>
            <w:proofErr w:type="spellStart"/>
            <w:r w:rsidRPr="006B17A7">
              <w:rPr>
                <w:rFonts w:ascii="Arial" w:hAnsi="Arial" w:cs="Arial"/>
                <w:lang w:val="en-US"/>
              </w:rPr>
              <w:t>Porche</w:t>
            </w:r>
            <w:proofErr w:type="spellEnd"/>
            <w:r w:rsidRPr="006B17A7">
              <w:rPr>
                <w:rFonts w:ascii="Arial" w:hAnsi="Arial" w:cs="Arial"/>
                <w:lang w:val="en-US"/>
              </w:rPr>
              <w:t>, 2000); Contraceptive Self-Efficacy Scale (Levinson, 1986); items regarding engagement in sexual activities; items of the National Longitudinal Study of Adolescent Health about</w:t>
            </w:r>
            <w:r w:rsidR="00272BCC" w:rsidRPr="006B17A7">
              <w:rPr>
                <w:rFonts w:ascii="Arial" w:hAnsi="Arial" w:cs="Arial"/>
                <w:lang w:val="en-US"/>
              </w:rPr>
              <w:t xml:space="preserve"> protection practices.</w:t>
            </w:r>
          </w:p>
          <w:p w:rsidR="00272BCC" w:rsidRPr="006B17A7" w:rsidRDefault="00272BCC" w:rsidP="00585581">
            <w:pPr>
              <w:rPr>
                <w:rFonts w:ascii="Arial" w:hAnsi="Arial" w:cs="Arial"/>
                <w:lang w:val="en-US"/>
              </w:rPr>
            </w:pP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Femininity ideology, sexual self-efficacy, sexual experiences, protection behavior</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Inauthenticity in relationship and body objectification were associated with poorer sexual self-efficacy and thus it predicted less sexual experience and less use of protection. Two components of femininity ideology were associated with different forms of protection. </w:t>
            </w: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r w:rsidRPr="006B17A7">
              <w:rPr>
                <w:rFonts w:ascii="Arial" w:hAnsi="Arial" w:cs="Arial"/>
                <w:lang w:val="en-US"/>
              </w:rPr>
              <w:t xml:space="preserve">Kelley, E. L., </w:t>
            </w:r>
            <w:proofErr w:type="spellStart"/>
            <w:r w:rsidRPr="006B17A7">
              <w:rPr>
                <w:rFonts w:ascii="Arial" w:hAnsi="Arial" w:cs="Arial"/>
                <w:lang w:val="en-US"/>
              </w:rPr>
              <w:t>Orchowski</w:t>
            </w:r>
            <w:proofErr w:type="spellEnd"/>
            <w:r w:rsidRPr="006B17A7">
              <w:rPr>
                <w:rFonts w:ascii="Arial" w:hAnsi="Arial" w:cs="Arial"/>
                <w:lang w:val="en-US"/>
              </w:rPr>
              <w:t xml:space="preserve">, L. M., &amp; </w:t>
            </w:r>
            <w:proofErr w:type="spellStart"/>
            <w:r w:rsidRPr="006B17A7">
              <w:rPr>
                <w:rFonts w:ascii="Arial" w:hAnsi="Arial" w:cs="Arial"/>
                <w:lang w:val="en-US"/>
              </w:rPr>
              <w:t>Gidycz</w:t>
            </w:r>
            <w:proofErr w:type="spellEnd"/>
            <w:r w:rsidRPr="006B17A7">
              <w:rPr>
                <w:rFonts w:ascii="Arial" w:hAnsi="Arial" w:cs="Arial"/>
                <w:lang w:val="en-US"/>
              </w:rPr>
              <w:t>, C. A. (2016).</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296 college women</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Demographics; Sexual Experiences Survey (SES; Koss &amp; </w:t>
            </w:r>
            <w:proofErr w:type="spellStart"/>
            <w:r w:rsidRPr="006B17A7">
              <w:rPr>
                <w:rFonts w:ascii="Arial" w:hAnsi="Arial" w:cs="Arial"/>
                <w:lang w:val="en-US"/>
              </w:rPr>
              <w:t>Oros</w:t>
            </w:r>
            <w:proofErr w:type="spellEnd"/>
            <w:r w:rsidRPr="006B17A7">
              <w:rPr>
                <w:rFonts w:ascii="Arial" w:hAnsi="Arial" w:cs="Arial"/>
                <w:lang w:val="en-US"/>
              </w:rPr>
              <w:t xml:space="preserve">, 1982); Sexual Assertiveness Questionnaire for Women (SAQ-W; </w:t>
            </w:r>
            <w:proofErr w:type="spellStart"/>
            <w:r w:rsidRPr="006B17A7">
              <w:rPr>
                <w:rFonts w:ascii="Arial" w:hAnsi="Arial" w:cs="Arial"/>
                <w:lang w:val="en-US"/>
              </w:rPr>
              <w:t>Messman</w:t>
            </w:r>
            <w:proofErr w:type="spellEnd"/>
            <w:r w:rsidRPr="006B17A7">
              <w:rPr>
                <w:rFonts w:ascii="Arial" w:hAnsi="Arial" w:cs="Arial"/>
                <w:lang w:val="en-US"/>
              </w:rPr>
              <w:t>-Moore et al., 2007); The Resistance Self-efficacy rating Scale (Marx et al., 2001); The Psychological Barriers to Resisting Questionnaire (PBRQ; Norris et al., 1996)</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 xml:space="preserve">Sexual Victimization </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Relational SA served as a salient mechanism of the victimization </w:t>
            </w:r>
            <w:proofErr w:type="spellStart"/>
            <w:r w:rsidRPr="006B17A7">
              <w:rPr>
                <w:rFonts w:ascii="Arial" w:hAnsi="Arial" w:cs="Arial"/>
                <w:lang w:val="en-US"/>
              </w:rPr>
              <w:t>revictimization</w:t>
            </w:r>
            <w:proofErr w:type="spellEnd"/>
            <w:r w:rsidRPr="006B17A7">
              <w:rPr>
                <w:rFonts w:ascii="Arial" w:hAnsi="Arial" w:cs="Arial"/>
                <w:lang w:val="en-US"/>
              </w:rPr>
              <w:t xml:space="preserve"> relationship.</w:t>
            </w:r>
          </w:p>
          <w:p w:rsidR="00F33410" w:rsidRPr="006B17A7" w:rsidRDefault="00F33410" w:rsidP="00585581">
            <w:pPr>
              <w:rPr>
                <w:rFonts w:ascii="Arial" w:hAnsi="Arial" w:cs="Arial"/>
                <w:lang w:val="en-US"/>
              </w:rPr>
            </w:pPr>
            <w:r w:rsidRPr="006B17A7">
              <w:rPr>
                <w:rFonts w:ascii="Arial" w:hAnsi="Arial" w:cs="Arial"/>
                <w:lang w:val="en-US"/>
              </w:rPr>
              <w:t xml:space="preserve">Increasing women´s sexual assertiveness skills may be a particular important component of reducing risk for sexual </w:t>
            </w:r>
            <w:proofErr w:type="spellStart"/>
            <w:r w:rsidRPr="006B17A7">
              <w:rPr>
                <w:rFonts w:ascii="Arial" w:hAnsi="Arial" w:cs="Arial"/>
                <w:lang w:val="en-US"/>
              </w:rPr>
              <w:t>revictimization</w:t>
            </w:r>
            <w:proofErr w:type="spellEnd"/>
            <w:r w:rsidRPr="006B17A7">
              <w:rPr>
                <w:rFonts w:ascii="Arial" w:hAnsi="Arial" w:cs="Arial"/>
                <w:lang w:val="en-US"/>
              </w:rPr>
              <w:t>.</w:t>
            </w:r>
          </w:p>
        </w:tc>
      </w:tr>
    </w:tbl>
    <w:p w:rsidR="00272BCC"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F33410" w:rsidRPr="00773532">
        <w:rPr>
          <w:rFonts w:ascii="Arial" w:hAnsi="Arial" w:cs="Arial"/>
          <w:lang w:val="en-US"/>
        </w:rPr>
        <w:t xml:space="preserve"> </w:t>
      </w:r>
    </w:p>
    <w:p w:rsidR="00F33410" w:rsidRPr="00773532" w:rsidRDefault="00F33410"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272BCC" w:rsidRPr="006B17A7" w:rsidRDefault="00272BCC" w:rsidP="006B17A7">
      <w:pPr>
        <w:spacing w:line="240" w:lineRule="auto"/>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916"/>
        <w:gridCol w:w="4111"/>
      </w:tblGrid>
      <w:tr w:rsidR="00F33410" w:rsidRPr="006B17A7" w:rsidTr="00272BCC">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272BCC">
        <w:trPr>
          <w:cantSplit/>
          <w:trHeight w:val="841"/>
        </w:trPr>
        <w:tc>
          <w:tcPr>
            <w:tcW w:w="1980" w:type="dxa"/>
            <w:tcBorders>
              <w:top w:val="single" w:sz="4" w:space="0" w:color="auto"/>
            </w:tcBorders>
          </w:tcPr>
          <w:p w:rsidR="00F33410" w:rsidRPr="00754E03" w:rsidRDefault="00F33410" w:rsidP="00585581">
            <w:pPr>
              <w:rPr>
                <w:rFonts w:ascii="Arial" w:hAnsi="Arial" w:cs="Arial"/>
                <w:lang w:val="nl-BE"/>
              </w:rPr>
            </w:pPr>
            <w:r w:rsidRPr="00754E03">
              <w:rPr>
                <w:rFonts w:ascii="Arial" w:hAnsi="Arial" w:cs="Arial"/>
                <w:lang w:val="nl-BE"/>
              </w:rPr>
              <w:t>Kennett, D. J., Humphreys, T. P., &amp; Schultz, K. E. (2012).</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178 undergraduate women</w:t>
            </w:r>
          </w:p>
        </w:tc>
        <w:tc>
          <w:tcPr>
            <w:tcW w:w="3969" w:type="dxa"/>
            <w:tcBorders>
              <w:top w:val="single" w:sz="4" w:space="0" w:color="auto"/>
            </w:tcBorders>
          </w:tcPr>
          <w:p w:rsidR="00F33410" w:rsidRPr="006B17A7" w:rsidRDefault="00272BCC" w:rsidP="00585581">
            <w:pPr>
              <w:rPr>
                <w:rFonts w:ascii="Arial" w:hAnsi="Arial" w:cs="Arial"/>
                <w:lang w:val="en-US"/>
              </w:rPr>
            </w:pPr>
            <w:r w:rsidRPr="006B17A7">
              <w:rPr>
                <w:rFonts w:ascii="Arial" w:hAnsi="Arial" w:cs="Arial"/>
                <w:lang w:val="en-US"/>
              </w:rPr>
              <w:t>The SCS</w:t>
            </w:r>
            <w:r w:rsidR="00F33410" w:rsidRPr="006B17A7">
              <w:rPr>
                <w:rFonts w:ascii="Arial" w:hAnsi="Arial" w:cs="Arial"/>
                <w:lang w:val="en-US"/>
              </w:rPr>
              <w:t xml:space="preserve">; The Sexual Resourcefulness Inventory; The Reasons for Consenting to Unwanted Sexual Advances Inventory (RFC); The Sexual Self-Efficacy Scale; The Sexual Giving-in Experiences Survey, a revised version of the SATAQ-3  </w:t>
            </w:r>
          </w:p>
        </w:tc>
        <w:tc>
          <w:tcPr>
            <w:tcW w:w="1842"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Resourcefulness; Refusal SA</w:t>
            </w:r>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Receiving more information from the mother about dealing with unwanted sexual advances emerges as direct contributor for resourcefulness. </w:t>
            </w:r>
          </w:p>
          <w:p w:rsidR="00F33410" w:rsidRPr="006B17A7" w:rsidRDefault="00F33410" w:rsidP="00585581">
            <w:pPr>
              <w:rPr>
                <w:rFonts w:ascii="Arial" w:hAnsi="Arial" w:cs="Arial"/>
                <w:lang w:val="en-US"/>
              </w:rPr>
            </w:pPr>
            <w:r w:rsidRPr="006B17A7">
              <w:rPr>
                <w:rFonts w:ascii="Arial" w:hAnsi="Arial" w:cs="Arial"/>
                <w:lang w:val="en-US"/>
              </w:rPr>
              <w:t xml:space="preserve">Higher learned resourcefulness is associated with fewer consenting unwanted sexual advances. </w:t>
            </w:r>
          </w:p>
          <w:p w:rsidR="00272BCC" w:rsidRPr="006B17A7" w:rsidRDefault="00272BCC" w:rsidP="00585581">
            <w:pPr>
              <w:rPr>
                <w:rFonts w:ascii="Arial" w:hAnsi="Arial" w:cs="Arial"/>
                <w:lang w:val="en-US"/>
              </w:rPr>
            </w:pP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rPr>
              <w:t>Kitzinger</w:t>
            </w:r>
            <w:proofErr w:type="spellEnd"/>
            <w:r w:rsidRPr="006B17A7">
              <w:rPr>
                <w:rFonts w:ascii="Arial" w:hAnsi="Arial" w:cs="Arial"/>
              </w:rPr>
              <w:t xml:space="preserve">, C., &amp; </w:t>
            </w:r>
            <w:proofErr w:type="spellStart"/>
            <w:r w:rsidRPr="006B17A7">
              <w:rPr>
                <w:rFonts w:ascii="Arial" w:hAnsi="Arial" w:cs="Arial"/>
              </w:rPr>
              <w:t>Frith</w:t>
            </w:r>
            <w:proofErr w:type="spellEnd"/>
            <w:r w:rsidRPr="006B17A7">
              <w:rPr>
                <w:rFonts w:ascii="Arial" w:hAnsi="Arial" w:cs="Arial"/>
              </w:rPr>
              <w:t>, H. (1999).</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58 female schools and university students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Focus groups;</w:t>
            </w:r>
          </w:p>
          <w:p w:rsidR="00F33410" w:rsidRPr="006B17A7" w:rsidRDefault="00F33410" w:rsidP="00585581">
            <w:pPr>
              <w:rPr>
                <w:rFonts w:ascii="Arial" w:hAnsi="Arial" w:cs="Arial"/>
                <w:lang w:val="en-US"/>
              </w:rPr>
            </w:pPr>
            <w:r w:rsidRPr="006B17A7">
              <w:rPr>
                <w:rFonts w:ascii="Arial" w:hAnsi="Arial" w:cs="Arial"/>
                <w:lang w:val="en-US"/>
              </w:rPr>
              <w:t>Tape recorded interactions</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Refusal SA; gender</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Explicit refusals of sex have negative implications for women. Women rely to the use of excuses to say no, delay acceptance of proposals or offer palliatives in refusing sex</w:t>
            </w:r>
            <w:r w:rsidR="00272BCC" w:rsidRPr="006B17A7">
              <w:rPr>
                <w:rFonts w:ascii="Arial" w:hAnsi="Arial" w:cs="Arial"/>
                <w:lang w:val="en-US"/>
              </w:rPr>
              <w:t>.</w:t>
            </w:r>
          </w:p>
          <w:p w:rsidR="00272BCC" w:rsidRPr="006B17A7" w:rsidRDefault="00272BCC" w:rsidP="00585581">
            <w:pPr>
              <w:rPr>
                <w:rFonts w:ascii="Arial" w:hAnsi="Arial" w:cs="Arial"/>
                <w:lang w:val="en-US"/>
              </w:rPr>
            </w:pP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r w:rsidRPr="006B17A7">
              <w:rPr>
                <w:rFonts w:ascii="Arial" w:hAnsi="Arial" w:cs="Arial"/>
                <w:lang w:val="en-US"/>
              </w:rPr>
              <w:t xml:space="preserve">Leclerc, B., Bergeron, S., Brassard, A., </w:t>
            </w:r>
            <w:proofErr w:type="spellStart"/>
            <w:r w:rsidRPr="006B17A7">
              <w:rPr>
                <w:rFonts w:ascii="Arial" w:hAnsi="Arial" w:cs="Arial"/>
                <w:lang w:val="en-US"/>
              </w:rPr>
              <w:t>Bélanger</w:t>
            </w:r>
            <w:proofErr w:type="spellEnd"/>
            <w:r w:rsidRPr="006B17A7">
              <w:rPr>
                <w:rFonts w:ascii="Arial" w:hAnsi="Arial" w:cs="Arial"/>
                <w:lang w:val="en-US"/>
              </w:rPr>
              <w:t xml:space="preserve">, C., </w:t>
            </w:r>
            <w:proofErr w:type="spellStart"/>
            <w:r w:rsidRPr="006B17A7">
              <w:rPr>
                <w:rFonts w:ascii="Arial" w:hAnsi="Arial" w:cs="Arial"/>
                <w:lang w:val="en-US"/>
              </w:rPr>
              <w:t>Steben</w:t>
            </w:r>
            <w:proofErr w:type="spellEnd"/>
            <w:r w:rsidRPr="006B17A7">
              <w:rPr>
                <w:rFonts w:ascii="Arial" w:hAnsi="Arial" w:cs="Arial"/>
                <w:lang w:val="en-US"/>
              </w:rPr>
              <w:t>, M., &amp; Lambert, B. (2015).</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101 couples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Horizontal analog scale for pain; Experiences in Close Relationships Scale-Revised (ECR-R; Fraley, Waller, &amp; Brennan, 2000); The </w:t>
            </w:r>
            <w:proofErr w:type="spellStart"/>
            <w:r w:rsidRPr="006B17A7">
              <w:rPr>
                <w:rFonts w:ascii="Arial" w:hAnsi="Arial" w:cs="Arial"/>
                <w:lang w:val="en-US"/>
              </w:rPr>
              <w:t>Hurlbert</w:t>
            </w:r>
            <w:proofErr w:type="spellEnd"/>
            <w:r w:rsidRPr="006B17A7">
              <w:rPr>
                <w:rFonts w:ascii="Arial" w:hAnsi="Arial" w:cs="Arial"/>
                <w:lang w:val="en-US"/>
              </w:rPr>
              <w:t xml:space="preserve"> Index of Sexual Assertiveness (HISA; </w:t>
            </w:r>
            <w:proofErr w:type="spellStart"/>
            <w:r w:rsidRPr="006B17A7">
              <w:rPr>
                <w:rFonts w:ascii="Arial" w:hAnsi="Arial" w:cs="Arial"/>
                <w:lang w:val="en-US"/>
              </w:rPr>
              <w:t>Hurlbert</w:t>
            </w:r>
            <w:proofErr w:type="spellEnd"/>
            <w:r w:rsidRPr="006B17A7">
              <w:rPr>
                <w:rFonts w:ascii="Arial" w:hAnsi="Arial" w:cs="Arial"/>
                <w:lang w:val="en-US"/>
              </w:rPr>
              <w:t xml:space="preserve">, 1991); Female Sexual Function Index (Rosen et al., 2000); Sexual History Form (SHF; </w:t>
            </w:r>
            <w:proofErr w:type="spellStart"/>
            <w:r w:rsidRPr="006B17A7">
              <w:rPr>
                <w:rFonts w:ascii="Arial" w:hAnsi="Arial" w:cs="Arial"/>
                <w:lang w:val="en-US"/>
              </w:rPr>
              <w:t>Nowinski</w:t>
            </w:r>
            <w:proofErr w:type="spellEnd"/>
            <w:r w:rsidRPr="006B17A7">
              <w:rPr>
                <w:rFonts w:ascii="Arial" w:hAnsi="Arial" w:cs="Arial"/>
                <w:lang w:val="en-US"/>
              </w:rPr>
              <w:t xml:space="preserve"> &amp; </w:t>
            </w:r>
            <w:proofErr w:type="spellStart"/>
            <w:r w:rsidRPr="006B17A7">
              <w:rPr>
                <w:rFonts w:ascii="Arial" w:hAnsi="Arial" w:cs="Arial"/>
                <w:lang w:val="en-US"/>
              </w:rPr>
              <w:t>LoPiccolo</w:t>
            </w:r>
            <w:proofErr w:type="spellEnd"/>
            <w:r w:rsidRPr="006B17A7">
              <w:rPr>
                <w:rFonts w:ascii="Arial" w:hAnsi="Arial" w:cs="Arial"/>
                <w:lang w:val="en-US"/>
              </w:rPr>
              <w:t xml:space="preserve">, 1979); The Global Measure of Sexual Satisfaction (GMSEX; </w:t>
            </w:r>
            <w:proofErr w:type="spellStart"/>
            <w:r w:rsidRPr="006B17A7">
              <w:rPr>
                <w:rFonts w:ascii="Arial" w:hAnsi="Arial" w:cs="Arial"/>
                <w:lang w:val="en-US"/>
              </w:rPr>
              <w:t>Lawrance</w:t>
            </w:r>
            <w:proofErr w:type="spellEnd"/>
            <w:r w:rsidRPr="006B17A7">
              <w:rPr>
                <w:rFonts w:ascii="Arial" w:hAnsi="Arial" w:cs="Arial"/>
                <w:lang w:val="en-US"/>
              </w:rPr>
              <w:t xml:space="preserve"> and Byers, </w:t>
            </w:r>
            <w:r w:rsidR="00272BCC" w:rsidRPr="006B17A7">
              <w:rPr>
                <w:rFonts w:ascii="Arial" w:hAnsi="Arial" w:cs="Arial"/>
                <w:lang w:val="en-US"/>
              </w:rPr>
              <w:t>1995</w:t>
            </w:r>
            <w:r w:rsidRPr="006B17A7">
              <w:rPr>
                <w:rFonts w:ascii="Arial" w:hAnsi="Arial" w:cs="Arial"/>
                <w:lang w:val="en-US"/>
              </w:rPr>
              <w:t>)</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Attachment, pain, sexual function, sexual satisfaction and SA</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Partner effects indicated higher sexual assertiveness in women and predicted higher sexual satisfaction in men. Women´s SA was found to be a significant mediator of the relationship between their attachment dimensions, sexual function and satisfaction. </w:t>
            </w:r>
          </w:p>
        </w:tc>
      </w:tr>
    </w:tbl>
    <w:p w:rsidR="006B17A7" w:rsidRDefault="006B17A7" w:rsidP="006B17A7">
      <w:pPr>
        <w:spacing w:line="240" w:lineRule="auto"/>
        <w:contextualSpacing/>
        <w:rPr>
          <w:rFonts w:ascii="Arial" w:hAnsi="Arial" w:cs="Arial"/>
          <w:b/>
          <w:i/>
          <w:lang w:val="en-US"/>
        </w:rPr>
      </w:pPr>
    </w:p>
    <w:p w:rsidR="00272BCC" w:rsidRPr="00773532" w:rsidRDefault="00F066DD" w:rsidP="006B17A7">
      <w:pPr>
        <w:spacing w:line="240" w:lineRule="auto"/>
        <w:contextualSpacing/>
        <w:rPr>
          <w:rFonts w:ascii="Arial" w:hAnsi="Arial" w:cs="Arial"/>
          <w:lang w:val="en-US"/>
        </w:rPr>
      </w:pPr>
      <w:r w:rsidRPr="00773532">
        <w:rPr>
          <w:rFonts w:ascii="Arial" w:hAnsi="Arial" w:cs="Arial"/>
          <w:lang w:val="en-US"/>
        </w:rPr>
        <w:t>Table 1</w:t>
      </w:r>
      <w:r w:rsidR="00F33410" w:rsidRPr="00773532">
        <w:rPr>
          <w:rFonts w:ascii="Arial" w:hAnsi="Arial" w:cs="Arial"/>
          <w:lang w:val="en-US"/>
        </w:rPr>
        <w:t xml:space="preserve"> </w:t>
      </w:r>
    </w:p>
    <w:p w:rsidR="00F33410" w:rsidRPr="00773532" w:rsidRDefault="00F33410"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272BCC" w:rsidRPr="006B17A7" w:rsidRDefault="00272BCC"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F33410" w:rsidRPr="00773532" w:rsidTr="00272BCC">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272BCC">
        <w:trPr>
          <w:cantSplit/>
          <w:trHeight w:val="841"/>
        </w:trPr>
        <w:tc>
          <w:tcPr>
            <w:tcW w:w="1980"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Livingston, J. A., </w:t>
            </w:r>
            <w:proofErr w:type="spellStart"/>
            <w:r w:rsidRPr="006B17A7">
              <w:rPr>
                <w:rFonts w:ascii="Arial" w:hAnsi="Arial" w:cs="Arial"/>
                <w:lang w:val="en-US"/>
              </w:rPr>
              <w:t>Testa</w:t>
            </w:r>
            <w:proofErr w:type="spellEnd"/>
            <w:r w:rsidRPr="006B17A7">
              <w:rPr>
                <w:rFonts w:ascii="Arial" w:hAnsi="Arial" w:cs="Arial"/>
                <w:lang w:val="en-US"/>
              </w:rPr>
              <w:t xml:space="preserve">, M., &amp; </w:t>
            </w:r>
            <w:proofErr w:type="spellStart"/>
            <w:r w:rsidRPr="006B17A7">
              <w:rPr>
                <w:rFonts w:ascii="Arial" w:hAnsi="Arial" w:cs="Arial"/>
                <w:lang w:val="en-US"/>
              </w:rPr>
              <w:t>VanZile-Tamsen</w:t>
            </w:r>
            <w:proofErr w:type="spellEnd"/>
            <w:r w:rsidRPr="006B17A7">
              <w:rPr>
                <w:rFonts w:ascii="Arial" w:hAnsi="Arial" w:cs="Arial"/>
                <w:lang w:val="en-US"/>
              </w:rPr>
              <w:t>, C. (2007).</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1014 young women</w:t>
            </w:r>
          </w:p>
        </w:tc>
        <w:tc>
          <w:tcPr>
            <w:tcW w:w="3969"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Sexual Experiences survey (SES; Koss, </w:t>
            </w:r>
            <w:proofErr w:type="spellStart"/>
            <w:r w:rsidRPr="006B17A7">
              <w:rPr>
                <w:rFonts w:ascii="Arial" w:hAnsi="Arial" w:cs="Arial"/>
                <w:lang w:val="en-US"/>
              </w:rPr>
              <w:t>Gidycz</w:t>
            </w:r>
            <w:proofErr w:type="spellEnd"/>
            <w:r w:rsidRPr="006B17A7">
              <w:rPr>
                <w:rFonts w:ascii="Arial" w:hAnsi="Arial" w:cs="Arial"/>
                <w:lang w:val="en-US"/>
              </w:rPr>
              <w:t xml:space="preserve">, &amp; </w:t>
            </w:r>
            <w:proofErr w:type="spellStart"/>
            <w:r w:rsidRPr="006B17A7">
              <w:rPr>
                <w:rFonts w:ascii="Arial" w:hAnsi="Arial" w:cs="Arial"/>
                <w:lang w:val="en-US"/>
              </w:rPr>
              <w:t>Winiewski</w:t>
            </w:r>
            <w:proofErr w:type="spellEnd"/>
            <w:r w:rsidRPr="006B17A7">
              <w:rPr>
                <w:rFonts w:ascii="Arial" w:hAnsi="Arial" w:cs="Arial"/>
                <w:lang w:val="en-US"/>
              </w:rPr>
              <w:t>, 1987); Sexual Assertiveness Scale (</w:t>
            </w:r>
            <w:proofErr w:type="spellStart"/>
            <w:r w:rsidRPr="006B17A7">
              <w:rPr>
                <w:rFonts w:ascii="Arial" w:hAnsi="Arial" w:cs="Arial"/>
                <w:lang w:val="en-US"/>
              </w:rPr>
              <w:t>Morokoff</w:t>
            </w:r>
            <w:proofErr w:type="spellEnd"/>
            <w:r w:rsidRPr="006B17A7">
              <w:rPr>
                <w:rFonts w:ascii="Arial" w:hAnsi="Arial" w:cs="Arial"/>
                <w:lang w:val="en-US"/>
              </w:rPr>
              <w:t>, et al., 1997); items for depression symptoms; Post traumatic stress disorder items.</w:t>
            </w:r>
          </w:p>
          <w:p w:rsidR="00272BCC" w:rsidRPr="006B17A7" w:rsidRDefault="00272BCC" w:rsidP="00585581">
            <w:pPr>
              <w:rPr>
                <w:rFonts w:ascii="Arial" w:hAnsi="Arial" w:cs="Arial"/>
                <w:lang w:val="en-US"/>
              </w:rPr>
            </w:pPr>
          </w:p>
        </w:tc>
        <w:tc>
          <w:tcPr>
            <w:tcW w:w="1842"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SA and violence</w:t>
            </w:r>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There is a reciprocal relationship between history of victimization with SA and </w:t>
            </w:r>
            <w:r w:rsidR="005D40E8">
              <w:rPr>
                <w:rFonts w:ascii="Arial" w:hAnsi="Arial" w:cs="Arial"/>
                <w:lang w:val="en-US"/>
              </w:rPr>
              <w:t xml:space="preserve">between </w:t>
            </w:r>
            <w:r w:rsidRPr="006B17A7">
              <w:rPr>
                <w:rFonts w:ascii="Arial" w:hAnsi="Arial" w:cs="Arial"/>
                <w:lang w:val="en-US"/>
              </w:rPr>
              <w:t xml:space="preserve">SA </w:t>
            </w:r>
            <w:r w:rsidR="005D40E8">
              <w:rPr>
                <w:rFonts w:ascii="Arial" w:hAnsi="Arial" w:cs="Arial"/>
                <w:lang w:val="en-US"/>
              </w:rPr>
              <w:t xml:space="preserve">and the </w:t>
            </w:r>
            <w:r w:rsidRPr="006B17A7">
              <w:rPr>
                <w:rFonts w:ascii="Arial" w:hAnsi="Arial" w:cs="Arial"/>
                <w:lang w:val="en-US"/>
              </w:rPr>
              <w:t xml:space="preserve">possibility of subsequent victimization. </w:t>
            </w:r>
          </w:p>
        </w:tc>
      </w:tr>
      <w:tr w:rsidR="00F33410" w:rsidRPr="00806AE8" w:rsidTr="00272BCC">
        <w:trPr>
          <w:cantSplit/>
          <w:trHeight w:val="841"/>
        </w:trPr>
        <w:tc>
          <w:tcPr>
            <w:tcW w:w="1980" w:type="dxa"/>
          </w:tcPr>
          <w:p w:rsidR="00F33410" w:rsidRPr="00754E03" w:rsidRDefault="00F33410" w:rsidP="00585581">
            <w:pPr>
              <w:rPr>
                <w:rFonts w:ascii="Arial" w:hAnsi="Arial" w:cs="Arial"/>
                <w:lang w:val="nl-BE"/>
              </w:rPr>
            </w:pPr>
            <w:r w:rsidRPr="00754E03">
              <w:rPr>
                <w:rFonts w:ascii="Arial" w:hAnsi="Arial" w:cs="Arial"/>
                <w:lang w:val="nl-BE"/>
              </w:rPr>
              <w:t>Loshek, E., &amp; Terrell, H. K. (2014).</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Study 1: 209 female college students.</w:t>
            </w:r>
          </w:p>
          <w:p w:rsidR="00F33410" w:rsidRPr="006B17A7" w:rsidRDefault="00F33410" w:rsidP="00585581">
            <w:pPr>
              <w:rPr>
                <w:rFonts w:ascii="Arial" w:hAnsi="Arial" w:cs="Arial"/>
                <w:lang w:val="en-US"/>
              </w:rPr>
            </w:pPr>
            <w:r w:rsidRPr="006B17A7">
              <w:rPr>
                <w:rFonts w:ascii="Arial" w:hAnsi="Arial" w:cs="Arial"/>
                <w:lang w:val="en-US"/>
              </w:rPr>
              <w:t>Study 2: 516 female college students.</w:t>
            </w:r>
          </w:p>
          <w:p w:rsidR="00272BCC" w:rsidRPr="006B17A7" w:rsidRDefault="00272BCC" w:rsidP="00585581">
            <w:pPr>
              <w:rPr>
                <w:rFonts w:ascii="Arial" w:hAnsi="Arial" w:cs="Arial"/>
                <w:lang w:val="en-US"/>
              </w:rPr>
            </w:pP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Study 1: The Sexual Assertiveness Questionnaire (SAQ) was designed and tested.</w:t>
            </w:r>
          </w:p>
          <w:p w:rsidR="00F33410" w:rsidRPr="006B17A7" w:rsidRDefault="00F33410" w:rsidP="00585581">
            <w:pPr>
              <w:rPr>
                <w:rFonts w:ascii="Arial" w:hAnsi="Arial" w:cs="Arial"/>
                <w:lang w:val="en-US"/>
              </w:rPr>
            </w:pPr>
            <w:r w:rsidRPr="006B17A7">
              <w:rPr>
                <w:rFonts w:ascii="Arial" w:hAnsi="Arial" w:cs="Arial"/>
                <w:lang w:val="en-US"/>
              </w:rPr>
              <w:t xml:space="preserve">Study 2: adapted/revised version of the SAQ. </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SA</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Factor analyses </w:t>
            </w:r>
            <w:r w:rsidR="005D40E8">
              <w:rPr>
                <w:rFonts w:ascii="Arial" w:hAnsi="Arial" w:cs="Arial"/>
                <w:lang w:val="en-US"/>
              </w:rPr>
              <w:t xml:space="preserve">revealed </w:t>
            </w:r>
            <w:r w:rsidRPr="006B17A7">
              <w:rPr>
                <w:rFonts w:ascii="Arial" w:hAnsi="Arial" w:cs="Arial"/>
                <w:lang w:val="en-US"/>
              </w:rPr>
              <w:t xml:space="preserve">the existence of three factors for SA in a new 18-item questionnaire: communication for initiation and satisfaction, refusal of unwanted sex, and sexual history communication. </w:t>
            </w: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Manago</w:t>
            </w:r>
            <w:proofErr w:type="spellEnd"/>
            <w:r w:rsidRPr="006B17A7">
              <w:rPr>
                <w:rFonts w:ascii="Arial" w:hAnsi="Arial" w:cs="Arial"/>
                <w:lang w:val="en-US"/>
              </w:rPr>
              <w:t xml:space="preserve">, A. M., Ward, L. M., </w:t>
            </w:r>
            <w:proofErr w:type="spellStart"/>
            <w:r w:rsidRPr="006B17A7">
              <w:rPr>
                <w:rFonts w:ascii="Arial" w:hAnsi="Arial" w:cs="Arial"/>
                <w:lang w:val="en-US"/>
              </w:rPr>
              <w:t>Lemm</w:t>
            </w:r>
            <w:proofErr w:type="spellEnd"/>
            <w:r w:rsidRPr="006B17A7">
              <w:rPr>
                <w:rFonts w:ascii="Arial" w:hAnsi="Arial" w:cs="Arial"/>
                <w:lang w:val="en-US"/>
              </w:rPr>
              <w:t>, K. M., Reed, L., &amp; Seabrook, R. (2015)</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 xml:space="preserve">467 women and 348 men undergraduate students </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Items assessing Facebook use peer day, passive and active use; Facebook Intensity Scale (Ellison et al. 2007); the Gordon and Ward Self-Worth Measure (2000); the Objectified Body Consciousness Scales – Youth (OBC Y Lindberg et al., 2006); The Enjoyment of </w:t>
            </w:r>
            <w:proofErr w:type="spellStart"/>
            <w:r w:rsidRPr="006B17A7">
              <w:rPr>
                <w:rFonts w:ascii="Arial" w:hAnsi="Arial" w:cs="Arial"/>
                <w:lang w:val="en-US"/>
              </w:rPr>
              <w:t>Sexualization</w:t>
            </w:r>
            <w:proofErr w:type="spellEnd"/>
            <w:r w:rsidRPr="006B17A7">
              <w:rPr>
                <w:rFonts w:ascii="Arial" w:hAnsi="Arial" w:cs="Arial"/>
                <w:lang w:val="en-US"/>
              </w:rPr>
              <w:t xml:space="preserve"> Scale (</w:t>
            </w:r>
            <w:proofErr w:type="spellStart"/>
            <w:r w:rsidRPr="006B17A7">
              <w:rPr>
                <w:rFonts w:ascii="Arial" w:hAnsi="Arial" w:cs="Arial"/>
                <w:lang w:val="en-US"/>
              </w:rPr>
              <w:t>Liss</w:t>
            </w:r>
            <w:proofErr w:type="spellEnd"/>
            <w:r w:rsidRPr="006B17A7">
              <w:rPr>
                <w:rFonts w:ascii="Arial" w:hAnsi="Arial" w:cs="Arial"/>
                <w:lang w:val="en-US"/>
              </w:rPr>
              <w:t xml:space="preserve"> et al., 2011); 5-item Shame subscale of the OBC-Y; Lindberg et al., 2006); </w:t>
            </w:r>
            <w:proofErr w:type="spellStart"/>
            <w:r w:rsidRPr="006B17A7">
              <w:rPr>
                <w:rFonts w:ascii="Arial" w:hAnsi="Arial" w:cs="Arial"/>
                <w:lang w:val="en-US"/>
              </w:rPr>
              <w:t>Hurlbert</w:t>
            </w:r>
            <w:proofErr w:type="spellEnd"/>
            <w:r w:rsidRPr="006B17A7">
              <w:rPr>
                <w:rFonts w:ascii="Arial" w:hAnsi="Arial" w:cs="Arial"/>
                <w:lang w:val="en-US"/>
              </w:rPr>
              <w:t xml:space="preserve"> Index of Sexual Assertiveness (HISA; </w:t>
            </w:r>
            <w:proofErr w:type="spellStart"/>
            <w:r w:rsidRPr="006B17A7">
              <w:rPr>
                <w:rFonts w:ascii="Arial" w:hAnsi="Arial" w:cs="Arial"/>
                <w:lang w:val="en-US"/>
              </w:rPr>
              <w:t>Hurlbert</w:t>
            </w:r>
            <w:proofErr w:type="spellEnd"/>
            <w:r w:rsidRPr="006B17A7">
              <w:rPr>
                <w:rFonts w:ascii="Arial" w:hAnsi="Arial" w:cs="Arial"/>
                <w:lang w:val="en-US"/>
              </w:rPr>
              <w:t>, 1991).</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Body consciousness, Facebook involvement, body shame and SA</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Facebook involvement predicted objectified body consciousness, which in turn predicted greater body shame and decreased </w:t>
            </w:r>
            <w:r w:rsidR="005D40E8">
              <w:rPr>
                <w:rFonts w:ascii="Arial" w:hAnsi="Arial" w:cs="Arial"/>
                <w:lang w:val="en-US"/>
              </w:rPr>
              <w:t>SA.</w:t>
            </w:r>
          </w:p>
        </w:tc>
      </w:tr>
    </w:tbl>
    <w:p w:rsidR="00272BCC" w:rsidRPr="006B17A7" w:rsidRDefault="00272BCC" w:rsidP="006B17A7">
      <w:pPr>
        <w:spacing w:line="240" w:lineRule="auto"/>
        <w:rPr>
          <w:rFonts w:ascii="Arial" w:hAnsi="Arial" w:cs="Arial"/>
          <w:lang w:val="en-US"/>
        </w:rPr>
      </w:pPr>
    </w:p>
    <w:p w:rsidR="00272BCC" w:rsidRPr="00773532" w:rsidRDefault="00F066DD" w:rsidP="006B17A7">
      <w:pPr>
        <w:spacing w:line="240" w:lineRule="auto"/>
        <w:contextualSpacing/>
        <w:rPr>
          <w:rFonts w:ascii="Arial" w:hAnsi="Arial" w:cs="Arial"/>
          <w:lang w:val="en-US"/>
        </w:rPr>
      </w:pPr>
      <w:r w:rsidRPr="00773532">
        <w:rPr>
          <w:rFonts w:ascii="Arial" w:hAnsi="Arial" w:cs="Arial"/>
          <w:lang w:val="en-US"/>
        </w:rPr>
        <w:t>Table 1</w:t>
      </w:r>
      <w:r w:rsidR="00F33410" w:rsidRPr="00773532">
        <w:rPr>
          <w:rFonts w:ascii="Arial" w:hAnsi="Arial" w:cs="Arial"/>
          <w:lang w:val="en-US"/>
        </w:rPr>
        <w:t xml:space="preserve"> </w:t>
      </w:r>
    </w:p>
    <w:p w:rsidR="00F33410" w:rsidRPr="00773532" w:rsidRDefault="00F33410"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272BCC" w:rsidRPr="006B17A7" w:rsidRDefault="00272BCC"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F33410" w:rsidRPr="006B17A7" w:rsidTr="00272BCC">
        <w:trPr>
          <w:cantSplit/>
          <w:trHeight w:val="841"/>
        </w:trPr>
        <w:tc>
          <w:tcPr>
            <w:tcW w:w="1980" w:type="dxa"/>
            <w:tcBorders>
              <w:top w:val="single" w:sz="4" w:space="0" w:color="auto"/>
              <w:bottom w:val="single" w:sz="4" w:space="0" w:color="auto"/>
            </w:tcBorders>
          </w:tcPr>
          <w:p w:rsidR="00F33410" w:rsidRPr="00773532" w:rsidRDefault="00F33410" w:rsidP="006B17A7">
            <w:pP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6B17A7">
            <w:pP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6B17A7">
            <w:pPr>
              <w:rPr>
                <w:rFonts w:ascii="Arial" w:hAnsi="Arial" w:cs="Arial"/>
                <w:lang w:val="en-US"/>
              </w:rPr>
            </w:pPr>
            <w:r w:rsidRPr="00773532">
              <w:rPr>
                <w:rFonts w:ascii="Arial" w:hAnsi="Arial" w:cs="Arial"/>
                <w:lang w:val="en-US"/>
              </w:rPr>
              <w:t xml:space="preserve">Instrument used </w:t>
            </w:r>
          </w:p>
        </w:tc>
        <w:tc>
          <w:tcPr>
            <w:tcW w:w="1842" w:type="dxa"/>
            <w:tcBorders>
              <w:top w:val="single" w:sz="4" w:space="0" w:color="auto"/>
              <w:bottom w:val="single" w:sz="4" w:space="0" w:color="auto"/>
            </w:tcBorders>
          </w:tcPr>
          <w:p w:rsidR="00F33410" w:rsidRPr="00773532" w:rsidRDefault="00F33410" w:rsidP="006B17A7">
            <w:pP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6B17A7">
            <w:pPr>
              <w:rPr>
                <w:rFonts w:ascii="Arial" w:hAnsi="Arial" w:cs="Arial"/>
                <w:lang w:val="en-US"/>
              </w:rPr>
            </w:pPr>
            <w:r w:rsidRPr="00773532">
              <w:rPr>
                <w:rFonts w:ascii="Arial" w:hAnsi="Arial" w:cs="Arial"/>
                <w:lang w:val="en-US"/>
              </w:rPr>
              <w:t xml:space="preserve">Main results </w:t>
            </w:r>
          </w:p>
        </w:tc>
      </w:tr>
      <w:tr w:rsidR="00F33410" w:rsidRPr="00806AE8" w:rsidTr="00272BCC">
        <w:trPr>
          <w:cantSplit/>
          <w:trHeight w:val="841"/>
        </w:trPr>
        <w:tc>
          <w:tcPr>
            <w:tcW w:w="1980" w:type="dxa"/>
            <w:tcBorders>
              <w:top w:val="single" w:sz="4" w:space="0" w:color="auto"/>
            </w:tcBorders>
          </w:tcPr>
          <w:p w:rsidR="00F33410" w:rsidRPr="006B17A7" w:rsidRDefault="00F33410" w:rsidP="00585581">
            <w:pPr>
              <w:rPr>
                <w:rFonts w:ascii="Arial" w:hAnsi="Arial" w:cs="Arial"/>
                <w:lang w:val="en-US"/>
              </w:rPr>
            </w:pPr>
            <w:proofErr w:type="spellStart"/>
            <w:r w:rsidRPr="006B17A7">
              <w:rPr>
                <w:rFonts w:ascii="Arial" w:hAnsi="Arial" w:cs="Arial"/>
                <w:lang w:val="en-US"/>
              </w:rPr>
              <w:t>Manago</w:t>
            </w:r>
            <w:proofErr w:type="spellEnd"/>
            <w:r w:rsidRPr="006B17A7">
              <w:rPr>
                <w:rFonts w:ascii="Arial" w:hAnsi="Arial" w:cs="Arial"/>
                <w:lang w:val="en-US"/>
              </w:rPr>
              <w:t xml:space="preserve">, A. M., Ward, L. M., &amp; </w:t>
            </w:r>
            <w:proofErr w:type="spellStart"/>
            <w:r w:rsidRPr="006B17A7">
              <w:rPr>
                <w:rFonts w:ascii="Arial" w:hAnsi="Arial" w:cs="Arial"/>
                <w:lang w:val="en-US"/>
              </w:rPr>
              <w:t>Aldana</w:t>
            </w:r>
            <w:proofErr w:type="spellEnd"/>
            <w:r w:rsidRPr="006B17A7">
              <w:rPr>
                <w:rFonts w:ascii="Arial" w:hAnsi="Arial" w:cs="Arial"/>
                <w:lang w:val="en-US"/>
              </w:rPr>
              <w:t>, A</w:t>
            </w:r>
            <w:r w:rsidR="006A5D06" w:rsidRPr="006B17A7">
              <w:rPr>
                <w:rFonts w:ascii="Arial" w:hAnsi="Arial" w:cs="Arial"/>
                <w:lang w:val="en-US"/>
              </w:rPr>
              <w:t>. (2015).</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218 Latino young adults in college</w:t>
            </w:r>
          </w:p>
        </w:tc>
        <w:tc>
          <w:tcPr>
            <w:tcW w:w="3969"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A 29-item version of the Sexual Socialization Discourses Measure (Kim &amp; Ward, 2007); </w:t>
            </w:r>
            <w:proofErr w:type="spellStart"/>
            <w:r w:rsidRPr="006B17A7">
              <w:rPr>
                <w:rFonts w:ascii="Arial" w:hAnsi="Arial" w:cs="Arial"/>
                <w:lang w:val="en-US"/>
              </w:rPr>
              <w:t>Hurlbert</w:t>
            </w:r>
            <w:proofErr w:type="spellEnd"/>
            <w:r w:rsidRPr="006B17A7">
              <w:rPr>
                <w:rFonts w:ascii="Arial" w:hAnsi="Arial" w:cs="Arial"/>
                <w:lang w:val="en-US"/>
              </w:rPr>
              <w:t xml:space="preserve"> Index of Sexual Assertiveness (HISA; </w:t>
            </w:r>
            <w:proofErr w:type="spellStart"/>
            <w:r w:rsidRPr="006B17A7">
              <w:rPr>
                <w:rFonts w:ascii="Arial" w:hAnsi="Arial" w:cs="Arial"/>
                <w:lang w:val="en-US"/>
              </w:rPr>
              <w:t>Hurlbert</w:t>
            </w:r>
            <w:proofErr w:type="spellEnd"/>
            <w:r w:rsidRPr="006B17A7">
              <w:rPr>
                <w:rFonts w:ascii="Arial" w:hAnsi="Arial" w:cs="Arial"/>
                <w:lang w:val="en-US"/>
              </w:rPr>
              <w:t>, 1991)</w:t>
            </w:r>
          </w:p>
        </w:tc>
        <w:tc>
          <w:tcPr>
            <w:tcW w:w="1842"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Gender stereotypes, family messages, SA</w:t>
            </w:r>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Prevalence of four types of messages they heard from parents and friends: sex is only for marriage (family messages), sex is only appropriate in a loving relationship (family messages), sex is for pleasure (peer messages) and sexual double standard. There are strong gender differences in the mentioned sex messages</w:t>
            </w:r>
            <w:r w:rsidR="00272BCC" w:rsidRPr="006B17A7">
              <w:rPr>
                <w:rFonts w:ascii="Arial" w:hAnsi="Arial" w:cs="Arial"/>
                <w:lang w:val="en-US"/>
              </w:rPr>
              <w:t>.</w:t>
            </w:r>
          </w:p>
          <w:p w:rsidR="00272BCC" w:rsidRPr="006B17A7" w:rsidRDefault="00272BCC" w:rsidP="00585581">
            <w:pPr>
              <w:rPr>
                <w:rFonts w:ascii="Arial" w:hAnsi="Arial" w:cs="Arial"/>
                <w:lang w:val="en-US"/>
              </w:rPr>
            </w:pP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McNicoll</w:t>
            </w:r>
            <w:proofErr w:type="spellEnd"/>
            <w:r w:rsidRPr="006B17A7">
              <w:rPr>
                <w:rFonts w:ascii="Arial" w:hAnsi="Arial" w:cs="Arial"/>
                <w:lang w:val="en-US"/>
              </w:rPr>
              <w:t xml:space="preserve">, G., </w:t>
            </w:r>
            <w:proofErr w:type="spellStart"/>
            <w:r w:rsidRPr="006B17A7">
              <w:rPr>
                <w:rFonts w:ascii="Arial" w:hAnsi="Arial" w:cs="Arial"/>
                <w:lang w:val="en-US"/>
              </w:rPr>
              <w:t>Corsini</w:t>
            </w:r>
            <w:proofErr w:type="spellEnd"/>
            <w:r w:rsidRPr="006B17A7">
              <w:rPr>
                <w:rFonts w:ascii="Arial" w:hAnsi="Arial" w:cs="Arial"/>
                <w:lang w:val="en-US"/>
              </w:rPr>
              <w:t xml:space="preserve">-Munt, S., Rosen, N. O., </w:t>
            </w:r>
            <w:proofErr w:type="spellStart"/>
            <w:r w:rsidRPr="006B17A7">
              <w:rPr>
                <w:rFonts w:ascii="Arial" w:hAnsi="Arial" w:cs="Arial"/>
                <w:lang w:val="en-US"/>
              </w:rPr>
              <w:t>McDuff</w:t>
            </w:r>
            <w:proofErr w:type="spellEnd"/>
            <w:r w:rsidRPr="006B17A7">
              <w:rPr>
                <w:rFonts w:ascii="Arial" w:hAnsi="Arial" w:cs="Arial"/>
                <w:lang w:val="en-US"/>
              </w:rPr>
              <w:t>, P., &amp; Bergeron, S. (2016).</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104 women with PVD symptomatology</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Demographics; Spouse Response Inventory (SRI); </w:t>
            </w:r>
            <w:proofErr w:type="spellStart"/>
            <w:r w:rsidRPr="006B17A7">
              <w:rPr>
                <w:rFonts w:ascii="Arial" w:hAnsi="Arial" w:cs="Arial"/>
                <w:lang w:val="en-US"/>
              </w:rPr>
              <w:t>Hurlbert</w:t>
            </w:r>
            <w:proofErr w:type="spellEnd"/>
            <w:r w:rsidRPr="006B17A7">
              <w:rPr>
                <w:rFonts w:ascii="Arial" w:hAnsi="Arial" w:cs="Arial"/>
                <w:lang w:val="en-US"/>
              </w:rPr>
              <w:t xml:space="preserve"> Index of Sexual Assertiveness (HISA; </w:t>
            </w:r>
            <w:proofErr w:type="spellStart"/>
            <w:r w:rsidRPr="006B17A7">
              <w:rPr>
                <w:rFonts w:ascii="Arial" w:hAnsi="Arial" w:cs="Arial"/>
                <w:lang w:val="en-US"/>
              </w:rPr>
              <w:t>Hurlbert</w:t>
            </w:r>
            <w:proofErr w:type="spellEnd"/>
            <w:r w:rsidRPr="006B17A7">
              <w:rPr>
                <w:rFonts w:ascii="Arial" w:hAnsi="Arial" w:cs="Arial"/>
                <w:lang w:val="en-US"/>
              </w:rPr>
              <w:t xml:space="preserve">, 1991); Female Sexual Function Index (FSFI; Rosen et al., 2000); The Global Measure of Sexual Satisfaction (GMSEX; </w:t>
            </w:r>
            <w:proofErr w:type="spellStart"/>
            <w:r w:rsidRPr="006B17A7">
              <w:rPr>
                <w:rFonts w:ascii="Arial" w:hAnsi="Arial" w:cs="Arial"/>
                <w:lang w:val="en-US"/>
              </w:rPr>
              <w:t>Lawrance</w:t>
            </w:r>
            <w:proofErr w:type="spellEnd"/>
            <w:r w:rsidRPr="006B17A7">
              <w:rPr>
                <w:rFonts w:ascii="Arial" w:hAnsi="Arial" w:cs="Arial"/>
                <w:lang w:val="en-US"/>
              </w:rPr>
              <w:t xml:space="preserve"> &amp; Byers, 1998).</w:t>
            </w:r>
          </w:p>
          <w:p w:rsidR="00272BCC" w:rsidRPr="006B17A7" w:rsidRDefault="00272BCC" w:rsidP="00585581">
            <w:pPr>
              <w:rPr>
                <w:rFonts w:ascii="Arial" w:hAnsi="Arial" w:cs="Arial"/>
                <w:lang w:val="en-US"/>
              </w:rPr>
            </w:pPr>
          </w:p>
        </w:tc>
        <w:tc>
          <w:tcPr>
            <w:tcW w:w="1842" w:type="dxa"/>
          </w:tcPr>
          <w:p w:rsidR="00F33410" w:rsidRPr="00754E03" w:rsidRDefault="00F33410" w:rsidP="00585581">
            <w:pPr>
              <w:rPr>
                <w:rFonts w:ascii="Arial" w:hAnsi="Arial" w:cs="Arial"/>
                <w:lang w:val="fr-BE"/>
              </w:rPr>
            </w:pPr>
            <w:proofErr w:type="spellStart"/>
            <w:r w:rsidRPr="00754E03">
              <w:rPr>
                <w:rFonts w:ascii="Arial" w:hAnsi="Arial" w:cs="Arial"/>
                <w:lang w:val="fr-BE"/>
              </w:rPr>
              <w:t>Sexual</w:t>
            </w:r>
            <w:proofErr w:type="spellEnd"/>
            <w:r w:rsidRPr="00754E03">
              <w:rPr>
                <w:rFonts w:ascii="Arial" w:hAnsi="Arial" w:cs="Arial"/>
                <w:lang w:val="fr-BE"/>
              </w:rPr>
              <w:t xml:space="preserve"> </w:t>
            </w:r>
            <w:proofErr w:type="spellStart"/>
            <w:r w:rsidRPr="00754E03">
              <w:rPr>
                <w:rFonts w:ascii="Arial" w:hAnsi="Arial" w:cs="Arial"/>
                <w:lang w:val="fr-BE"/>
              </w:rPr>
              <w:t>function</w:t>
            </w:r>
            <w:proofErr w:type="spellEnd"/>
            <w:r w:rsidRPr="00754E03">
              <w:rPr>
                <w:rFonts w:ascii="Arial" w:hAnsi="Arial" w:cs="Arial"/>
                <w:lang w:val="fr-BE"/>
              </w:rPr>
              <w:t xml:space="preserve">, SA, </w:t>
            </w:r>
            <w:proofErr w:type="spellStart"/>
            <w:r w:rsidRPr="00754E03">
              <w:rPr>
                <w:rFonts w:ascii="Arial" w:hAnsi="Arial" w:cs="Arial"/>
                <w:lang w:val="fr-BE"/>
              </w:rPr>
              <w:t>sexual</w:t>
            </w:r>
            <w:proofErr w:type="spellEnd"/>
            <w:r w:rsidRPr="00754E03">
              <w:rPr>
                <w:rFonts w:ascii="Arial" w:hAnsi="Arial" w:cs="Arial"/>
                <w:lang w:val="fr-BE"/>
              </w:rPr>
              <w:t xml:space="preserve"> satisfaction.</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Higher levels of SA mediated the associations between greater perceived facilitative partner responses to pain and higher levels of sexual function and satisfaction. </w:t>
            </w: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Ménard</w:t>
            </w:r>
            <w:proofErr w:type="spellEnd"/>
            <w:r w:rsidRPr="006B17A7">
              <w:rPr>
                <w:rFonts w:ascii="Arial" w:hAnsi="Arial" w:cs="Arial"/>
                <w:lang w:val="en-US"/>
              </w:rPr>
              <w:t xml:space="preserve">, A. D., &amp; </w:t>
            </w:r>
            <w:proofErr w:type="spellStart"/>
            <w:r w:rsidRPr="006B17A7">
              <w:rPr>
                <w:rFonts w:ascii="Arial" w:hAnsi="Arial" w:cs="Arial"/>
                <w:lang w:val="en-US"/>
              </w:rPr>
              <w:t>Offman</w:t>
            </w:r>
            <w:proofErr w:type="spellEnd"/>
            <w:r w:rsidRPr="006B17A7">
              <w:rPr>
                <w:rFonts w:ascii="Arial" w:hAnsi="Arial" w:cs="Arial"/>
                <w:lang w:val="en-US"/>
              </w:rPr>
              <w:t>, A. (2009).</w:t>
            </w: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25 men and 46 women, mean age 27.65 years</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Index of Sexual Satisfaction (Hudson et al., 1981), Sexual Assertiveness Scale, The sexual self-esteem scale (</w:t>
            </w:r>
            <w:proofErr w:type="spellStart"/>
            <w:r w:rsidRPr="006B17A7">
              <w:rPr>
                <w:rFonts w:ascii="Arial" w:hAnsi="Arial" w:cs="Arial"/>
                <w:lang w:val="en-US"/>
              </w:rPr>
              <w:t>Zeanah</w:t>
            </w:r>
            <w:proofErr w:type="spellEnd"/>
            <w:r w:rsidRPr="006B17A7">
              <w:rPr>
                <w:rFonts w:ascii="Arial" w:hAnsi="Arial" w:cs="Arial"/>
                <w:lang w:val="en-US"/>
              </w:rPr>
              <w:t xml:space="preserve"> and Schwarz, 1996) </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Sexual self-esteem, SA and sexual satisfaction</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Sexual assertiveness has been shown to be a partial mediator of the relationship between sexual self-esteem and sexual satisfaction.  </w:t>
            </w:r>
          </w:p>
        </w:tc>
      </w:tr>
    </w:tbl>
    <w:p w:rsidR="00F33410" w:rsidRPr="006B17A7" w:rsidRDefault="00F33410" w:rsidP="006B17A7">
      <w:pPr>
        <w:spacing w:line="240" w:lineRule="auto"/>
        <w:rPr>
          <w:rFonts w:ascii="Arial" w:hAnsi="Arial" w:cs="Arial"/>
          <w:lang w:val="en-US"/>
        </w:rPr>
      </w:pPr>
    </w:p>
    <w:p w:rsidR="00272BCC" w:rsidRPr="006B17A7" w:rsidRDefault="00272BCC" w:rsidP="006B17A7">
      <w:pPr>
        <w:spacing w:line="240" w:lineRule="auto"/>
        <w:rPr>
          <w:rFonts w:ascii="Arial" w:hAnsi="Arial" w:cs="Arial"/>
          <w:lang w:val="en-US"/>
        </w:rPr>
      </w:pPr>
    </w:p>
    <w:p w:rsidR="006B17A7" w:rsidRDefault="006B17A7" w:rsidP="006B17A7">
      <w:pPr>
        <w:spacing w:line="240" w:lineRule="auto"/>
        <w:contextualSpacing/>
        <w:rPr>
          <w:rFonts w:ascii="Arial" w:hAnsi="Arial" w:cs="Arial"/>
          <w:b/>
          <w:i/>
          <w:lang w:val="en-US"/>
        </w:rPr>
      </w:pPr>
    </w:p>
    <w:p w:rsidR="00272BCC" w:rsidRPr="00773532" w:rsidRDefault="00F33410" w:rsidP="006B17A7">
      <w:pPr>
        <w:spacing w:line="240" w:lineRule="auto"/>
        <w:contextualSpacing/>
        <w:rPr>
          <w:rFonts w:ascii="Arial" w:hAnsi="Arial" w:cs="Arial"/>
          <w:lang w:val="en-US"/>
        </w:rPr>
      </w:pPr>
      <w:r w:rsidRPr="00773532">
        <w:rPr>
          <w:rFonts w:ascii="Arial" w:hAnsi="Arial" w:cs="Arial"/>
          <w:lang w:val="en-US"/>
        </w:rPr>
        <w:t xml:space="preserve">Table 1 </w:t>
      </w:r>
    </w:p>
    <w:p w:rsidR="00F33410" w:rsidRPr="00773532" w:rsidRDefault="00F33410"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272BCC" w:rsidRPr="006B17A7" w:rsidRDefault="00272BCC"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F33410" w:rsidRPr="006B17A7" w:rsidTr="00272BCC">
        <w:trPr>
          <w:cantSplit/>
          <w:trHeight w:val="841"/>
        </w:trPr>
        <w:tc>
          <w:tcPr>
            <w:tcW w:w="1980"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F33410" w:rsidRPr="00773532" w:rsidRDefault="00F33410" w:rsidP="00773532">
            <w:pPr>
              <w:jc w:val="center"/>
              <w:rPr>
                <w:rFonts w:ascii="Arial" w:hAnsi="Arial" w:cs="Arial"/>
                <w:lang w:val="en-US"/>
              </w:rPr>
            </w:pPr>
            <w:r w:rsidRPr="00773532">
              <w:rPr>
                <w:rFonts w:ascii="Arial" w:hAnsi="Arial" w:cs="Arial"/>
                <w:lang w:val="en-US"/>
              </w:rPr>
              <w:t>Main results</w:t>
            </w:r>
          </w:p>
        </w:tc>
      </w:tr>
      <w:tr w:rsidR="00F33410" w:rsidRPr="00806AE8" w:rsidTr="00272BCC">
        <w:trPr>
          <w:cantSplit/>
          <w:trHeight w:val="841"/>
        </w:trPr>
        <w:tc>
          <w:tcPr>
            <w:tcW w:w="1980" w:type="dxa"/>
            <w:tcBorders>
              <w:top w:val="single" w:sz="4" w:space="0" w:color="auto"/>
            </w:tcBorders>
          </w:tcPr>
          <w:p w:rsidR="00F33410" w:rsidRPr="006B17A7" w:rsidRDefault="00F33410" w:rsidP="00585581">
            <w:pPr>
              <w:rPr>
                <w:rFonts w:ascii="Arial" w:hAnsi="Arial" w:cs="Arial"/>
                <w:lang w:val="en-US"/>
              </w:rPr>
            </w:pPr>
            <w:proofErr w:type="spellStart"/>
            <w:r w:rsidRPr="006B17A7">
              <w:rPr>
                <w:rFonts w:ascii="Arial" w:hAnsi="Arial" w:cs="Arial"/>
                <w:lang w:val="en-US"/>
              </w:rPr>
              <w:t>Morokoff</w:t>
            </w:r>
            <w:proofErr w:type="spellEnd"/>
            <w:r w:rsidRPr="006B17A7">
              <w:rPr>
                <w:rFonts w:ascii="Arial" w:hAnsi="Arial" w:cs="Arial"/>
                <w:lang w:val="en-US"/>
              </w:rPr>
              <w:t xml:space="preserve">, P. J., </w:t>
            </w:r>
            <w:proofErr w:type="spellStart"/>
            <w:r w:rsidRPr="006B17A7">
              <w:rPr>
                <w:rFonts w:ascii="Arial" w:hAnsi="Arial" w:cs="Arial"/>
                <w:lang w:val="en-US"/>
              </w:rPr>
              <w:t>Quina</w:t>
            </w:r>
            <w:proofErr w:type="spellEnd"/>
            <w:r w:rsidRPr="006B17A7">
              <w:rPr>
                <w:rFonts w:ascii="Arial" w:hAnsi="Arial" w:cs="Arial"/>
                <w:lang w:val="en-US"/>
              </w:rPr>
              <w:t xml:space="preserve">, K., Harlow, L. L., </w:t>
            </w:r>
            <w:proofErr w:type="spellStart"/>
            <w:r w:rsidRPr="006B17A7">
              <w:rPr>
                <w:rFonts w:ascii="Arial" w:hAnsi="Arial" w:cs="Arial"/>
                <w:lang w:val="en-US"/>
              </w:rPr>
              <w:t>Whitmire</w:t>
            </w:r>
            <w:proofErr w:type="spellEnd"/>
            <w:r w:rsidRPr="006B17A7">
              <w:rPr>
                <w:rFonts w:ascii="Arial" w:hAnsi="Arial" w:cs="Arial"/>
                <w:lang w:val="en-US"/>
              </w:rPr>
              <w:t xml:space="preserve">, L., </w:t>
            </w:r>
            <w:proofErr w:type="spellStart"/>
            <w:r w:rsidRPr="006B17A7">
              <w:rPr>
                <w:rFonts w:ascii="Arial" w:hAnsi="Arial" w:cs="Arial"/>
                <w:lang w:val="en-US"/>
              </w:rPr>
              <w:t>Grimley</w:t>
            </w:r>
            <w:proofErr w:type="spellEnd"/>
            <w:r w:rsidRPr="006B17A7">
              <w:rPr>
                <w:rFonts w:ascii="Arial" w:hAnsi="Arial" w:cs="Arial"/>
                <w:lang w:val="en-US"/>
              </w:rPr>
              <w:t>, D. M., Gibson, P. R., &amp; Burkholder, G. J. (1997).</w:t>
            </w:r>
          </w:p>
        </w:tc>
        <w:tc>
          <w:tcPr>
            <w:tcW w:w="1843"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Study 1: 260 undergraduate female students. Study 2 used the same sample as study 1. </w:t>
            </w:r>
          </w:p>
          <w:p w:rsidR="00F33410" w:rsidRPr="006B17A7" w:rsidRDefault="00F33410" w:rsidP="00585581">
            <w:pPr>
              <w:rPr>
                <w:rFonts w:ascii="Arial" w:hAnsi="Arial" w:cs="Arial"/>
                <w:lang w:val="en-US"/>
              </w:rPr>
            </w:pPr>
            <w:r w:rsidRPr="006B17A7">
              <w:rPr>
                <w:rFonts w:ascii="Arial" w:hAnsi="Arial" w:cs="Arial"/>
                <w:lang w:val="en-US"/>
              </w:rPr>
              <w:t xml:space="preserve">Study 3: 714 women  </w:t>
            </w:r>
          </w:p>
          <w:p w:rsidR="00F33410" w:rsidRPr="006B17A7" w:rsidRDefault="00F33410" w:rsidP="00585581">
            <w:pPr>
              <w:rPr>
                <w:rFonts w:ascii="Arial" w:hAnsi="Arial" w:cs="Arial"/>
                <w:lang w:val="en-US"/>
              </w:rPr>
            </w:pPr>
            <w:r w:rsidRPr="006B17A7">
              <w:rPr>
                <w:rFonts w:ascii="Arial" w:hAnsi="Arial" w:cs="Arial"/>
                <w:lang w:val="en-US"/>
              </w:rPr>
              <w:t xml:space="preserve">Study 4: 354 women </w:t>
            </w:r>
          </w:p>
          <w:p w:rsidR="00F33410" w:rsidRPr="006B17A7" w:rsidRDefault="00F33410" w:rsidP="00585581">
            <w:pPr>
              <w:rPr>
                <w:rFonts w:ascii="Arial" w:hAnsi="Arial" w:cs="Arial"/>
                <w:lang w:val="en-US"/>
              </w:rPr>
            </w:pPr>
          </w:p>
        </w:tc>
        <w:tc>
          <w:tcPr>
            <w:tcW w:w="3969" w:type="dxa"/>
            <w:tcBorders>
              <w:top w:val="single" w:sz="4" w:space="0" w:color="auto"/>
            </w:tcBorders>
          </w:tcPr>
          <w:p w:rsidR="00272BCC" w:rsidRPr="006B17A7" w:rsidRDefault="00F33410" w:rsidP="00585581">
            <w:pPr>
              <w:rPr>
                <w:rFonts w:ascii="Arial" w:hAnsi="Arial" w:cs="Arial"/>
                <w:lang w:val="en-US"/>
              </w:rPr>
            </w:pPr>
            <w:r w:rsidRPr="006B17A7">
              <w:rPr>
                <w:rFonts w:ascii="Arial" w:hAnsi="Arial" w:cs="Arial"/>
                <w:lang w:val="en-US"/>
              </w:rPr>
              <w:t>The Sexual Assertiveness Scale (SAS) was designed and tested; The Social desirability subscale of the Jackson Personality Research Form (Jackson, 1984); the Relationship Satisfaction Scale (Roach, Frazier and Bowden´s, 1981); More say in the relationship scale (</w:t>
            </w:r>
            <w:proofErr w:type="spellStart"/>
            <w:r w:rsidRPr="006B17A7">
              <w:rPr>
                <w:rFonts w:ascii="Arial" w:hAnsi="Arial" w:cs="Arial"/>
                <w:lang w:val="en-US"/>
              </w:rPr>
              <w:t>Celebucki</w:t>
            </w:r>
            <w:proofErr w:type="spellEnd"/>
            <w:r w:rsidRPr="006B17A7">
              <w:rPr>
                <w:rFonts w:ascii="Arial" w:hAnsi="Arial" w:cs="Arial"/>
                <w:lang w:val="en-US"/>
              </w:rPr>
              <w:t xml:space="preserve">, 1990); Sexual Victimization Scale (Koss &amp; </w:t>
            </w:r>
            <w:proofErr w:type="spellStart"/>
            <w:r w:rsidRPr="006B17A7">
              <w:rPr>
                <w:rFonts w:ascii="Arial" w:hAnsi="Arial" w:cs="Arial"/>
                <w:lang w:val="en-US"/>
              </w:rPr>
              <w:t>Oros</w:t>
            </w:r>
            <w:proofErr w:type="spellEnd"/>
            <w:r w:rsidRPr="006B17A7">
              <w:rPr>
                <w:rFonts w:ascii="Arial" w:hAnsi="Arial" w:cs="Arial"/>
                <w:lang w:val="en-US"/>
              </w:rPr>
              <w:t>, 1982); Sexual Experience Scale. Items regarding anticipated negative partner response, self-efficacy STD-preventive behaviors, childhood sexual abuse.</w:t>
            </w:r>
          </w:p>
        </w:tc>
        <w:tc>
          <w:tcPr>
            <w:tcW w:w="1842"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SA, relationship satisfaction, sexual victimization</w:t>
            </w:r>
          </w:p>
        </w:tc>
        <w:tc>
          <w:tcPr>
            <w:tcW w:w="4111" w:type="dxa"/>
            <w:tcBorders>
              <w:top w:val="single" w:sz="4" w:space="0" w:color="auto"/>
            </w:tcBorders>
          </w:tcPr>
          <w:p w:rsidR="00F33410" w:rsidRPr="006B17A7" w:rsidRDefault="00F33410" w:rsidP="00585581">
            <w:pPr>
              <w:rPr>
                <w:rFonts w:ascii="Arial" w:hAnsi="Arial" w:cs="Arial"/>
                <w:lang w:val="en-US"/>
              </w:rPr>
            </w:pPr>
            <w:r w:rsidRPr="006B17A7">
              <w:rPr>
                <w:rFonts w:ascii="Arial" w:hAnsi="Arial" w:cs="Arial"/>
                <w:lang w:val="en-US"/>
              </w:rPr>
              <w:t xml:space="preserve">SA comprised three factors: Initiation, Refusal and Pregnancy STD-prevention. </w:t>
            </w:r>
          </w:p>
          <w:p w:rsidR="00F33410" w:rsidRPr="006B17A7" w:rsidRDefault="00F33410" w:rsidP="00585581">
            <w:pPr>
              <w:rPr>
                <w:rFonts w:ascii="Arial" w:hAnsi="Arial" w:cs="Arial"/>
                <w:lang w:val="en-US"/>
              </w:rPr>
            </w:pPr>
            <w:r w:rsidRPr="006B17A7">
              <w:rPr>
                <w:rFonts w:ascii="Arial" w:hAnsi="Arial" w:cs="Arial"/>
                <w:lang w:val="en-US"/>
              </w:rPr>
              <w:t xml:space="preserve">Greater woman´s sexual experiences is associated with greater self-reported ability to initiate sex. Sexual experience, anticipated partner response and self-efficacy predict SA. </w:t>
            </w:r>
          </w:p>
          <w:p w:rsidR="00F33410" w:rsidRPr="006B17A7" w:rsidRDefault="00F33410" w:rsidP="00585581">
            <w:pPr>
              <w:rPr>
                <w:rFonts w:ascii="Arial" w:hAnsi="Arial" w:cs="Arial"/>
                <w:lang w:val="en-US"/>
              </w:rPr>
            </w:pPr>
            <w:r w:rsidRPr="006B17A7">
              <w:rPr>
                <w:rFonts w:ascii="Arial" w:hAnsi="Arial" w:cs="Arial"/>
                <w:lang w:val="en-US"/>
              </w:rPr>
              <w:t>SA is associated with relationship satisfaction.</w:t>
            </w:r>
          </w:p>
        </w:tc>
      </w:tr>
      <w:tr w:rsidR="00F33410" w:rsidRPr="00806AE8" w:rsidTr="00272BCC">
        <w:trPr>
          <w:cantSplit/>
          <w:trHeight w:val="841"/>
        </w:trPr>
        <w:tc>
          <w:tcPr>
            <w:tcW w:w="1980" w:type="dxa"/>
          </w:tcPr>
          <w:p w:rsidR="00F33410" w:rsidRPr="006B17A7" w:rsidRDefault="00F33410" w:rsidP="00585581">
            <w:pPr>
              <w:rPr>
                <w:rFonts w:ascii="Arial" w:hAnsi="Arial" w:cs="Arial"/>
                <w:lang w:val="en-US"/>
              </w:rPr>
            </w:pPr>
            <w:proofErr w:type="spellStart"/>
            <w:r w:rsidRPr="006B17A7">
              <w:rPr>
                <w:rFonts w:ascii="Arial" w:hAnsi="Arial" w:cs="Arial"/>
                <w:lang w:val="en-US"/>
              </w:rPr>
              <w:t>Morokoff</w:t>
            </w:r>
            <w:proofErr w:type="spellEnd"/>
            <w:r w:rsidRPr="006B17A7">
              <w:rPr>
                <w:rFonts w:ascii="Arial" w:hAnsi="Arial" w:cs="Arial"/>
                <w:lang w:val="en-US"/>
              </w:rPr>
              <w:t>, P. J., Redding, C. A., Harlow, L. L., Cho, S., Rossi, J. S., Meier, K. S., Brown-</w:t>
            </w:r>
            <w:proofErr w:type="spellStart"/>
            <w:r w:rsidRPr="006B17A7">
              <w:rPr>
                <w:rFonts w:ascii="Arial" w:hAnsi="Arial" w:cs="Arial"/>
                <w:lang w:val="en-US"/>
              </w:rPr>
              <w:t>Peterside</w:t>
            </w:r>
            <w:proofErr w:type="spellEnd"/>
            <w:r w:rsidRPr="006B17A7">
              <w:rPr>
                <w:rFonts w:ascii="Arial" w:hAnsi="Arial" w:cs="Arial"/>
                <w:lang w:val="en-US"/>
              </w:rPr>
              <w:t>, P. (2009).</w:t>
            </w:r>
          </w:p>
          <w:p w:rsidR="004562E2" w:rsidRPr="006B17A7" w:rsidRDefault="004562E2" w:rsidP="00585581">
            <w:pPr>
              <w:rPr>
                <w:rFonts w:ascii="Arial" w:hAnsi="Arial" w:cs="Arial"/>
                <w:lang w:val="en-US"/>
              </w:rPr>
            </w:pPr>
          </w:p>
        </w:tc>
        <w:tc>
          <w:tcPr>
            <w:tcW w:w="1843" w:type="dxa"/>
          </w:tcPr>
          <w:p w:rsidR="00F33410" w:rsidRPr="006B17A7" w:rsidRDefault="00F33410" w:rsidP="00585581">
            <w:pPr>
              <w:rPr>
                <w:rFonts w:ascii="Arial" w:hAnsi="Arial" w:cs="Arial"/>
                <w:lang w:val="en-US"/>
              </w:rPr>
            </w:pPr>
            <w:r w:rsidRPr="006B17A7">
              <w:rPr>
                <w:rFonts w:ascii="Arial" w:hAnsi="Arial" w:cs="Arial"/>
                <w:lang w:val="en-US"/>
              </w:rPr>
              <w:t>473 heterosexually active adult men and women</w:t>
            </w:r>
          </w:p>
        </w:tc>
        <w:tc>
          <w:tcPr>
            <w:tcW w:w="3969" w:type="dxa"/>
          </w:tcPr>
          <w:p w:rsidR="00F33410" w:rsidRPr="006B17A7" w:rsidRDefault="00F33410" w:rsidP="00585581">
            <w:pPr>
              <w:rPr>
                <w:rFonts w:ascii="Arial" w:hAnsi="Arial" w:cs="Arial"/>
                <w:lang w:val="en-US"/>
              </w:rPr>
            </w:pPr>
            <w:r w:rsidRPr="006B17A7">
              <w:rPr>
                <w:rFonts w:ascii="Arial" w:hAnsi="Arial" w:cs="Arial"/>
                <w:lang w:val="en-US"/>
              </w:rPr>
              <w:t xml:space="preserve">Demographics and risk related items; Sexual Victimization Scale (Koss &amp; </w:t>
            </w:r>
            <w:proofErr w:type="spellStart"/>
            <w:r w:rsidRPr="006B17A7">
              <w:rPr>
                <w:rFonts w:ascii="Arial" w:hAnsi="Arial" w:cs="Arial"/>
                <w:lang w:val="en-US"/>
              </w:rPr>
              <w:t>Oros</w:t>
            </w:r>
            <w:proofErr w:type="spellEnd"/>
            <w:r w:rsidRPr="006B17A7">
              <w:rPr>
                <w:rFonts w:ascii="Arial" w:hAnsi="Arial" w:cs="Arial"/>
                <w:lang w:val="en-US"/>
              </w:rPr>
              <w:t>, 1982); Depression Symptoms Index (short form) (</w:t>
            </w:r>
            <w:proofErr w:type="spellStart"/>
            <w:r w:rsidRPr="006B17A7">
              <w:rPr>
                <w:rFonts w:ascii="Arial" w:hAnsi="Arial" w:cs="Arial"/>
                <w:lang w:val="en-US"/>
              </w:rPr>
              <w:t>Kohout</w:t>
            </w:r>
            <w:proofErr w:type="spellEnd"/>
            <w:r w:rsidRPr="006B17A7">
              <w:rPr>
                <w:rFonts w:ascii="Arial" w:hAnsi="Arial" w:cs="Arial"/>
                <w:lang w:val="en-US"/>
              </w:rPr>
              <w:t>, et al., 1993); Subscale of condom negotiation of the SAS (</w:t>
            </w:r>
            <w:proofErr w:type="spellStart"/>
            <w:r w:rsidRPr="006B17A7">
              <w:rPr>
                <w:rFonts w:ascii="Arial" w:hAnsi="Arial" w:cs="Arial"/>
                <w:lang w:val="en-US"/>
              </w:rPr>
              <w:t>Morokoff</w:t>
            </w:r>
            <w:proofErr w:type="spellEnd"/>
            <w:r w:rsidRPr="006B17A7">
              <w:rPr>
                <w:rFonts w:ascii="Arial" w:hAnsi="Arial" w:cs="Arial"/>
                <w:lang w:val="en-US"/>
              </w:rPr>
              <w:t xml:space="preserve"> et al., 1997).</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Sexual victimization, depression, Condom use negotiation SA</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The tested model predicts unprotected sex in both at-risk men and women. SA, sexual victimization and depression were tested as mediators of condom SA and unprotected sex. Condom SA was found in both genders to predict later sexual victimization.</w:t>
            </w:r>
          </w:p>
        </w:tc>
      </w:tr>
      <w:tr w:rsidR="00F33410" w:rsidRPr="00806AE8" w:rsidTr="00272BCC">
        <w:trPr>
          <w:cantSplit/>
          <w:trHeight w:val="841"/>
        </w:trPr>
        <w:tc>
          <w:tcPr>
            <w:tcW w:w="1980" w:type="dxa"/>
          </w:tcPr>
          <w:p w:rsidR="00F33410" w:rsidRPr="006B17A7" w:rsidRDefault="00F33410" w:rsidP="00585581">
            <w:pPr>
              <w:rPr>
                <w:rFonts w:ascii="Arial" w:hAnsi="Arial" w:cs="Arial"/>
              </w:rPr>
            </w:pPr>
            <w:proofErr w:type="spellStart"/>
            <w:r w:rsidRPr="006B17A7">
              <w:rPr>
                <w:rFonts w:ascii="Arial" w:hAnsi="Arial" w:cs="Arial"/>
              </w:rPr>
              <w:t>Noar</w:t>
            </w:r>
            <w:proofErr w:type="spellEnd"/>
            <w:r w:rsidRPr="006B17A7">
              <w:rPr>
                <w:rFonts w:ascii="Arial" w:hAnsi="Arial" w:cs="Arial"/>
              </w:rPr>
              <w:t xml:space="preserve">, S. M., </w:t>
            </w:r>
            <w:proofErr w:type="spellStart"/>
            <w:r w:rsidRPr="006B17A7">
              <w:rPr>
                <w:rFonts w:ascii="Arial" w:hAnsi="Arial" w:cs="Arial"/>
              </w:rPr>
              <w:t>Carlyle</w:t>
            </w:r>
            <w:proofErr w:type="spellEnd"/>
            <w:r w:rsidRPr="006B17A7">
              <w:rPr>
                <w:rFonts w:ascii="Arial" w:hAnsi="Arial" w:cs="Arial"/>
              </w:rPr>
              <w:t>, K., &amp; Cole, C. (2006).</w:t>
            </w:r>
          </w:p>
        </w:tc>
        <w:tc>
          <w:tcPr>
            <w:tcW w:w="1843" w:type="dxa"/>
          </w:tcPr>
          <w:p w:rsidR="00F33410" w:rsidRPr="006B17A7" w:rsidRDefault="004562E2" w:rsidP="00585581">
            <w:pPr>
              <w:rPr>
                <w:rFonts w:ascii="Arial" w:hAnsi="Arial" w:cs="Arial"/>
                <w:lang w:val="en-US"/>
              </w:rPr>
            </w:pPr>
            <w:r w:rsidRPr="006B17A7">
              <w:rPr>
                <w:rFonts w:ascii="Arial" w:hAnsi="Arial" w:cs="Arial"/>
                <w:lang w:val="en-US"/>
              </w:rPr>
              <w:t>53 articles</w:t>
            </w:r>
          </w:p>
        </w:tc>
        <w:tc>
          <w:tcPr>
            <w:tcW w:w="3969" w:type="dxa"/>
          </w:tcPr>
          <w:p w:rsidR="00F33410" w:rsidRPr="006B17A7" w:rsidRDefault="004562E2" w:rsidP="00585581">
            <w:pPr>
              <w:rPr>
                <w:rFonts w:ascii="Arial" w:hAnsi="Arial" w:cs="Arial"/>
                <w:lang w:val="en-US"/>
              </w:rPr>
            </w:pPr>
            <w:r w:rsidRPr="006B17A7">
              <w:rPr>
                <w:rFonts w:ascii="Arial" w:hAnsi="Arial" w:cs="Arial"/>
                <w:lang w:val="en-US"/>
              </w:rPr>
              <w:t>Literature review</w:t>
            </w:r>
          </w:p>
        </w:tc>
        <w:tc>
          <w:tcPr>
            <w:tcW w:w="1842" w:type="dxa"/>
          </w:tcPr>
          <w:p w:rsidR="00F33410" w:rsidRPr="006B17A7" w:rsidRDefault="00F33410" w:rsidP="00585581">
            <w:pPr>
              <w:rPr>
                <w:rFonts w:ascii="Arial" w:hAnsi="Arial" w:cs="Arial"/>
                <w:lang w:val="en-US"/>
              </w:rPr>
            </w:pPr>
            <w:r w:rsidRPr="006B17A7">
              <w:rPr>
                <w:rFonts w:ascii="Arial" w:hAnsi="Arial" w:cs="Arial"/>
                <w:lang w:val="en-US"/>
              </w:rPr>
              <w:t>Safe sexual communication, condom use</w:t>
            </w:r>
          </w:p>
        </w:tc>
        <w:tc>
          <w:tcPr>
            <w:tcW w:w="4111" w:type="dxa"/>
          </w:tcPr>
          <w:p w:rsidR="00F33410" w:rsidRPr="006B17A7" w:rsidRDefault="00F33410" w:rsidP="00585581">
            <w:pPr>
              <w:rPr>
                <w:rFonts w:ascii="Arial" w:hAnsi="Arial" w:cs="Arial"/>
                <w:lang w:val="en-US"/>
              </w:rPr>
            </w:pPr>
            <w:r w:rsidRPr="006B17A7">
              <w:rPr>
                <w:rFonts w:ascii="Arial" w:hAnsi="Arial" w:cs="Arial"/>
                <w:lang w:val="en-US"/>
              </w:rPr>
              <w:t xml:space="preserve">Communication </w:t>
            </w:r>
            <w:r w:rsidR="005D40E8">
              <w:rPr>
                <w:rFonts w:ascii="Arial" w:hAnsi="Arial" w:cs="Arial"/>
                <w:lang w:val="en-US"/>
              </w:rPr>
              <w:t>about</w:t>
            </w:r>
            <w:r w:rsidR="005D40E8" w:rsidRPr="006B17A7">
              <w:rPr>
                <w:rFonts w:ascii="Arial" w:hAnsi="Arial" w:cs="Arial"/>
                <w:lang w:val="en-US"/>
              </w:rPr>
              <w:t xml:space="preserve"> </w:t>
            </w:r>
            <w:r w:rsidRPr="006B17A7">
              <w:rPr>
                <w:rFonts w:ascii="Arial" w:hAnsi="Arial" w:cs="Arial"/>
                <w:lang w:val="en-US"/>
              </w:rPr>
              <w:t>condom use, sexual history were important variables found in the literature</w:t>
            </w:r>
          </w:p>
        </w:tc>
      </w:tr>
    </w:tbl>
    <w:p w:rsidR="00272BCC"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007165" w:rsidRPr="00773532">
        <w:rPr>
          <w:rFonts w:ascii="Arial" w:hAnsi="Arial" w:cs="Arial"/>
          <w:lang w:val="en-US"/>
        </w:rPr>
        <w:t xml:space="preserve"> </w:t>
      </w:r>
    </w:p>
    <w:p w:rsidR="00007165" w:rsidRPr="00773532" w:rsidRDefault="00007165"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272BCC" w:rsidRPr="006B17A7" w:rsidRDefault="00272BCC"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007165" w:rsidRPr="006B17A7" w:rsidTr="00272BCC">
        <w:trPr>
          <w:cantSplit/>
          <w:trHeight w:val="841"/>
        </w:trPr>
        <w:tc>
          <w:tcPr>
            <w:tcW w:w="1980"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Author</w:t>
            </w:r>
            <w:r w:rsidR="00773532" w:rsidRPr="00773532">
              <w:rPr>
                <w:rFonts w:ascii="Arial" w:hAnsi="Arial" w:cs="Arial"/>
                <w:lang w:val="en-US"/>
              </w:rPr>
              <w:t>, year</w:t>
            </w:r>
          </w:p>
        </w:tc>
        <w:tc>
          <w:tcPr>
            <w:tcW w:w="1843"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Main results</w:t>
            </w:r>
          </w:p>
        </w:tc>
      </w:tr>
      <w:tr w:rsidR="00007165" w:rsidRPr="006B17A7" w:rsidTr="00272BCC">
        <w:trPr>
          <w:cantSplit/>
          <w:trHeight w:val="841"/>
        </w:trPr>
        <w:tc>
          <w:tcPr>
            <w:tcW w:w="1980" w:type="dxa"/>
            <w:tcBorders>
              <w:top w:val="single" w:sz="4" w:space="0" w:color="auto"/>
            </w:tcBorders>
          </w:tcPr>
          <w:p w:rsidR="00007165" w:rsidRPr="006B17A7" w:rsidRDefault="00007165" w:rsidP="00585581">
            <w:pPr>
              <w:rPr>
                <w:rFonts w:ascii="Arial" w:hAnsi="Arial" w:cs="Arial"/>
                <w:lang w:val="en-US"/>
              </w:rPr>
            </w:pPr>
            <w:proofErr w:type="spellStart"/>
            <w:r w:rsidRPr="006B17A7">
              <w:rPr>
                <w:rFonts w:ascii="Arial" w:hAnsi="Arial" w:cs="Arial"/>
                <w:lang w:val="en-US"/>
              </w:rPr>
              <w:t>Noar</w:t>
            </w:r>
            <w:proofErr w:type="spellEnd"/>
            <w:r w:rsidRPr="006B17A7">
              <w:rPr>
                <w:rFonts w:ascii="Arial" w:hAnsi="Arial" w:cs="Arial"/>
                <w:lang w:val="en-US"/>
              </w:rPr>
              <w:t xml:space="preserve">, S. M., </w:t>
            </w:r>
            <w:proofErr w:type="spellStart"/>
            <w:r w:rsidRPr="006B17A7">
              <w:rPr>
                <w:rFonts w:ascii="Arial" w:hAnsi="Arial" w:cs="Arial"/>
                <w:lang w:val="en-US"/>
              </w:rPr>
              <w:t>Morokoff</w:t>
            </w:r>
            <w:proofErr w:type="spellEnd"/>
            <w:r w:rsidRPr="006B17A7">
              <w:rPr>
                <w:rFonts w:ascii="Arial" w:hAnsi="Arial" w:cs="Arial"/>
                <w:lang w:val="en-US"/>
              </w:rPr>
              <w:t>, P. J., &amp; Harlow, L. L. (2002).</w:t>
            </w:r>
          </w:p>
        </w:tc>
        <w:tc>
          <w:tcPr>
            <w:tcW w:w="1843"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471 undergraduate students, men and women</w:t>
            </w:r>
          </w:p>
        </w:tc>
        <w:tc>
          <w:tcPr>
            <w:tcW w:w="3969"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Condom influence strategy questionnaire (CISQ) designed; Sexual Assertiveness Scale (SAS) (</w:t>
            </w:r>
            <w:proofErr w:type="spellStart"/>
            <w:r w:rsidRPr="006B17A7">
              <w:rPr>
                <w:rFonts w:ascii="Arial" w:hAnsi="Arial" w:cs="Arial"/>
                <w:lang w:val="en-US"/>
              </w:rPr>
              <w:t>Morokoff</w:t>
            </w:r>
            <w:proofErr w:type="spellEnd"/>
            <w:r w:rsidRPr="006B17A7">
              <w:rPr>
                <w:rFonts w:ascii="Arial" w:hAnsi="Arial" w:cs="Arial"/>
                <w:lang w:val="en-US"/>
              </w:rPr>
              <w:t>, et al., 1997); Partner communication items (Redding et al., 2001); Condom Self-Efficacy (Redding and Rossi, 1999); Negotiation Self-Efficacy (Bryan et al., 1997), items for social desirability, condom use and sexual experience</w:t>
            </w:r>
            <w:r w:rsidR="00272BCC" w:rsidRPr="006B17A7">
              <w:rPr>
                <w:rFonts w:ascii="Arial" w:hAnsi="Arial" w:cs="Arial"/>
                <w:lang w:val="en-US"/>
              </w:rPr>
              <w:t>.</w:t>
            </w:r>
          </w:p>
          <w:p w:rsidR="00272BCC" w:rsidRPr="006B17A7" w:rsidRDefault="00272BCC" w:rsidP="00585581">
            <w:pPr>
              <w:rPr>
                <w:rFonts w:ascii="Arial" w:hAnsi="Arial" w:cs="Arial"/>
                <w:lang w:val="en-US"/>
              </w:rPr>
            </w:pPr>
          </w:p>
        </w:tc>
        <w:tc>
          <w:tcPr>
            <w:tcW w:w="1842"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SA, condom use, sexual experiences.</w:t>
            </w:r>
          </w:p>
        </w:tc>
        <w:tc>
          <w:tcPr>
            <w:tcW w:w="4111"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There is the influence of six strategies used by men and women to persuade partners to use condoms: withholding sex, direct request, seduction, relationship contextualization, risk information, deception. Th</w:t>
            </w:r>
            <w:r w:rsidR="005D40E8">
              <w:rPr>
                <w:rFonts w:ascii="Arial" w:hAnsi="Arial" w:cs="Arial"/>
                <w:lang w:val="en-US"/>
              </w:rPr>
              <w:t>ese</w:t>
            </w:r>
            <w:r w:rsidRPr="006B17A7">
              <w:rPr>
                <w:rFonts w:ascii="Arial" w:hAnsi="Arial" w:cs="Arial"/>
                <w:lang w:val="en-US"/>
              </w:rPr>
              <w:t xml:space="preserve"> strategies conf</w:t>
            </w:r>
            <w:r w:rsidR="005D40E8">
              <w:rPr>
                <w:rFonts w:ascii="Arial" w:hAnsi="Arial" w:cs="Arial"/>
                <w:lang w:val="en-US"/>
              </w:rPr>
              <w:t>i</w:t>
            </w:r>
            <w:r w:rsidRPr="006B17A7">
              <w:rPr>
                <w:rFonts w:ascii="Arial" w:hAnsi="Arial" w:cs="Arial"/>
                <w:lang w:val="en-US"/>
              </w:rPr>
              <w:t xml:space="preserve">rmed the subscales of the CISQ designed for this study. The CISQ was related to SA.  </w:t>
            </w:r>
          </w:p>
        </w:tc>
      </w:tr>
      <w:tr w:rsidR="00007165" w:rsidRPr="00806AE8" w:rsidTr="00272BCC">
        <w:trPr>
          <w:cantSplit/>
          <w:trHeight w:val="841"/>
        </w:trPr>
        <w:tc>
          <w:tcPr>
            <w:tcW w:w="1980" w:type="dxa"/>
          </w:tcPr>
          <w:p w:rsidR="00007165" w:rsidRPr="006B17A7" w:rsidRDefault="00007165" w:rsidP="00585581">
            <w:pPr>
              <w:rPr>
                <w:rFonts w:ascii="Arial" w:hAnsi="Arial" w:cs="Arial"/>
              </w:rPr>
            </w:pPr>
            <w:proofErr w:type="spellStart"/>
            <w:r w:rsidRPr="006B17A7">
              <w:rPr>
                <w:rFonts w:ascii="Arial" w:hAnsi="Arial" w:cs="Arial"/>
              </w:rPr>
              <w:t>Onuoha</w:t>
            </w:r>
            <w:proofErr w:type="spellEnd"/>
            <w:r w:rsidRPr="006B17A7">
              <w:rPr>
                <w:rFonts w:ascii="Arial" w:hAnsi="Arial" w:cs="Arial"/>
              </w:rPr>
              <w:t xml:space="preserve">, F. N., &amp; </w:t>
            </w:r>
            <w:proofErr w:type="spellStart"/>
            <w:r w:rsidRPr="006B17A7">
              <w:rPr>
                <w:rFonts w:ascii="Arial" w:hAnsi="Arial" w:cs="Arial"/>
              </w:rPr>
              <w:t>Munakata</w:t>
            </w:r>
            <w:proofErr w:type="spellEnd"/>
            <w:r w:rsidRPr="006B17A7">
              <w:rPr>
                <w:rFonts w:ascii="Arial" w:hAnsi="Arial" w:cs="Arial"/>
              </w:rPr>
              <w:t>, T. (2005).</w:t>
            </w:r>
          </w:p>
        </w:tc>
        <w:tc>
          <w:tcPr>
            <w:tcW w:w="1843" w:type="dxa"/>
          </w:tcPr>
          <w:p w:rsidR="00007165" w:rsidRPr="006B17A7" w:rsidRDefault="00007165" w:rsidP="00585581">
            <w:pPr>
              <w:rPr>
                <w:rFonts w:ascii="Arial" w:hAnsi="Arial" w:cs="Arial"/>
                <w:lang w:val="en-US"/>
              </w:rPr>
            </w:pPr>
            <w:r w:rsidRPr="006B17A7">
              <w:rPr>
                <w:rFonts w:ascii="Arial" w:hAnsi="Arial" w:cs="Arial"/>
                <w:lang w:val="en-US"/>
              </w:rPr>
              <w:t>1029 male and 928 female undergraduate students from four countries</w:t>
            </w:r>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 xml:space="preserve">The </w:t>
            </w:r>
            <w:proofErr w:type="spellStart"/>
            <w:r w:rsidRPr="006B17A7">
              <w:rPr>
                <w:rFonts w:ascii="Arial" w:hAnsi="Arial" w:cs="Arial"/>
                <w:lang w:val="en-US"/>
              </w:rPr>
              <w:t>Rathus</w:t>
            </w:r>
            <w:proofErr w:type="spellEnd"/>
            <w:r w:rsidRPr="006B17A7">
              <w:rPr>
                <w:rFonts w:ascii="Arial" w:hAnsi="Arial" w:cs="Arial"/>
                <w:lang w:val="en-US"/>
              </w:rPr>
              <w:t xml:space="preserve"> Assertiveness Schedule (</w:t>
            </w:r>
            <w:proofErr w:type="spellStart"/>
            <w:r w:rsidRPr="006B17A7">
              <w:rPr>
                <w:rFonts w:ascii="Arial" w:hAnsi="Arial" w:cs="Arial"/>
                <w:lang w:val="en-US"/>
              </w:rPr>
              <w:t>Groth-Marnat</w:t>
            </w:r>
            <w:proofErr w:type="spellEnd"/>
            <w:r w:rsidRPr="006B17A7">
              <w:rPr>
                <w:rFonts w:ascii="Arial" w:hAnsi="Arial" w:cs="Arial"/>
                <w:lang w:val="en-US"/>
              </w:rPr>
              <w:t>, 1997); sexual assertiveness items (St. Lawrence, 1988); sexual health assertivenes</w:t>
            </w:r>
            <w:r w:rsidR="004562E2" w:rsidRPr="006B17A7">
              <w:rPr>
                <w:rFonts w:ascii="Arial" w:hAnsi="Arial" w:cs="Arial"/>
                <w:lang w:val="en-US"/>
              </w:rPr>
              <w:t>s and HIV items (Painter, 1987).</w:t>
            </w:r>
          </w:p>
          <w:p w:rsidR="004562E2" w:rsidRPr="006B17A7" w:rsidRDefault="004562E2" w:rsidP="00585581">
            <w:pPr>
              <w:rPr>
                <w:rFonts w:ascii="Arial" w:hAnsi="Arial" w:cs="Arial"/>
                <w:lang w:val="en-US"/>
              </w:rPr>
            </w:pP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General Assertiveness, SA</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Social and sexual assertiveness have commonalities</w:t>
            </w:r>
            <w:r w:rsidR="005D40E8">
              <w:rPr>
                <w:rFonts w:ascii="Arial" w:hAnsi="Arial" w:cs="Arial"/>
                <w:lang w:val="en-US"/>
              </w:rPr>
              <w:t>,</w:t>
            </w:r>
            <w:r w:rsidRPr="006B17A7">
              <w:rPr>
                <w:rFonts w:ascii="Arial" w:hAnsi="Arial" w:cs="Arial"/>
                <w:lang w:val="en-US"/>
              </w:rPr>
              <w:t xml:space="preserve"> but there are certain differences as </w:t>
            </w:r>
            <w:r w:rsidR="005D40E8">
              <w:rPr>
                <w:rFonts w:ascii="Arial" w:hAnsi="Arial" w:cs="Arial"/>
                <w:lang w:val="en-US"/>
              </w:rPr>
              <w:t>their</w:t>
            </w:r>
            <w:r w:rsidR="005D40E8" w:rsidRPr="006B17A7">
              <w:rPr>
                <w:rFonts w:ascii="Arial" w:hAnsi="Arial" w:cs="Arial"/>
                <w:lang w:val="en-US"/>
              </w:rPr>
              <w:t xml:space="preserve"> </w:t>
            </w:r>
            <w:r w:rsidRPr="006B17A7">
              <w:rPr>
                <w:rFonts w:ascii="Arial" w:hAnsi="Arial" w:cs="Arial"/>
                <w:lang w:val="en-US"/>
              </w:rPr>
              <w:t xml:space="preserve">correlation is low. </w:t>
            </w:r>
          </w:p>
          <w:p w:rsidR="00007165" w:rsidRPr="006B17A7" w:rsidRDefault="00007165" w:rsidP="00585581">
            <w:pPr>
              <w:rPr>
                <w:rFonts w:ascii="Arial" w:hAnsi="Arial" w:cs="Arial"/>
                <w:lang w:val="en-US"/>
              </w:rPr>
            </w:pPr>
            <w:r w:rsidRPr="006B17A7">
              <w:rPr>
                <w:rFonts w:ascii="Arial" w:hAnsi="Arial" w:cs="Arial"/>
                <w:lang w:val="en-US"/>
              </w:rPr>
              <w:t xml:space="preserve">Gender and cultural differences were shown in this study.  </w:t>
            </w:r>
          </w:p>
        </w:tc>
      </w:tr>
      <w:tr w:rsidR="00007165" w:rsidRPr="006B17A7" w:rsidTr="00272BCC">
        <w:trPr>
          <w:cantSplit/>
          <w:trHeight w:val="841"/>
        </w:trPr>
        <w:tc>
          <w:tcPr>
            <w:tcW w:w="1980" w:type="dxa"/>
          </w:tcPr>
          <w:p w:rsidR="00007165" w:rsidRPr="00754E03" w:rsidRDefault="00007165" w:rsidP="00585581">
            <w:pPr>
              <w:rPr>
                <w:rFonts w:ascii="Arial" w:hAnsi="Arial" w:cs="Arial"/>
                <w:lang w:val="fr-BE"/>
              </w:rPr>
            </w:pPr>
            <w:proofErr w:type="spellStart"/>
            <w:r w:rsidRPr="00754E03">
              <w:rPr>
                <w:rFonts w:ascii="Arial" w:hAnsi="Arial" w:cs="Arial"/>
                <w:lang w:val="fr-BE"/>
              </w:rPr>
              <w:t>Raffaelli</w:t>
            </w:r>
            <w:proofErr w:type="spellEnd"/>
            <w:r w:rsidRPr="00754E03">
              <w:rPr>
                <w:rFonts w:ascii="Arial" w:hAnsi="Arial" w:cs="Arial"/>
                <w:lang w:val="fr-BE"/>
              </w:rPr>
              <w:t xml:space="preserve">, M., &amp; </w:t>
            </w:r>
            <w:proofErr w:type="spellStart"/>
            <w:r w:rsidRPr="00754E03">
              <w:rPr>
                <w:rFonts w:ascii="Arial" w:hAnsi="Arial" w:cs="Arial"/>
                <w:lang w:val="fr-BE"/>
              </w:rPr>
              <w:t>Ontai</w:t>
            </w:r>
            <w:proofErr w:type="spellEnd"/>
            <w:r w:rsidRPr="00754E03">
              <w:rPr>
                <w:rFonts w:ascii="Arial" w:hAnsi="Arial" w:cs="Arial"/>
                <w:lang w:val="fr-BE"/>
              </w:rPr>
              <w:t>, L. L. (2004).</w:t>
            </w:r>
          </w:p>
        </w:tc>
        <w:tc>
          <w:tcPr>
            <w:tcW w:w="1843" w:type="dxa"/>
          </w:tcPr>
          <w:p w:rsidR="00007165" w:rsidRPr="006B17A7" w:rsidRDefault="00007165" w:rsidP="00585581">
            <w:pPr>
              <w:rPr>
                <w:rFonts w:ascii="Arial" w:hAnsi="Arial" w:cs="Arial"/>
                <w:lang w:val="en-US"/>
              </w:rPr>
            </w:pPr>
            <w:r w:rsidRPr="006B17A7">
              <w:rPr>
                <w:rFonts w:ascii="Arial" w:hAnsi="Arial" w:cs="Arial"/>
                <w:lang w:val="en-US"/>
              </w:rPr>
              <w:t>Study 1: 22 adult Latinas</w:t>
            </w:r>
          </w:p>
          <w:p w:rsidR="00007165" w:rsidRPr="006B17A7" w:rsidRDefault="00007165" w:rsidP="00585581">
            <w:pPr>
              <w:rPr>
                <w:rFonts w:ascii="Arial" w:hAnsi="Arial" w:cs="Arial"/>
                <w:lang w:val="en-US"/>
              </w:rPr>
            </w:pPr>
            <w:r w:rsidRPr="006B17A7">
              <w:rPr>
                <w:rFonts w:ascii="Arial" w:hAnsi="Arial" w:cs="Arial"/>
                <w:lang w:val="en-US"/>
              </w:rPr>
              <w:t>Study 2: 166 Latino/a college students</w:t>
            </w:r>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Study 1: In-depth interviews.</w:t>
            </w:r>
          </w:p>
          <w:p w:rsidR="00007165" w:rsidRPr="006B17A7" w:rsidRDefault="00007165" w:rsidP="00585581">
            <w:pPr>
              <w:rPr>
                <w:rFonts w:ascii="Arial" w:hAnsi="Arial" w:cs="Arial"/>
                <w:lang w:val="en-US"/>
              </w:rPr>
            </w:pPr>
            <w:r w:rsidRPr="006B17A7">
              <w:rPr>
                <w:rFonts w:ascii="Arial" w:hAnsi="Arial" w:cs="Arial"/>
                <w:lang w:val="en-US"/>
              </w:rPr>
              <w:t>Study 2: self-report surveys; items related to gender role socialization; Attitudes Toward Gender Scale (Leaper, 1993).</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Sexual socialization within family of origin; romantic and sexual experiences</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Latino parents socialize their daughters in ways that are marked by “traditional” gender-related expectations. Men and women described different experiences of household activities, socialization of gender-typed behavior, and freedom to pursue social activities o</w:t>
            </w:r>
            <w:r w:rsidR="005D40E8">
              <w:rPr>
                <w:rFonts w:ascii="Arial" w:hAnsi="Arial" w:cs="Arial"/>
                <w:lang w:val="en-US"/>
              </w:rPr>
              <w:t>r</w:t>
            </w:r>
            <w:r w:rsidRPr="006B17A7">
              <w:rPr>
                <w:rFonts w:ascii="Arial" w:hAnsi="Arial" w:cs="Arial"/>
                <w:lang w:val="en-US"/>
              </w:rPr>
              <w:t xml:space="preserve"> gain access to privileges. Characteristics of parents were linked to gender-related socialization</w:t>
            </w:r>
            <w:r w:rsidR="005D40E8">
              <w:rPr>
                <w:rFonts w:ascii="Arial" w:hAnsi="Arial" w:cs="Arial"/>
                <w:lang w:val="en-US"/>
              </w:rPr>
              <w:t>.</w:t>
            </w:r>
          </w:p>
        </w:tc>
      </w:tr>
    </w:tbl>
    <w:p w:rsidR="004562E2"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007165" w:rsidRPr="00773532">
        <w:rPr>
          <w:rFonts w:ascii="Arial" w:hAnsi="Arial" w:cs="Arial"/>
          <w:lang w:val="en-US"/>
        </w:rPr>
        <w:t xml:space="preserve"> </w:t>
      </w:r>
    </w:p>
    <w:p w:rsidR="00007165" w:rsidRPr="00773532" w:rsidRDefault="00007165"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4562E2" w:rsidRPr="006B17A7" w:rsidRDefault="004562E2"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007165" w:rsidRPr="006B17A7" w:rsidTr="004562E2">
        <w:trPr>
          <w:cantSplit/>
          <w:trHeight w:val="841"/>
        </w:trPr>
        <w:tc>
          <w:tcPr>
            <w:tcW w:w="1980"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Main results</w:t>
            </w:r>
          </w:p>
        </w:tc>
      </w:tr>
      <w:tr w:rsidR="00007165" w:rsidRPr="00806AE8" w:rsidTr="004562E2">
        <w:trPr>
          <w:cantSplit/>
          <w:trHeight w:val="841"/>
        </w:trPr>
        <w:tc>
          <w:tcPr>
            <w:tcW w:w="1980" w:type="dxa"/>
            <w:tcBorders>
              <w:top w:val="single" w:sz="4" w:space="0" w:color="auto"/>
            </w:tcBorders>
          </w:tcPr>
          <w:p w:rsidR="00007165" w:rsidRPr="006B17A7" w:rsidRDefault="00007165" w:rsidP="00585581">
            <w:pPr>
              <w:rPr>
                <w:rFonts w:ascii="Arial" w:hAnsi="Arial" w:cs="Arial"/>
                <w:lang w:val="en-US"/>
              </w:rPr>
            </w:pPr>
            <w:proofErr w:type="spellStart"/>
            <w:r w:rsidRPr="006B17A7">
              <w:rPr>
                <w:rFonts w:ascii="Arial" w:hAnsi="Arial" w:cs="Arial"/>
                <w:lang w:val="en-US"/>
              </w:rPr>
              <w:t>Rickert</w:t>
            </w:r>
            <w:proofErr w:type="spellEnd"/>
            <w:r w:rsidRPr="006B17A7">
              <w:rPr>
                <w:rFonts w:ascii="Arial" w:hAnsi="Arial" w:cs="Arial"/>
                <w:lang w:val="en-US"/>
              </w:rPr>
              <w:t xml:space="preserve">, V. I., </w:t>
            </w:r>
            <w:proofErr w:type="spellStart"/>
            <w:r w:rsidRPr="006B17A7">
              <w:rPr>
                <w:rFonts w:ascii="Arial" w:hAnsi="Arial" w:cs="Arial"/>
                <w:lang w:val="en-US"/>
              </w:rPr>
              <w:t>Sanghvi</w:t>
            </w:r>
            <w:proofErr w:type="spellEnd"/>
            <w:r w:rsidRPr="006B17A7">
              <w:rPr>
                <w:rFonts w:ascii="Arial" w:hAnsi="Arial" w:cs="Arial"/>
                <w:lang w:val="en-US"/>
              </w:rPr>
              <w:t xml:space="preserve">, R., &amp; </w:t>
            </w:r>
            <w:proofErr w:type="spellStart"/>
            <w:r w:rsidRPr="006B17A7">
              <w:rPr>
                <w:rFonts w:ascii="Arial" w:hAnsi="Arial" w:cs="Arial"/>
                <w:lang w:val="en-US"/>
              </w:rPr>
              <w:t>Wiemann</w:t>
            </w:r>
            <w:proofErr w:type="spellEnd"/>
            <w:r w:rsidRPr="006B17A7">
              <w:rPr>
                <w:rFonts w:ascii="Arial" w:hAnsi="Arial" w:cs="Arial"/>
                <w:lang w:val="en-US"/>
              </w:rPr>
              <w:t>, C. M. (2002).</w:t>
            </w:r>
          </w:p>
        </w:tc>
        <w:tc>
          <w:tcPr>
            <w:tcW w:w="1843"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 xml:space="preserve">904 female sexually active adolescents and young adults </w:t>
            </w:r>
          </w:p>
        </w:tc>
        <w:tc>
          <w:tcPr>
            <w:tcW w:w="3969"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Demographics, reproductive questions regarding the variables: contraceptive use and high-risk sexual behavior, lifetime physical or sexual violence and perceived sexual assertiveness.</w:t>
            </w:r>
          </w:p>
        </w:tc>
        <w:tc>
          <w:tcPr>
            <w:tcW w:w="1842"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Contraceptive methods negotiation SA</w:t>
            </w:r>
          </w:p>
        </w:tc>
        <w:tc>
          <w:tcPr>
            <w:tcW w:w="4111"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Sexually assertive beliefs, behaviors and practices are important for the development of sexual health during adolescence. A conside</w:t>
            </w:r>
            <w:r w:rsidR="006B17A7">
              <w:rPr>
                <w:rFonts w:ascii="Arial" w:hAnsi="Arial" w:cs="Arial"/>
                <w:lang w:val="en-US"/>
              </w:rPr>
              <w:t>rable group of respondents</w:t>
            </w:r>
            <w:r w:rsidRPr="006B17A7">
              <w:rPr>
                <w:rFonts w:ascii="Arial" w:hAnsi="Arial" w:cs="Arial"/>
                <w:lang w:val="en-US"/>
              </w:rPr>
              <w:t xml:space="preserve"> have shown to be in high risk</w:t>
            </w:r>
            <w:r w:rsidR="006B17A7">
              <w:rPr>
                <w:rFonts w:ascii="Arial" w:hAnsi="Arial" w:cs="Arial"/>
                <w:lang w:val="en-US"/>
              </w:rPr>
              <w:t>, do</w:t>
            </w:r>
            <w:r w:rsidR="005D40E8">
              <w:rPr>
                <w:rFonts w:ascii="Arial" w:hAnsi="Arial" w:cs="Arial"/>
                <w:lang w:val="en-US"/>
              </w:rPr>
              <w:t xml:space="preserve"> not</w:t>
            </w:r>
            <w:r w:rsidR="006B17A7">
              <w:rPr>
                <w:rFonts w:ascii="Arial" w:hAnsi="Arial" w:cs="Arial"/>
                <w:lang w:val="en-US"/>
              </w:rPr>
              <w:t xml:space="preserve"> perceive</w:t>
            </w:r>
            <w:r w:rsidRPr="006B17A7">
              <w:rPr>
                <w:rFonts w:ascii="Arial" w:hAnsi="Arial" w:cs="Arial"/>
                <w:lang w:val="en-US"/>
              </w:rPr>
              <w:t xml:space="preserve"> rights to refuse, to ask th</w:t>
            </w:r>
            <w:r w:rsidR="006B17A7">
              <w:rPr>
                <w:rFonts w:ascii="Arial" w:hAnsi="Arial" w:cs="Arial"/>
                <w:lang w:val="en-US"/>
              </w:rPr>
              <w:t>e partner to test for STDs.</w:t>
            </w:r>
          </w:p>
          <w:p w:rsidR="004562E2" w:rsidRPr="006B17A7" w:rsidRDefault="004562E2" w:rsidP="00585581">
            <w:pPr>
              <w:rPr>
                <w:rFonts w:ascii="Arial" w:hAnsi="Arial" w:cs="Arial"/>
                <w:lang w:val="en-US"/>
              </w:rPr>
            </w:pPr>
          </w:p>
        </w:tc>
      </w:tr>
      <w:tr w:rsidR="00007165" w:rsidRPr="00806AE8" w:rsidTr="004562E2">
        <w:trPr>
          <w:cantSplit/>
          <w:trHeight w:val="841"/>
        </w:trPr>
        <w:tc>
          <w:tcPr>
            <w:tcW w:w="1980" w:type="dxa"/>
          </w:tcPr>
          <w:p w:rsidR="00007165" w:rsidRPr="006B17A7" w:rsidRDefault="00007165" w:rsidP="00585581">
            <w:pPr>
              <w:rPr>
                <w:rFonts w:ascii="Arial" w:hAnsi="Arial" w:cs="Arial"/>
              </w:rPr>
            </w:pPr>
            <w:proofErr w:type="spellStart"/>
            <w:r w:rsidRPr="006B17A7">
              <w:rPr>
                <w:rFonts w:ascii="Arial" w:hAnsi="Arial" w:cs="Arial"/>
              </w:rPr>
              <w:t>Rodriquez</w:t>
            </w:r>
            <w:proofErr w:type="spellEnd"/>
            <w:r w:rsidRPr="006B17A7">
              <w:rPr>
                <w:rFonts w:ascii="Arial" w:hAnsi="Arial" w:cs="Arial"/>
              </w:rPr>
              <w:t xml:space="preserve">, G., Johnson, S. W., &amp; </w:t>
            </w:r>
            <w:proofErr w:type="spellStart"/>
            <w:r w:rsidRPr="006B17A7">
              <w:rPr>
                <w:rFonts w:ascii="Arial" w:hAnsi="Arial" w:cs="Arial"/>
              </w:rPr>
              <w:t>Combs</w:t>
            </w:r>
            <w:proofErr w:type="spellEnd"/>
            <w:r w:rsidRPr="006B17A7">
              <w:rPr>
                <w:rFonts w:ascii="Arial" w:hAnsi="Arial" w:cs="Arial"/>
              </w:rPr>
              <w:t>, D. C. (2001).</w:t>
            </w:r>
          </w:p>
          <w:p w:rsidR="004562E2" w:rsidRPr="006B17A7" w:rsidRDefault="004562E2" w:rsidP="00585581">
            <w:pPr>
              <w:rPr>
                <w:rFonts w:ascii="Arial" w:hAnsi="Arial" w:cs="Arial"/>
              </w:rPr>
            </w:pPr>
          </w:p>
        </w:tc>
        <w:tc>
          <w:tcPr>
            <w:tcW w:w="1843" w:type="dxa"/>
          </w:tcPr>
          <w:p w:rsidR="00007165" w:rsidRPr="006B17A7" w:rsidRDefault="00007165" w:rsidP="00585581">
            <w:pPr>
              <w:rPr>
                <w:rFonts w:ascii="Arial" w:hAnsi="Arial" w:cs="Arial"/>
              </w:rPr>
            </w:pPr>
            <w:r w:rsidRPr="006B17A7">
              <w:rPr>
                <w:rFonts w:ascii="Arial" w:hAnsi="Arial" w:cs="Arial"/>
              </w:rPr>
              <w:t xml:space="preserve">87 </w:t>
            </w:r>
            <w:proofErr w:type="spellStart"/>
            <w:r w:rsidRPr="006B17A7">
              <w:rPr>
                <w:rFonts w:ascii="Arial" w:hAnsi="Arial" w:cs="Arial"/>
              </w:rPr>
              <w:t>female</w:t>
            </w:r>
            <w:proofErr w:type="spellEnd"/>
            <w:r w:rsidRPr="006B17A7">
              <w:rPr>
                <w:rFonts w:ascii="Arial" w:hAnsi="Arial" w:cs="Arial"/>
              </w:rPr>
              <w:t xml:space="preserve"> </w:t>
            </w:r>
            <w:proofErr w:type="spellStart"/>
            <w:r w:rsidRPr="006B17A7">
              <w:rPr>
                <w:rFonts w:ascii="Arial" w:hAnsi="Arial" w:cs="Arial"/>
              </w:rPr>
              <w:t>college</w:t>
            </w:r>
            <w:proofErr w:type="spellEnd"/>
            <w:r w:rsidRPr="006B17A7">
              <w:rPr>
                <w:rFonts w:ascii="Arial" w:hAnsi="Arial" w:cs="Arial"/>
              </w:rPr>
              <w:t xml:space="preserve"> </w:t>
            </w:r>
            <w:proofErr w:type="spellStart"/>
            <w:r w:rsidRPr="006B17A7">
              <w:rPr>
                <w:rFonts w:ascii="Arial" w:hAnsi="Arial" w:cs="Arial"/>
              </w:rPr>
              <w:t>students</w:t>
            </w:r>
            <w:proofErr w:type="spellEnd"/>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 xml:space="preserve">Demographics; the </w:t>
            </w:r>
            <w:proofErr w:type="spellStart"/>
            <w:r w:rsidRPr="006B17A7">
              <w:rPr>
                <w:rFonts w:ascii="Arial" w:hAnsi="Arial" w:cs="Arial"/>
                <w:lang w:val="en-US"/>
              </w:rPr>
              <w:t>Rathus</w:t>
            </w:r>
            <w:proofErr w:type="spellEnd"/>
            <w:r w:rsidRPr="006B17A7">
              <w:rPr>
                <w:rFonts w:ascii="Arial" w:hAnsi="Arial" w:cs="Arial"/>
                <w:lang w:val="en-US"/>
              </w:rPr>
              <w:t xml:space="preserve"> Assertiveness Schedule</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General Assertiveness</w:t>
            </w:r>
            <w:r w:rsidR="004562E2" w:rsidRPr="006B17A7">
              <w:rPr>
                <w:rFonts w:ascii="Arial" w:hAnsi="Arial" w:cs="Arial"/>
                <w:lang w:val="en-US"/>
              </w:rPr>
              <w:t>; demographics</w:t>
            </w:r>
          </w:p>
          <w:p w:rsidR="004562E2" w:rsidRPr="006B17A7" w:rsidRDefault="004562E2" w:rsidP="00585581">
            <w:pPr>
              <w:rPr>
                <w:rFonts w:ascii="Arial" w:hAnsi="Arial" w:cs="Arial"/>
                <w:lang w:val="en-US"/>
              </w:rPr>
            </w:pP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Significant differences existed between levels of assertiveness and academic classification and ethnicity.</w:t>
            </w:r>
          </w:p>
        </w:tc>
      </w:tr>
      <w:tr w:rsidR="00007165" w:rsidRPr="00806AE8" w:rsidTr="004562E2">
        <w:trPr>
          <w:cantSplit/>
          <w:trHeight w:val="841"/>
        </w:trPr>
        <w:tc>
          <w:tcPr>
            <w:tcW w:w="1980" w:type="dxa"/>
          </w:tcPr>
          <w:p w:rsidR="00007165" w:rsidRPr="006B17A7" w:rsidRDefault="00007165" w:rsidP="00585581">
            <w:pPr>
              <w:rPr>
                <w:rFonts w:ascii="Arial" w:hAnsi="Arial" w:cs="Arial"/>
              </w:rPr>
            </w:pPr>
            <w:r w:rsidRPr="006B17A7">
              <w:rPr>
                <w:rFonts w:ascii="Arial" w:hAnsi="Arial" w:cs="Arial"/>
              </w:rPr>
              <w:t>Sánchez-Bravo, C., Morales-Carmona, F., Carreño-Meléndez, J., &amp; Martínez-Ramírez, S. (2005).</w:t>
            </w:r>
          </w:p>
          <w:p w:rsidR="004562E2" w:rsidRPr="006B17A7" w:rsidRDefault="004562E2" w:rsidP="00585581">
            <w:pPr>
              <w:rPr>
                <w:rFonts w:ascii="Arial" w:hAnsi="Arial" w:cs="Arial"/>
              </w:rPr>
            </w:pPr>
          </w:p>
        </w:tc>
        <w:tc>
          <w:tcPr>
            <w:tcW w:w="1843" w:type="dxa"/>
          </w:tcPr>
          <w:p w:rsidR="00007165" w:rsidRPr="006B17A7" w:rsidRDefault="00007165" w:rsidP="00585581">
            <w:pPr>
              <w:rPr>
                <w:rFonts w:ascii="Arial" w:hAnsi="Arial" w:cs="Arial"/>
              </w:rPr>
            </w:pPr>
            <w:r w:rsidRPr="006B17A7">
              <w:rPr>
                <w:rFonts w:ascii="Arial" w:hAnsi="Arial" w:cs="Arial"/>
              </w:rPr>
              <w:t xml:space="preserve">200 </w:t>
            </w:r>
            <w:proofErr w:type="spellStart"/>
            <w:r w:rsidRPr="006B17A7">
              <w:rPr>
                <w:rFonts w:ascii="Arial" w:hAnsi="Arial" w:cs="Arial"/>
              </w:rPr>
              <w:t>female</w:t>
            </w:r>
            <w:proofErr w:type="spellEnd"/>
            <w:r w:rsidRPr="006B17A7">
              <w:rPr>
                <w:rFonts w:ascii="Arial" w:hAnsi="Arial" w:cs="Arial"/>
              </w:rPr>
              <w:t xml:space="preserve"> </w:t>
            </w:r>
            <w:proofErr w:type="spellStart"/>
            <w:r w:rsidRPr="006B17A7">
              <w:rPr>
                <w:rFonts w:ascii="Arial" w:hAnsi="Arial" w:cs="Arial"/>
              </w:rPr>
              <w:t>adults</w:t>
            </w:r>
            <w:proofErr w:type="spellEnd"/>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Female Sexuality clinical history; masculinity-femininity inventory; multidimensional scale of Assertiveness</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Sexual functioning; assertiveness</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Gender role, submission, indirect assertiveness and low levels of assertiveness are directly associated to unsatisfactory sexual functioning</w:t>
            </w:r>
            <w:r w:rsidR="00026966">
              <w:rPr>
                <w:rFonts w:ascii="Arial" w:hAnsi="Arial" w:cs="Arial"/>
                <w:lang w:val="en-US"/>
              </w:rPr>
              <w:t>.</w:t>
            </w:r>
          </w:p>
        </w:tc>
      </w:tr>
      <w:tr w:rsidR="00007165" w:rsidRPr="00806AE8" w:rsidTr="004562E2">
        <w:trPr>
          <w:cantSplit/>
          <w:trHeight w:val="841"/>
        </w:trPr>
        <w:tc>
          <w:tcPr>
            <w:tcW w:w="1980" w:type="dxa"/>
          </w:tcPr>
          <w:p w:rsidR="00007165" w:rsidRPr="006B17A7" w:rsidRDefault="00007165" w:rsidP="00585581">
            <w:pPr>
              <w:rPr>
                <w:rFonts w:ascii="Arial" w:hAnsi="Arial" w:cs="Arial"/>
              </w:rPr>
            </w:pPr>
            <w:r w:rsidRPr="006B17A7">
              <w:rPr>
                <w:rFonts w:ascii="Arial" w:hAnsi="Arial" w:cs="Arial"/>
              </w:rPr>
              <w:t>Santos-Iglesias, P., &amp; Sierra, J. C. (2010).</w:t>
            </w:r>
          </w:p>
        </w:tc>
        <w:tc>
          <w:tcPr>
            <w:tcW w:w="1843" w:type="dxa"/>
          </w:tcPr>
          <w:p w:rsidR="00007165" w:rsidRPr="006B17A7" w:rsidRDefault="004562E2" w:rsidP="00585581">
            <w:pPr>
              <w:rPr>
                <w:rFonts w:ascii="Arial" w:hAnsi="Arial" w:cs="Arial"/>
              </w:rPr>
            </w:pPr>
            <w:r w:rsidRPr="006B17A7">
              <w:rPr>
                <w:rFonts w:ascii="Arial" w:hAnsi="Arial" w:cs="Arial"/>
              </w:rPr>
              <w:t xml:space="preserve">76 </w:t>
            </w:r>
            <w:proofErr w:type="spellStart"/>
            <w:r w:rsidRPr="006B17A7">
              <w:rPr>
                <w:rFonts w:ascii="Arial" w:hAnsi="Arial" w:cs="Arial"/>
              </w:rPr>
              <w:t>articles</w:t>
            </w:r>
            <w:proofErr w:type="spellEnd"/>
          </w:p>
        </w:tc>
        <w:tc>
          <w:tcPr>
            <w:tcW w:w="3969" w:type="dxa"/>
          </w:tcPr>
          <w:p w:rsidR="00007165" w:rsidRPr="006B17A7" w:rsidRDefault="004562E2" w:rsidP="00585581">
            <w:pPr>
              <w:rPr>
                <w:rFonts w:ascii="Arial" w:hAnsi="Arial" w:cs="Arial"/>
                <w:lang w:val="en-US"/>
              </w:rPr>
            </w:pPr>
            <w:r w:rsidRPr="006B17A7">
              <w:rPr>
                <w:rFonts w:ascii="Arial" w:hAnsi="Arial" w:cs="Arial"/>
                <w:lang w:val="en-US"/>
              </w:rPr>
              <w:t>Literature review</w:t>
            </w:r>
          </w:p>
        </w:tc>
        <w:tc>
          <w:tcPr>
            <w:tcW w:w="1842" w:type="dxa"/>
          </w:tcPr>
          <w:p w:rsidR="00007165" w:rsidRPr="006B17A7" w:rsidRDefault="00007165" w:rsidP="00585581">
            <w:pPr>
              <w:rPr>
                <w:rFonts w:ascii="Arial" w:hAnsi="Arial" w:cs="Arial"/>
              </w:rPr>
            </w:pPr>
            <w:r w:rsidRPr="006B17A7">
              <w:rPr>
                <w:rFonts w:ascii="Arial" w:hAnsi="Arial" w:cs="Arial"/>
              </w:rPr>
              <w:t>SA</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SA is a positively related to sexual functioning, is a protective factor for sexual abuse and victimization experiences and for engag</w:t>
            </w:r>
            <w:r w:rsidR="00026966">
              <w:rPr>
                <w:rFonts w:ascii="Arial" w:hAnsi="Arial" w:cs="Arial"/>
                <w:lang w:val="en-US"/>
              </w:rPr>
              <w:t>ing</w:t>
            </w:r>
            <w:r w:rsidRPr="006B17A7">
              <w:rPr>
                <w:rFonts w:ascii="Arial" w:hAnsi="Arial" w:cs="Arial"/>
                <w:lang w:val="en-US"/>
              </w:rPr>
              <w:t xml:space="preserve"> in risky sexual encounters.</w:t>
            </w:r>
          </w:p>
        </w:tc>
      </w:tr>
    </w:tbl>
    <w:p w:rsidR="004562E2"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007165" w:rsidRPr="00773532">
        <w:rPr>
          <w:rFonts w:ascii="Arial" w:hAnsi="Arial" w:cs="Arial"/>
          <w:lang w:val="en-US"/>
        </w:rPr>
        <w:t xml:space="preserve"> </w:t>
      </w:r>
    </w:p>
    <w:p w:rsidR="00007165" w:rsidRPr="00773532" w:rsidRDefault="00007165"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4562E2" w:rsidRPr="006B17A7" w:rsidRDefault="004562E2"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007165" w:rsidRPr="006B17A7" w:rsidTr="004562E2">
        <w:trPr>
          <w:cantSplit/>
          <w:trHeight w:val="841"/>
        </w:trPr>
        <w:tc>
          <w:tcPr>
            <w:tcW w:w="1980"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Main results</w:t>
            </w:r>
          </w:p>
        </w:tc>
      </w:tr>
      <w:tr w:rsidR="00007165" w:rsidRPr="00806AE8" w:rsidTr="004562E2">
        <w:trPr>
          <w:cantSplit/>
          <w:trHeight w:val="841"/>
        </w:trPr>
        <w:tc>
          <w:tcPr>
            <w:tcW w:w="1980" w:type="dxa"/>
            <w:tcBorders>
              <w:top w:val="single" w:sz="4" w:space="0" w:color="auto"/>
            </w:tcBorders>
          </w:tcPr>
          <w:p w:rsidR="00007165" w:rsidRPr="006B17A7" w:rsidRDefault="00007165" w:rsidP="00585581">
            <w:pPr>
              <w:rPr>
                <w:rFonts w:ascii="Arial" w:hAnsi="Arial" w:cs="Arial"/>
              </w:rPr>
            </w:pPr>
            <w:r w:rsidRPr="006B17A7">
              <w:rPr>
                <w:rFonts w:ascii="Arial" w:hAnsi="Arial" w:cs="Arial"/>
              </w:rPr>
              <w:t>Santos-Iglesias, P., &amp; Sierra, J. C. (2012).</w:t>
            </w:r>
          </w:p>
        </w:tc>
        <w:tc>
          <w:tcPr>
            <w:tcW w:w="1843" w:type="dxa"/>
            <w:tcBorders>
              <w:top w:val="single" w:sz="4" w:space="0" w:color="auto"/>
            </w:tcBorders>
          </w:tcPr>
          <w:p w:rsidR="00007165" w:rsidRPr="006B17A7" w:rsidRDefault="00007165" w:rsidP="00585581">
            <w:pPr>
              <w:rPr>
                <w:rFonts w:ascii="Arial" w:hAnsi="Arial" w:cs="Arial"/>
              </w:rPr>
            </w:pPr>
            <w:r w:rsidRPr="006B17A7">
              <w:rPr>
                <w:rFonts w:ascii="Arial" w:hAnsi="Arial" w:cs="Arial"/>
              </w:rPr>
              <w:t xml:space="preserve">402 </w:t>
            </w:r>
            <w:proofErr w:type="spellStart"/>
            <w:r w:rsidRPr="006B17A7">
              <w:rPr>
                <w:rFonts w:ascii="Arial" w:hAnsi="Arial" w:cs="Arial"/>
              </w:rPr>
              <w:t>college</w:t>
            </w:r>
            <w:proofErr w:type="spellEnd"/>
            <w:r w:rsidRPr="006B17A7">
              <w:rPr>
                <w:rFonts w:ascii="Arial" w:hAnsi="Arial" w:cs="Arial"/>
              </w:rPr>
              <w:t xml:space="preserve"> </w:t>
            </w:r>
            <w:proofErr w:type="spellStart"/>
            <w:r w:rsidRPr="006B17A7">
              <w:rPr>
                <w:rFonts w:ascii="Arial" w:hAnsi="Arial" w:cs="Arial"/>
              </w:rPr>
              <w:t>women</w:t>
            </w:r>
            <w:proofErr w:type="spellEnd"/>
          </w:p>
        </w:tc>
        <w:tc>
          <w:tcPr>
            <w:tcW w:w="3969"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 xml:space="preserve">Demographics; Refusal sub-scale of the Sexual Assertiveness Scale (SAS; </w:t>
            </w:r>
            <w:proofErr w:type="spellStart"/>
            <w:r w:rsidRPr="006B17A7">
              <w:rPr>
                <w:rFonts w:ascii="Arial" w:hAnsi="Arial" w:cs="Arial"/>
                <w:lang w:val="en-US"/>
              </w:rPr>
              <w:t>Morokoff</w:t>
            </w:r>
            <w:proofErr w:type="spellEnd"/>
            <w:r w:rsidRPr="006B17A7">
              <w:rPr>
                <w:rFonts w:ascii="Arial" w:hAnsi="Arial" w:cs="Arial"/>
                <w:lang w:val="en-US"/>
              </w:rPr>
              <w:t>, et al., 1997); items regarding sexual experiences, substance use prior to sex; the Sexual victimization subscale of the Juvenile Victimization Questionnaire (</w:t>
            </w:r>
            <w:proofErr w:type="spellStart"/>
            <w:r w:rsidRPr="006B17A7">
              <w:rPr>
                <w:rFonts w:ascii="Arial" w:hAnsi="Arial" w:cs="Arial"/>
                <w:lang w:val="en-US"/>
              </w:rPr>
              <w:t>Pereda</w:t>
            </w:r>
            <w:proofErr w:type="spellEnd"/>
            <w:r w:rsidRPr="006B17A7">
              <w:rPr>
                <w:rFonts w:ascii="Arial" w:hAnsi="Arial" w:cs="Arial"/>
                <w:lang w:val="en-US"/>
              </w:rPr>
              <w:t>, Gallardo-</w:t>
            </w:r>
            <w:proofErr w:type="spellStart"/>
            <w:r w:rsidRPr="006B17A7">
              <w:rPr>
                <w:rFonts w:ascii="Arial" w:hAnsi="Arial" w:cs="Arial"/>
                <w:lang w:val="en-US"/>
              </w:rPr>
              <w:t>Pujol</w:t>
            </w:r>
            <w:proofErr w:type="spellEnd"/>
            <w:r w:rsidRPr="006B17A7">
              <w:rPr>
                <w:rFonts w:ascii="Arial" w:hAnsi="Arial" w:cs="Arial"/>
                <w:lang w:val="en-US"/>
              </w:rPr>
              <w:t xml:space="preserve">, &amp; </w:t>
            </w:r>
            <w:proofErr w:type="spellStart"/>
            <w:r w:rsidRPr="006B17A7">
              <w:rPr>
                <w:rFonts w:ascii="Arial" w:hAnsi="Arial" w:cs="Arial"/>
                <w:lang w:val="en-US"/>
              </w:rPr>
              <w:t>Forero</w:t>
            </w:r>
            <w:proofErr w:type="spellEnd"/>
            <w:r w:rsidRPr="006B17A7">
              <w:rPr>
                <w:rFonts w:ascii="Arial" w:hAnsi="Arial" w:cs="Arial"/>
                <w:lang w:val="en-US"/>
              </w:rPr>
              <w:t xml:space="preserve">, 2008); The Sexual Experiences Survey (SES; Koss &amp; </w:t>
            </w:r>
            <w:proofErr w:type="spellStart"/>
            <w:r w:rsidRPr="006B17A7">
              <w:rPr>
                <w:rFonts w:ascii="Arial" w:hAnsi="Arial" w:cs="Arial"/>
                <w:lang w:val="en-US"/>
              </w:rPr>
              <w:t>Oros</w:t>
            </w:r>
            <w:proofErr w:type="spellEnd"/>
            <w:r w:rsidRPr="006B17A7">
              <w:rPr>
                <w:rFonts w:ascii="Arial" w:hAnsi="Arial" w:cs="Arial"/>
                <w:lang w:val="en-US"/>
              </w:rPr>
              <w:t>, 1982)</w:t>
            </w:r>
            <w:r w:rsidR="004562E2" w:rsidRPr="006B17A7">
              <w:rPr>
                <w:rFonts w:ascii="Arial" w:hAnsi="Arial" w:cs="Arial"/>
                <w:lang w:val="en-US"/>
              </w:rPr>
              <w:t>.</w:t>
            </w:r>
          </w:p>
          <w:p w:rsidR="004562E2" w:rsidRPr="006B17A7" w:rsidRDefault="004562E2" w:rsidP="00585581">
            <w:pPr>
              <w:rPr>
                <w:rFonts w:ascii="Arial" w:hAnsi="Arial" w:cs="Arial"/>
                <w:lang w:val="en-US"/>
              </w:rPr>
            </w:pPr>
          </w:p>
        </w:tc>
        <w:tc>
          <w:tcPr>
            <w:tcW w:w="1842"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SA, sexual victimization</w:t>
            </w:r>
          </w:p>
        </w:tc>
        <w:tc>
          <w:tcPr>
            <w:tcW w:w="4111"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Victims of child sexual abuse scored lower levels of SA and higher number of partners.</w:t>
            </w:r>
          </w:p>
          <w:p w:rsidR="00007165" w:rsidRPr="006B17A7" w:rsidRDefault="00007165" w:rsidP="00585581">
            <w:pPr>
              <w:rPr>
                <w:rFonts w:ascii="Arial" w:hAnsi="Arial" w:cs="Arial"/>
                <w:lang w:val="en-US"/>
              </w:rPr>
            </w:pPr>
            <w:r w:rsidRPr="006B17A7">
              <w:rPr>
                <w:rFonts w:ascii="Arial" w:hAnsi="Arial" w:cs="Arial"/>
                <w:lang w:val="en-US"/>
              </w:rPr>
              <w:t>Around 30% of women engaged in undesired sexual contact and 4% were victims of rape</w:t>
            </w:r>
          </w:p>
        </w:tc>
      </w:tr>
      <w:tr w:rsidR="00007165" w:rsidRPr="00806AE8" w:rsidTr="004562E2">
        <w:trPr>
          <w:cantSplit/>
          <w:trHeight w:val="841"/>
        </w:trPr>
        <w:tc>
          <w:tcPr>
            <w:tcW w:w="1980" w:type="dxa"/>
          </w:tcPr>
          <w:p w:rsidR="00007165" w:rsidRPr="006B17A7" w:rsidRDefault="00007165" w:rsidP="00585581">
            <w:pPr>
              <w:rPr>
                <w:rFonts w:ascii="Arial" w:hAnsi="Arial" w:cs="Arial"/>
              </w:rPr>
            </w:pPr>
            <w:r w:rsidRPr="006B17A7">
              <w:rPr>
                <w:rFonts w:ascii="Arial" w:hAnsi="Arial" w:cs="Arial"/>
              </w:rPr>
              <w:t>Santos-Iglesias, P., Sierra, J. C., &amp; Vallejo-Medina, P. (2013).</w:t>
            </w:r>
          </w:p>
        </w:tc>
        <w:tc>
          <w:tcPr>
            <w:tcW w:w="1843" w:type="dxa"/>
          </w:tcPr>
          <w:p w:rsidR="00007165" w:rsidRPr="006B17A7" w:rsidRDefault="00007165" w:rsidP="00585581">
            <w:pPr>
              <w:rPr>
                <w:rFonts w:ascii="Arial" w:hAnsi="Arial" w:cs="Arial"/>
                <w:lang w:val="en-US"/>
              </w:rPr>
            </w:pPr>
            <w:r w:rsidRPr="006B17A7">
              <w:rPr>
                <w:rFonts w:ascii="Arial" w:hAnsi="Arial" w:cs="Arial"/>
                <w:lang w:val="en-US"/>
              </w:rPr>
              <w:t>1619 men and 1755 women aged 18-87 years</w:t>
            </w:r>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 xml:space="preserve">Demographics; </w:t>
            </w:r>
            <w:proofErr w:type="spellStart"/>
            <w:r w:rsidRPr="006B17A7">
              <w:rPr>
                <w:rFonts w:ascii="Arial" w:hAnsi="Arial" w:cs="Arial"/>
                <w:lang w:val="en-US"/>
              </w:rPr>
              <w:t>Hurlbert</w:t>
            </w:r>
            <w:proofErr w:type="spellEnd"/>
            <w:r w:rsidRPr="006B17A7">
              <w:rPr>
                <w:rFonts w:ascii="Arial" w:hAnsi="Arial" w:cs="Arial"/>
                <w:lang w:val="en-US"/>
              </w:rPr>
              <w:t xml:space="preserve"> Index of Sexual Assertiveness (HISA; </w:t>
            </w:r>
            <w:proofErr w:type="spellStart"/>
            <w:r w:rsidRPr="006B17A7">
              <w:rPr>
                <w:rFonts w:ascii="Arial" w:hAnsi="Arial" w:cs="Arial"/>
                <w:lang w:val="en-US"/>
              </w:rPr>
              <w:t>Hurlbert</w:t>
            </w:r>
            <w:proofErr w:type="spellEnd"/>
            <w:r w:rsidRPr="006B17A7">
              <w:rPr>
                <w:rFonts w:ascii="Arial" w:hAnsi="Arial" w:cs="Arial"/>
                <w:lang w:val="en-US"/>
              </w:rPr>
              <w:t xml:space="preserve">, 1991); Sexual Opinion Survey (SOS; Fisher, </w:t>
            </w:r>
            <w:proofErr w:type="spellStart"/>
            <w:r w:rsidRPr="006B17A7">
              <w:rPr>
                <w:rFonts w:ascii="Arial" w:hAnsi="Arial" w:cs="Arial"/>
                <w:lang w:val="en-US"/>
              </w:rPr>
              <w:t>Byrne,White</w:t>
            </w:r>
            <w:proofErr w:type="spellEnd"/>
            <w:r w:rsidRPr="006B17A7">
              <w:rPr>
                <w:rFonts w:ascii="Arial" w:hAnsi="Arial" w:cs="Arial"/>
                <w:lang w:val="en-US"/>
              </w:rPr>
              <w:t xml:space="preserve">,&amp; Kelley, 1988); </w:t>
            </w:r>
            <w:proofErr w:type="spellStart"/>
            <w:r w:rsidRPr="006B17A7">
              <w:rPr>
                <w:rFonts w:ascii="Arial" w:hAnsi="Arial" w:cs="Arial"/>
                <w:lang w:val="en-US"/>
              </w:rPr>
              <w:t>Hurlbert</w:t>
            </w:r>
            <w:proofErr w:type="spellEnd"/>
            <w:r w:rsidRPr="006B17A7">
              <w:rPr>
                <w:rFonts w:ascii="Arial" w:hAnsi="Arial" w:cs="Arial"/>
                <w:lang w:val="en-US"/>
              </w:rPr>
              <w:t xml:space="preserve"> Index of Sexual Fantasy (</w:t>
            </w:r>
            <w:proofErr w:type="spellStart"/>
            <w:r w:rsidRPr="006B17A7">
              <w:rPr>
                <w:rFonts w:ascii="Arial" w:hAnsi="Arial" w:cs="Arial"/>
                <w:lang w:val="en-US"/>
              </w:rPr>
              <w:t>Hurlbert</w:t>
            </w:r>
            <w:proofErr w:type="spellEnd"/>
            <w:r w:rsidRPr="006B17A7">
              <w:rPr>
                <w:rFonts w:ascii="Arial" w:hAnsi="Arial" w:cs="Arial"/>
                <w:lang w:val="en-US"/>
              </w:rPr>
              <w:t xml:space="preserve"> &amp; Apt, 1993); Sexual Desire Inventory (Spector, Carey, &amp; Steinberg, 1996); Index of Spouse Abuse (Hudson &amp; McIntosh, 1981).</w:t>
            </w:r>
          </w:p>
          <w:p w:rsidR="004562E2" w:rsidRPr="006B17A7" w:rsidRDefault="004562E2" w:rsidP="00585581">
            <w:pPr>
              <w:rPr>
                <w:rFonts w:ascii="Arial" w:hAnsi="Arial" w:cs="Arial"/>
                <w:lang w:val="en-US"/>
              </w:rPr>
            </w:pP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SA, sexual attitudes, sexual functioning; attitudes towards sex fantasies; dyadic desire</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 xml:space="preserve">Higher levels of SA was predicted by lower frequency of partner abuse, positive attitudes towards fantasies and </w:t>
            </w:r>
            <w:proofErr w:type="spellStart"/>
            <w:r w:rsidRPr="006B17A7">
              <w:rPr>
                <w:rFonts w:ascii="Arial" w:hAnsi="Arial" w:cs="Arial"/>
                <w:lang w:val="en-US"/>
              </w:rPr>
              <w:t>erotophilia</w:t>
            </w:r>
            <w:proofErr w:type="spellEnd"/>
            <w:r w:rsidRPr="006B17A7">
              <w:rPr>
                <w:rFonts w:ascii="Arial" w:hAnsi="Arial" w:cs="Arial"/>
                <w:lang w:val="en-US"/>
              </w:rPr>
              <w:t>, higher sexual arousal and higher dyadic desire.</w:t>
            </w:r>
          </w:p>
        </w:tc>
      </w:tr>
      <w:tr w:rsidR="00007165" w:rsidRPr="00806AE8" w:rsidTr="004562E2">
        <w:trPr>
          <w:cantSplit/>
          <w:trHeight w:val="841"/>
        </w:trPr>
        <w:tc>
          <w:tcPr>
            <w:tcW w:w="1980" w:type="dxa"/>
          </w:tcPr>
          <w:p w:rsidR="00007165" w:rsidRPr="006B17A7" w:rsidRDefault="00007165" w:rsidP="00585581">
            <w:pPr>
              <w:rPr>
                <w:rFonts w:ascii="Arial" w:hAnsi="Arial" w:cs="Arial"/>
              </w:rPr>
            </w:pPr>
            <w:r w:rsidRPr="006B17A7">
              <w:rPr>
                <w:rFonts w:ascii="Arial" w:hAnsi="Arial" w:cs="Arial"/>
              </w:rPr>
              <w:t>Santos-Iglesias, P., Vallejo-Medina, P., &amp; Sierra, J. C. (2013).</w:t>
            </w:r>
          </w:p>
        </w:tc>
        <w:tc>
          <w:tcPr>
            <w:tcW w:w="1843" w:type="dxa"/>
          </w:tcPr>
          <w:p w:rsidR="00007165" w:rsidRPr="006B17A7" w:rsidRDefault="00007165" w:rsidP="00585581">
            <w:pPr>
              <w:rPr>
                <w:rFonts w:ascii="Arial" w:hAnsi="Arial" w:cs="Arial"/>
              </w:rPr>
            </w:pPr>
            <w:r w:rsidRPr="006B17A7">
              <w:rPr>
                <w:rFonts w:ascii="Arial" w:hAnsi="Arial" w:cs="Arial"/>
              </w:rPr>
              <w:t xml:space="preserve">1600 </w:t>
            </w:r>
            <w:proofErr w:type="spellStart"/>
            <w:r w:rsidRPr="006B17A7">
              <w:rPr>
                <w:rFonts w:ascii="Arial" w:hAnsi="Arial" w:cs="Arial"/>
              </w:rPr>
              <w:t>women</w:t>
            </w:r>
            <w:proofErr w:type="spellEnd"/>
            <w:r w:rsidRPr="006B17A7">
              <w:rPr>
                <w:rFonts w:ascii="Arial" w:hAnsi="Arial" w:cs="Arial"/>
              </w:rPr>
              <w:t xml:space="preserve"> and 1598 </w:t>
            </w:r>
            <w:proofErr w:type="spellStart"/>
            <w:r w:rsidRPr="006B17A7">
              <w:rPr>
                <w:rFonts w:ascii="Arial" w:hAnsi="Arial" w:cs="Arial"/>
              </w:rPr>
              <w:t>men</w:t>
            </w:r>
            <w:proofErr w:type="spellEnd"/>
          </w:p>
        </w:tc>
        <w:tc>
          <w:tcPr>
            <w:tcW w:w="3969" w:type="dxa"/>
          </w:tcPr>
          <w:p w:rsidR="00007165" w:rsidRPr="006B17A7" w:rsidRDefault="00007165" w:rsidP="00585581">
            <w:pPr>
              <w:rPr>
                <w:rFonts w:ascii="Arial" w:hAnsi="Arial" w:cs="Arial"/>
                <w:lang w:val="en-US"/>
              </w:rPr>
            </w:pPr>
            <w:proofErr w:type="spellStart"/>
            <w:r w:rsidRPr="006B17A7">
              <w:rPr>
                <w:rFonts w:ascii="Arial" w:hAnsi="Arial" w:cs="Arial"/>
                <w:lang w:val="en-US"/>
              </w:rPr>
              <w:t>Hurlbert</w:t>
            </w:r>
            <w:proofErr w:type="spellEnd"/>
            <w:r w:rsidRPr="006B17A7">
              <w:rPr>
                <w:rFonts w:ascii="Arial" w:hAnsi="Arial" w:cs="Arial"/>
                <w:lang w:val="en-US"/>
              </w:rPr>
              <w:t xml:space="preserve"> Index of Sexual Assertiveness (HISA; </w:t>
            </w:r>
            <w:proofErr w:type="spellStart"/>
            <w:r w:rsidRPr="006B17A7">
              <w:rPr>
                <w:rFonts w:ascii="Arial" w:hAnsi="Arial" w:cs="Arial"/>
                <w:lang w:val="en-US"/>
              </w:rPr>
              <w:t>Hurlbert</w:t>
            </w:r>
            <w:proofErr w:type="spellEnd"/>
            <w:r w:rsidRPr="006B17A7">
              <w:rPr>
                <w:rFonts w:ascii="Arial" w:hAnsi="Arial" w:cs="Arial"/>
                <w:lang w:val="en-US"/>
              </w:rPr>
              <w:t>, 1991)</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SA</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Measurement invariance and differential item functioning of the Spanish version of the HISA showe</w:t>
            </w:r>
            <w:r w:rsidR="00026966">
              <w:rPr>
                <w:rFonts w:ascii="Arial" w:hAnsi="Arial" w:cs="Arial"/>
                <w:lang w:val="en-US"/>
              </w:rPr>
              <w:t>d</w:t>
            </w:r>
            <w:r w:rsidRPr="006B17A7">
              <w:rPr>
                <w:rFonts w:ascii="Arial" w:hAnsi="Arial" w:cs="Arial"/>
                <w:lang w:val="en-US"/>
              </w:rPr>
              <w:t xml:space="preserve"> weak measurement invariance. The HISA is not recommended to compare levels of SA between sexes.</w:t>
            </w:r>
          </w:p>
        </w:tc>
      </w:tr>
    </w:tbl>
    <w:p w:rsidR="004562E2"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007165" w:rsidRPr="00773532">
        <w:rPr>
          <w:rFonts w:ascii="Arial" w:hAnsi="Arial" w:cs="Arial"/>
          <w:lang w:val="en-US"/>
        </w:rPr>
        <w:t xml:space="preserve"> </w:t>
      </w:r>
    </w:p>
    <w:p w:rsidR="00007165" w:rsidRPr="00773532" w:rsidRDefault="00007165"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4562E2" w:rsidRPr="006B17A7" w:rsidRDefault="004562E2"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007165" w:rsidRPr="006B17A7" w:rsidTr="004562E2">
        <w:trPr>
          <w:cantSplit/>
          <w:trHeight w:val="841"/>
        </w:trPr>
        <w:tc>
          <w:tcPr>
            <w:tcW w:w="1980"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Main results</w:t>
            </w:r>
          </w:p>
        </w:tc>
      </w:tr>
      <w:tr w:rsidR="00007165" w:rsidRPr="00806AE8" w:rsidTr="004562E2">
        <w:trPr>
          <w:cantSplit/>
          <w:trHeight w:val="841"/>
        </w:trPr>
        <w:tc>
          <w:tcPr>
            <w:tcW w:w="1980" w:type="dxa"/>
            <w:tcBorders>
              <w:top w:val="single" w:sz="4" w:space="0" w:color="auto"/>
            </w:tcBorders>
          </w:tcPr>
          <w:p w:rsidR="00007165" w:rsidRPr="006B17A7" w:rsidRDefault="00007165" w:rsidP="00585581">
            <w:pPr>
              <w:rPr>
                <w:rFonts w:ascii="Arial" w:hAnsi="Arial" w:cs="Arial"/>
                <w:lang w:val="en-US"/>
              </w:rPr>
            </w:pPr>
            <w:proofErr w:type="spellStart"/>
            <w:r w:rsidRPr="006B17A7">
              <w:rPr>
                <w:rFonts w:ascii="Arial" w:hAnsi="Arial" w:cs="Arial"/>
                <w:lang w:val="en-US"/>
              </w:rPr>
              <w:t>Sastre</w:t>
            </w:r>
            <w:proofErr w:type="spellEnd"/>
            <w:r w:rsidRPr="006B17A7">
              <w:rPr>
                <w:rFonts w:ascii="Arial" w:hAnsi="Arial" w:cs="Arial"/>
                <w:lang w:val="en-US"/>
              </w:rPr>
              <w:t>, F., Rosa, M. D. L., Ibanez, G. E., Whitt, E., Martin, S. S., &amp; O’Connell, D. J. (2015).</w:t>
            </w:r>
          </w:p>
          <w:p w:rsidR="004562E2" w:rsidRPr="006B17A7" w:rsidRDefault="004562E2" w:rsidP="00585581">
            <w:pPr>
              <w:rPr>
                <w:rFonts w:ascii="Arial" w:hAnsi="Arial" w:cs="Arial"/>
                <w:lang w:val="en-US"/>
              </w:rPr>
            </w:pPr>
          </w:p>
        </w:tc>
        <w:tc>
          <w:tcPr>
            <w:tcW w:w="1843"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67 young Latino men and women</w:t>
            </w:r>
          </w:p>
        </w:tc>
        <w:tc>
          <w:tcPr>
            <w:tcW w:w="3969"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Focus groups</w:t>
            </w:r>
          </w:p>
        </w:tc>
        <w:tc>
          <w:tcPr>
            <w:tcW w:w="1842" w:type="dxa"/>
            <w:tcBorders>
              <w:top w:val="single" w:sz="4" w:space="0" w:color="auto"/>
            </w:tcBorders>
          </w:tcPr>
          <w:p w:rsidR="00007165" w:rsidRPr="006B17A7" w:rsidRDefault="00007165" w:rsidP="00585581">
            <w:pPr>
              <w:rPr>
                <w:rFonts w:ascii="Arial" w:hAnsi="Arial" w:cs="Arial"/>
                <w:lang w:val="en-US"/>
              </w:rPr>
            </w:pPr>
            <w:r w:rsidRPr="00585581">
              <w:rPr>
                <w:rFonts w:ascii="Arial" w:hAnsi="Arial" w:cs="Arial"/>
                <w:i/>
                <w:lang w:val="en-US"/>
              </w:rPr>
              <w:t>Machismo</w:t>
            </w:r>
            <w:r w:rsidRPr="006B17A7">
              <w:rPr>
                <w:rFonts w:ascii="Arial" w:hAnsi="Arial" w:cs="Arial"/>
                <w:lang w:val="en-US"/>
              </w:rPr>
              <w:t xml:space="preserve">, </w:t>
            </w:r>
            <w:proofErr w:type="spellStart"/>
            <w:r w:rsidRPr="00585581">
              <w:rPr>
                <w:rFonts w:ascii="Arial" w:hAnsi="Arial" w:cs="Arial"/>
                <w:i/>
                <w:lang w:val="en-US"/>
              </w:rPr>
              <w:t>marianismo</w:t>
            </w:r>
            <w:proofErr w:type="spellEnd"/>
            <w:r w:rsidRPr="006B17A7">
              <w:rPr>
                <w:rFonts w:ascii="Arial" w:hAnsi="Arial" w:cs="Arial"/>
                <w:lang w:val="en-US"/>
              </w:rPr>
              <w:t>, and condom negotiation SA</w:t>
            </w:r>
          </w:p>
        </w:tc>
        <w:tc>
          <w:tcPr>
            <w:tcW w:w="4111"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Condom use negotiation is influence</w:t>
            </w:r>
            <w:r w:rsidR="00026966">
              <w:rPr>
                <w:rFonts w:ascii="Arial" w:hAnsi="Arial" w:cs="Arial"/>
                <w:lang w:val="en-US"/>
              </w:rPr>
              <w:t>d</w:t>
            </w:r>
            <w:r w:rsidRPr="006B17A7">
              <w:rPr>
                <w:rFonts w:ascii="Arial" w:hAnsi="Arial" w:cs="Arial"/>
                <w:lang w:val="en-US"/>
              </w:rPr>
              <w:t xml:space="preserve"> by attitudes and behaviors that counter traditional gender roles towards sex and expected sexual behaviors informed by </w:t>
            </w:r>
            <w:r w:rsidRPr="00585581">
              <w:rPr>
                <w:rFonts w:ascii="Arial" w:hAnsi="Arial" w:cs="Arial"/>
                <w:i/>
                <w:lang w:val="en-US"/>
              </w:rPr>
              <w:t>machismo</w:t>
            </w:r>
            <w:r w:rsidRPr="006B17A7">
              <w:rPr>
                <w:rFonts w:ascii="Arial" w:hAnsi="Arial" w:cs="Arial"/>
                <w:lang w:val="en-US"/>
              </w:rPr>
              <w:t xml:space="preserve"> and </w:t>
            </w:r>
            <w:proofErr w:type="spellStart"/>
            <w:r w:rsidRPr="00585581">
              <w:rPr>
                <w:rFonts w:ascii="Arial" w:hAnsi="Arial" w:cs="Arial"/>
                <w:i/>
                <w:lang w:val="en-US"/>
              </w:rPr>
              <w:t>marianismo</w:t>
            </w:r>
            <w:proofErr w:type="spellEnd"/>
            <w:r w:rsidRPr="006B17A7">
              <w:rPr>
                <w:rFonts w:ascii="Arial" w:hAnsi="Arial" w:cs="Arial"/>
                <w:lang w:val="en-US"/>
              </w:rPr>
              <w:t>.</w:t>
            </w:r>
          </w:p>
        </w:tc>
      </w:tr>
      <w:tr w:rsidR="00007165" w:rsidRPr="00806AE8" w:rsidTr="004562E2">
        <w:trPr>
          <w:cantSplit/>
          <w:trHeight w:val="841"/>
        </w:trPr>
        <w:tc>
          <w:tcPr>
            <w:tcW w:w="1980" w:type="dxa"/>
          </w:tcPr>
          <w:p w:rsidR="00007165" w:rsidRPr="006B17A7" w:rsidRDefault="00007165" w:rsidP="00585581">
            <w:pPr>
              <w:rPr>
                <w:rFonts w:ascii="Arial" w:hAnsi="Arial" w:cs="Arial"/>
                <w:lang w:val="en-US"/>
              </w:rPr>
            </w:pPr>
            <w:proofErr w:type="spellStart"/>
            <w:r w:rsidRPr="006B17A7">
              <w:rPr>
                <w:rFonts w:ascii="Arial" w:hAnsi="Arial" w:cs="Arial"/>
                <w:lang w:val="en-US"/>
              </w:rPr>
              <w:t>Schry</w:t>
            </w:r>
            <w:proofErr w:type="spellEnd"/>
            <w:r w:rsidRPr="006B17A7">
              <w:rPr>
                <w:rFonts w:ascii="Arial" w:hAnsi="Arial" w:cs="Arial"/>
                <w:lang w:val="en-US"/>
              </w:rPr>
              <w:t>, A. R., &amp; White, S. W. (2013).</w:t>
            </w:r>
          </w:p>
        </w:tc>
        <w:tc>
          <w:tcPr>
            <w:tcW w:w="1843" w:type="dxa"/>
          </w:tcPr>
          <w:p w:rsidR="00007165" w:rsidRPr="006B17A7" w:rsidRDefault="00007165" w:rsidP="00585581">
            <w:pPr>
              <w:rPr>
                <w:rFonts w:ascii="Arial" w:hAnsi="Arial" w:cs="Arial"/>
                <w:lang w:val="en-US"/>
              </w:rPr>
            </w:pPr>
            <w:r w:rsidRPr="006B17A7">
              <w:rPr>
                <w:rFonts w:ascii="Arial" w:hAnsi="Arial" w:cs="Arial"/>
                <w:lang w:val="en-US"/>
              </w:rPr>
              <w:t>672 college women</w:t>
            </w:r>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 xml:space="preserve">The Social Interaction Anxiety Scale (SIAS; </w:t>
            </w:r>
            <w:proofErr w:type="spellStart"/>
            <w:r w:rsidRPr="006B17A7">
              <w:rPr>
                <w:rFonts w:ascii="Arial" w:hAnsi="Arial" w:cs="Arial"/>
                <w:lang w:val="en-US"/>
              </w:rPr>
              <w:t>Mattick</w:t>
            </w:r>
            <w:proofErr w:type="spellEnd"/>
            <w:r w:rsidRPr="006B17A7">
              <w:rPr>
                <w:rFonts w:ascii="Arial" w:hAnsi="Arial" w:cs="Arial"/>
                <w:lang w:val="en-US"/>
              </w:rPr>
              <w:t xml:space="preserve"> &amp; Clarke, 1998); The Sexual Experiences Survey–Short Form Victimization (SES-SFV; Koss et al., 2007); Refusal subscale of the Sexual Assertiveness Scale (SAS; </w:t>
            </w:r>
            <w:proofErr w:type="spellStart"/>
            <w:r w:rsidRPr="006B17A7">
              <w:rPr>
                <w:rFonts w:ascii="Arial" w:hAnsi="Arial" w:cs="Arial"/>
                <w:lang w:val="en-US"/>
              </w:rPr>
              <w:t>Morokoff</w:t>
            </w:r>
            <w:proofErr w:type="spellEnd"/>
            <w:r w:rsidRPr="006B17A7">
              <w:rPr>
                <w:rFonts w:ascii="Arial" w:hAnsi="Arial" w:cs="Arial"/>
                <w:lang w:val="en-US"/>
              </w:rPr>
              <w:t xml:space="preserve"> et al., 1997); one item assessing childhood victimization experiences</w:t>
            </w:r>
            <w:r w:rsidR="004562E2" w:rsidRPr="006B17A7">
              <w:rPr>
                <w:rFonts w:ascii="Arial" w:hAnsi="Arial" w:cs="Arial"/>
                <w:lang w:val="en-US"/>
              </w:rPr>
              <w:t>.</w:t>
            </w:r>
          </w:p>
          <w:p w:rsidR="004562E2" w:rsidRPr="006B17A7" w:rsidRDefault="004562E2" w:rsidP="00585581">
            <w:pPr>
              <w:rPr>
                <w:rFonts w:ascii="Arial" w:hAnsi="Arial" w:cs="Arial"/>
                <w:lang w:val="en-US"/>
              </w:rPr>
            </w:pP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Social interaction anxiety, SA and sexual victimization</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Social interaction anxiety was found to be related to likelihood of experiencing coerced sexual intercourse and decreased refusal SA</w:t>
            </w:r>
          </w:p>
        </w:tc>
      </w:tr>
      <w:tr w:rsidR="00007165" w:rsidRPr="00806AE8" w:rsidTr="004562E2">
        <w:trPr>
          <w:cantSplit/>
          <w:trHeight w:val="841"/>
        </w:trPr>
        <w:tc>
          <w:tcPr>
            <w:tcW w:w="1980" w:type="dxa"/>
          </w:tcPr>
          <w:p w:rsidR="00007165" w:rsidRPr="006B17A7" w:rsidRDefault="00007165" w:rsidP="00585581">
            <w:pPr>
              <w:rPr>
                <w:rFonts w:ascii="Arial" w:hAnsi="Arial" w:cs="Arial"/>
                <w:lang w:val="en-US"/>
              </w:rPr>
            </w:pPr>
            <w:proofErr w:type="spellStart"/>
            <w:r w:rsidRPr="006B17A7">
              <w:rPr>
                <w:rFonts w:ascii="Arial" w:hAnsi="Arial" w:cs="Arial"/>
              </w:rPr>
              <w:t>Shulman</w:t>
            </w:r>
            <w:proofErr w:type="spellEnd"/>
            <w:r w:rsidRPr="006B17A7">
              <w:rPr>
                <w:rFonts w:ascii="Arial" w:hAnsi="Arial" w:cs="Arial"/>
              </w:rPr>
              <w:t xml:space="preserve">, S., &amp; </w:t>
            </w:r>
            <w:proofErr w:type="spellStart"/>
            <w:r w:rsidRPr="006B17A7">
              <w:rPr>
                <w:rFonts w:ascii="Arial" w:hAnsi="Arial" w:cs="Arial"/>
              </w:rPr>
              <w:t>Connolly</w:t>
            </w:r>
            <w:proofErr w:type="spellEnd"/>
            <w:r w:rsidRPr="006B17A7">
              <w:rPr>
                <w:rFonts w:ascii="Arial" w:hAnsi="Arial" w:cs="Arial"/>
              </w:rPr>
              <w:t>, J. (2013).</w:t>
            </w:r>
          </w:p>
        </w:tc>
        <w:tc>
          <w:tcPr>
            <w:tcW w:w="1843" w:type="dxa"/>
          </w:tcPr>
          <w:p w:rsidR="00007165" w:rsidRPr="006B17A7" w:rsidRDefault="004562E2" w:rsidP="00585581">
            <w:pPr>
              <w:rPr>
                <w:rFonts w:ascii="Arial" w:hAnsi="Arial" w:cs="Arial"/>
                <w:lang w:val="en-US"/>
              </w:rPr>
            </w:pPr>
            <w:r w:rsidRPr="006B17A7">
              <w:rPr>
                <w:rFonts w:ascii="Arial" w:hAnsi="Arial" w:cs="Arial"/>
                <w:lang w:val="en-US"/>
              </w:rPr>
              <w:t>Articl</w:t>
            </w:r>
            <w:bookmarkStart w:id="0" w:name="_GoBack"/>
            <w:bookmarkEnd w:id="0"/>
            <w:r w:rsidRPr="006B17A7">
              <w:rPr>
                <w:rFonts w:ascii="Arial" w:hAnsi="Arial" w:cs="Arial"/>
                <w:lang w:val="en-US"/>
              </w:rPr>
              <w:t xml:space="preserve">es </w:t>
            </w:r>
          </w:p>
        </w:tc>
        <w:tc>
          <w:tcPr>
            <w:tcW w:w="3969" w:type="dxa"/>
          </w:tcPr>
          <w:p w:rsidR="00007165" w:rsidRPr="006B17A7" w:rsidRDefault="004562E2" w:rsidP="00585581">
            <w:pPr>
              <w:rPr>
                <w:rFonts w:ascii="Arial" w:hAnsi="Arial" w:cs="Arial"/>
                <w:lang w:val="en-US"/>
              </w:rPr>
            </w:pPr>
            <w:r w:rsidRPr="006B17A7">
              <w:rPr>
                <w:rFonts w:ascii="Arial" w:hAnsi="Arial" w:cs="Arial"/>
                <w:lang w:val="en-US"/>
              </w:rPr>
              <w:t>Literature review</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Emerging adulthood</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It is proposed a transitional emerging adult romantic stage in which individuals need to coordinate life plans to each other, integrate career paths and life plans. Resolution of this state leads a possibility of long-term commitment to a life partner.</w:t>
            </w:r>
          </w:p>
        </w:tc>
      </w:tr>
    </w:tbl>
    <w:p w:rsidR="006B17A7" w:rsidRDefault="006B17A7" w:rsidP="006B17A7">
      <w:pPr>
        <w:spacing w:line="240" w:lineRule="auto"/>
        <w:contextualSpacing/>
        <w:rPr>
          <w:rFonts w:ascii="Arial" w:hAnsi="Arial" w:cs="Arial"/>
          <w:lang w:val="en-US"/>
        </w:rPr>
      </w:pPr>
    </w:p>
    <w:p w:rsidR="00773532" w:rsidRDefault="00773532" w:rsidP="006B17A7">
      <w:pPr>
        <w:spacing w:line="240" w:lineRule="auto"/>
        <w:contextualSpacing/>
        <w:rPr>
          <w:rFonts w:ascii="Arial" w:hAnsi="Arial" w:cs="Arial"/>
          <w:b/>
          <w:i/>
          <w:lang w:val="en-US"/>
        </w:rPr>
      </w:pPr>
    </w:p>
    <w:p w:rsidR="00773532" w:rsidRDefault="00773532" w:rsidP="006B17A7">
      <w:pPr>
        <w:spacing w:line="240" w:lineRule="auto"/>
        <w:contextualSpacing/>
        <w:rPr>
          <w:rFonts w:ascii="Arial" w:hAnsi="Arial" w:cs="Arial"/>
          <w:b/>
          <w:i/>
          <w:lang w:val="en-US"/>
        </w:rPr>
      </w:pPr>
    </w:p>
    <w:p w:rsidR="004562E2" w:rsidRPr="00773532" w:rsidRDefault="00F066DD" w:rsidP="006B17A7">
      <w:pPr>
        <w:spacing w:line="240" w:lineRule="auto"/>
        <w:contextualSpacing/>
        <w:rPr>
          <w:rFonts w:ascii="Arial" w:hAnsi="Arial" w:cs="Arial"/>
          <w:lang w:val="en-US"/>
        </w:rPr>
      </w:pPr>
      <w:r w:rsidRPr="00773532">
        <w:rPr>
          <w:rFonts w:ascii="Arial" w:hAnsi="Arial" w:cs="Arial"/>
          <w:lang w:val="en-US"/>
        </w:rPr>
        <w:lastRenderedPageBreak/>
        <w:t>Table 1</w:t>
      </w:r>
      <w:r w:rsidR="00007165" w:rsidRPr="00773532">
        <w:rPr>
          <w:rFonts w:ascii="Arial" w:hAnsi="Arial" w:cs="Arial"/>
          <w:lang w:val="en-US"/>
        </w:rPr>
        <w:t xml:space="preserve"> </w:t>
      </w:r>
    </w:p>
    <w:p w:rsidR="00007165" w:rsidRPr="00773532" w:rsidRDefault="00007165"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4562E2" w:rsidRPr="006B17A7" w:rsidRDefault="004562E2"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007165" w:rsidRPr="006B17A7" w:rsidTr="004562E2">
        <w:trPr>
          <w:cantSplit/>
          <w:trHeight w:val="841"/>
        </w:trPr>
        <w:tc>
          <w:tcPr>
            <w:tcW w:w="1980"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Main results</w:t>
            </w:r>
          </w:p>
        </w:tc>
      </w:tr>
      <w:tr w:rsidR="00007165" w:rsidRPr="00806AE8" w:rsidTr="004562E2">
        <w:trPr>
          <w:cantSplit/>
          <w:trHeight w:val="841"/>
        </w:trPr>
        <w:tc>
          <w:tcPr>
            <w:tcW w:w="1980" w:type="dxa"/>
            <w:tcBorders>
              <w:top w:val="single" w:sz="4" w:space="0" w:color="auto"/>
            </w:tcBorders>
          </w:tcPr>
          <w:p w:rsidR="00007165" w:rsidRPr="006B17A7" w:rsidRDefault="00007165" w:rsidP="00585581">
            <w:pPr>
              <w:rPr>
                <w:rFonts w:ascii="Arial" w:hAnsi="Arial" w:cs="Arial"/>
                <w:lang w:val="en-US"/>
              </w:rPr>
            </w:pPr>
            <w:proofErr w:type="spellStart"/>
            <w:r w:rsidRPr="006B17A7">
              <w:rPr>
                <w:rFonts w:ascii="Arial" w:hAnsi="Arial" w:cs="Arial"/>
                <w:lang w:val="en-US"/>
              </w:rPr>
              <w:t>Tolman</w:t>
            </w:r>
            <w:proofErr w:type="spellEnd"/>
            <w:r w:rsidRPr="006B17A7">
              <w:rPr>
                <w:rFonts w:ascii="Arial" w:hAnsi="Arial" w:cs="Arial"/>
                <w:lang w:val="en-US"/>
              </w:rPr>
              <w:t>, D. L., Davis, B. R., &amp; Bowman, C. P. (2016).</w:t>
            </w:r>
          </w:p>
        </w:tc>
        <w:tc>
          <w:tcPr>
            <w:tcW w:w="1843"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Study 1: 250 male and female adolescents.</w:t>
            </w:r>
          </w:p>
          <w:p w:rsidR="00007165" w:rsidRPr="006B17A7" w:rsidRDefault="00007165" w:rsidP="00585581">
            <w:pPr>
              <w:rPr>
                <w:rFonts w:ascii="Arial" w:hAnsi="Arial" w:cs="Arial"/>
                <w:lang w:val="en-US"/>
              </w:rPr>
            </w:pPr>
            <w:r w:rsidRPr="006B17A7">
              <w:rPr>
                <w:rFonts w:ascii="Arial" w:hAnsi="Arial" w:cs="Arial"/>
                <w:lang w:val="en-US"/>
              </w:rPr>
              <w:t>Study 2: 53 female adolescents</w:t>
            </w:r>
          </w:p>
        </w:tc>
        <w:tc>
          <w:tcPr>
            <w:tcW w:w="3969"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 xml:space="preserve">Study 1: The Adolescent Femininity Ideology Scale (AFIS; </w:t>
            </w:r>
            <w:proofErr w:type="spellStart"/>
            <w:r w:rsidRPr="006B17A7">
              <w:rPr>
                <w:rFonts w:ascii="Arial" w:hAnsi="Arial" w:cs="Arial"/>
                <w:lang w:val="en-US"/>
              </w:rPr>
              <w:t>Tolman</w:t>
            </w:r>
            <w:proofErr w:type="spellEnd"/>
            <w:r w:rsidRPr="006B17A7">
              <w:rPr>
                <w:rFonts w:ascii="Arial" w:hAnsi="Arial" w:cs="Arial"/>
                <w:lang w:val="en-US"/>
              </w:rPr>
              <w:t xml:space="preserve">, </w:t>
            </w:r>
            <w:proofErr w:type="spellStart"/>
            <w:r w:rsidRPr="006B17A7">
              <w:rPr>
                <w:rFonts w:ascii="Arial" w:hAnsi="Arial" w:cs="Arial"/>
                <w:lang w:val="en-US"/>
              </w:rPr>
              <w:t>Impett</w:t>
            </w:r>
            <w:proofErr w:type="spellEnd"/>
            <w:r w:rsidRPr="006B17A7">
              <w:rPr>
                <w:rFonts w:ascii="Arial" w:hAnsi="Arial" w:cs="Arial"/>
                <w:lang w:val="en-US"/>
              </w:rPr>
              <w:t xml:space="preserve">, Tracy, &amp; Michael, 2006; </w:t>
            </w:r>
            <w:proofErr w:type="spellStart"/>
            <w:r w:rsidRPr="006B17A7">
              <w:rPr>
                <w:rFonts w:ascii="Arial" w:hAnsi="Arial" w:cs="Arial"/>
                <w:lang w:val="en-US"/>
              </w:rPr>
              <w:t>Tolman</w:t>
            </w:r>
            <w:proofErr w:type="spellEnd"/>
            <w:r w:rsidRPr="006B17A7">
              <w:rPr>
                <w:rFonts w:ascii="Arial" w:hAnsi="Arial" w:cs="Arial"/>
                <w:lang w:val="en-US"/>
              </w:rPr>
              <w:t xml:space="preserve"> &amp; </w:t>
            </w:r>
            <w:proofErr w:type="spellStart"/>
            <w:r w:rsidRPr="006B17A7">
              <w:rPr>
                <w:rFonts w:ascii="Arial" w:hAnsi="Arial" w:cs="Arial"/>
                <w:lang w:val="en-US"/>
              </w:rPr>
              <w:t>Porche</w:t>
            </w:r>
            <w:proofErr w:type="spellEnd"/>
            <w:r w:rsidRPr="006B17A7">
              <w:rPr>
                <w:rFonts w:ascii="Arial" w:hAnsi="Arial" w:cs="Arial"/>
                <w:lang w:val="en-US"/>
              </w:rPr>
              <w:t xml:space="preserve">, 2000); The Adolescent Masculinity Ideology in Relationships Scale (AMIRS; Chu et al., 2005); items about convention in heterosexual relationships and regarding boy´s endorsement of male coercion. </w:t>
            </w:r>
          </w:p>
          <w:p w:rsidR="00007165" w:rsidRPr="006B17A7" w:rsidRDefault="00007165" w:rsidP="00585581">
            <w:pPr>
              <w:rPr>
                <w:rFonts w:ascii="Arial" w:hAnsi="Arial" w:cs="Arial"/>
                <w:lang w:val="en-US"/>
              </w:rPr>
            </w:pPr>
            <w:r w:rsidRPr="006B17A7">
              <w:rPr>
                <w:rFonts w:ascii="Arial" w:hAnsi="Arial" w:cs="Arial"/>
                <w:lang w:val="en-US"/>
              </w:rPr>
              <w:t xml:space="preserve">Study 2: interviews. </w:t>
            </w:r>
          </w:p>
          <w:p w:rsidR="004562E2" w:rsidRPr="006B17A7" w:rsidRDefault="004562E2" w:rsidP="00585581">
            <w:pPr>
              <w:rPr>
                <w:rFonts w:ascii="Arial" w:hAnsi="Arial" w:cs="Arial"/>
                <w:lang w:val="en-US"/>
              </w:rPr>
            </w:pPr>
          </w:p>
        </w:tc>
        <w:tc>
          <w:tcPr>
            <w:tcW w:w="1842"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Femininity and masculinity ideologies</w:t>
            </w:r>
          </w:p>
        </w:tc>
        <w:tc>
          <w:tcPr>
            <w:tcW w:w="4111"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Gender ideologies constitute a key structure of institutionalized heterosexuality which leads to a gendered hierarchy in relationships for boys and girls. This hierarchy between boys and girls seems to reinforce gender inequalities.</w:t>
            </w:r>
          </w:p>
        </w:tc>
      </w:tr>
      <w:tr w:rsidR="00007165" w:rsidRPr="00806AE8" w:rsidTr="004562E2">
        <w:trPr>
          <w:cantSplit/>
          <w:trHeight w:val="841"/>
        </w:trPr>
        <w:tc>
          <w:tcPr>
            <w:tcW w:w="1980" w:type="dxa"/>
          </w:tcPr>
          <w:p w:rsidR="00007165" w:rsidRPr="006B17A7" w:rsidRDefault="00007165" w:rsidP="00585581">
            <w:pPr>
              <w:rPr>
                <w:rFonts w:ascii="Arial" w:hAnsi="Arial" w:cs="Arial"/>
              </w:rPr>
            </w:pPr>
            <w:r w:rsidRPr="006B17A7">
              <w:rPr>
                <w:rFonts w:ascii="Arial" w:hAnsi="Arial" w:cs="Arial"/>
              </w:rPr>
              <w:t>Torres-</w:t>
            </w:r>
            <w:proofErr w:type="spellStart"/>
            <w:r w:rsidRPr="006B17A7">
              <w:rPr>
                <w:rFonts w:ascii="Arial" w:hAnsi="Arial" w:cs="Arial"/>
              </w:rPr>
              <w:t>Obregon</w:t>
            </w:r>
            <w:proofErr w:type="spellEnd"/>
            <w:r w:rsidRPr="006B17A7">
              <w:rPr>
                <w:rFonts w:ascii="Arial" w:hAnsi="Arial" w:cs="Arial"/>
              </w:rPr>
              <w:t>, R., Onofre-Rodríguez, D. J., Sierra, J. C., Benavides-Torres, R. A., &amp; Garza-Elizondo, M. E. (2017).</w:t>
            </w:r>
          </w:p>
          <w:p w:rsidR="004562E2" w:rsidRPr="006B17A7" w:rsidRDefault="004562E2" w:rsidP="00585581">
            <w:pPr>
              <w:rPr>
                <w:rFonts w:ascii="Arial" w:hAnsi="Arial" w:cs="Arial"/>
              </w:rPr>
            </w:pPr>
          </w:p>
        </w:tc>
        <w:tc>
          <w:tcPr>
            <w:tcW w:w="1843" w:type="dxa"/>
          </w:tcPr>
          <w:p w:rsidR="00007165" w:rsidRPr="006B17A7" w:rsidRDefault="00007165" w:rsidP="00585581">
            <w:pPr>
              <w:rPr>
                <w:rFonts w:ascii="Arial" w:hAnsi="Arial" w:cs="Arial"/>
              </w:rPr>
            </w:pPr>
            <w:r w:rsidRPr="006B17A7">
              <w:rPr>
                <w:rFonts w:ascii="Arial" w:hAnsi="Arial" w:cs="Arial"/>
              </w:rPr>
              <w:t xml:space="preserve">202 </w:t>
            </w:r>
            <w:proofErr w:type="spellStart"/>
            <w:r w:rsidRPr="006B17A7">
              <w:rPr>
                <w:rFonts w:ascii="Arial" w:hAnsi="Arial" w:cs="Arial"/>
              </w:rPr>
              <w:t>adult</w:t>
            </w:r>
            <w:proofErr w:type="spellEnd"/>
            <w:r w:rsidRPr="006B17A7">
              <w:rPr>
                <w:rFonts w:ascii="Arial" w:hAnsi="Arial" w:cs="Arial"/>
              </w:rPr>
              <w:t xml:space="preserve"> </w:t>
            </w:r>
            <w:proofErr w:type="spellStart"/>
            <w:r w:rsidRPr="006B17A7">
              <w:rPr>
                <w:rFonts w:ascii="Arial" w:hAnsi="Arial" w:cs="Arial"/>
              </w:rPr>
              <w:t>women</w:t>
            </w:r>
            <w:proofErr w:type="spellEnd"/>
            <w:r w:rsidRPr="006B17A7">
              <w:rPr>
                <w:rFonts w:ascii="Arial" w:hAnsi="Arial" w:cs="Arial"/>
              </w:rPr>
              <w:t xml:space="preserve"> </w:t>
            </w:r>
            <w:proofErr w:type="spellStart"/>
            <w:r w:rsidRPr="006B17A7">
              <w:rPr>
                <w:rFonts w:ascii="Arial" w:hAnsi="Arial" w:cs="Arial"/>
              </w:rPr>
              <w:t>aged</w:t>
            </w:r>
            <w:proofErr w:type="spellEnd"/>
            <w:r w:rsidRPr="006B17A7">
              <w:rPr>
                <w:rFonts w:ascii="Arial" w:hAnsi="Arial" w:cs="Arial"/>
              </w:rPr>
              <w:t xml:space="preserve"> 18-40 </w:t>
            </w:r>
            <w:proofErr w:type="spellStart"/>
            <w:r w:rsidRPr="006B17A7">
              <w:rPr>
                <w:rFonts w:ascii="Arial" w:hAnsi="Arial" w:cs="Arial"/>
              </w:rPr>
              <w:t>years</w:t>
            </w:r>
            <w:proofErr w:type="spellEnd"/>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 xml:space="preserve">Sexual Assertiveness Scale (SAS; </w:t>
            </w:r>
            <w:proofErr w:type="spellStart"/>
            <w:r w:rsidRPr="006B17A7">
              <w:rPr>
                <w:rFonts w:ascii="Arial" w:hAnsi="Arial" w:cs="Arial"/>
                <w:lang w:val="en-US"/>
              </w:rPr>
              <w:t>Morokoff</w:t>
            </w:r>
            <w:proofErr w:type="spellEnd"/>
            <w:r w:rsidRPr="006B17A7">
              <w:rPr>
                <w:rFonts w:ascii="Arial" w:hAnsi="Arial" w:cs="Arial"/>
                <w:lang w:val="en-US"/>
              </w:rPr>
              <w:t xml:space="preserve"> et al., 1997); Depression inventory (IDER; </w:t>
            </w:r>
            <w:proofErr w:type="spellStart"/>
            <w:r w:rsidRPr="006B17A7">
              <w:rPr>
                <w:rFonts w:ascii="Arial" w:hAnsi="Arial" w:cs="Arial"/>
                <w:lang w:val="en-US"/>
              </w:rPr>
              <w:t>Spielberger</w:t>
            </w:r>
            <w:proofErr w:type="spellEnd"/>
            <w:r w:rsidRPr="006B17A7">
              <w:rPr>
                <w:rFonts w:ascii="Arial" w:hAnsi="Arial" w:cs="Arial"/>
                <w:lang w:val="en-US"/>
              </w:rPr>
              <w:t xml:space="preserve">, </w:t>
            </w:r>
            <w:proofErr w:type="spellStart"/>
            <w:r w:rsidRPr="006B17A7">
              <w:rPr>
                <w:rFonts w:ascii="Arial" w:hAnsi="Arial" w:cs="Arial"/>
                <w:lang w:val="en-US"/>
              </w:rPr>
              <w:t>Buela-Casal</w:t>
            </w:r>
            <w:proofErr w:type="spellEnd"/>
            <w:r w:rsidRPr="006B17A7">
              <w:rPr>
                <w:rFonts w:ascii="Arial" w:hAnsi="Arial" w:cs="Arial"/>
                <w:lang w:val="en-US"/>
              </w:rPr>
              <w:t xml:space="preserve"> y </w:t>
            </w:r>
            <w:proofErr w:type="spellStart"/>
            <w:r w:rsidRPr="006B17A7">
              <w:rPr>
                <w:rFonts w:ascii="Arial" w:hAnsi="Arial" w:cs="Arial"/>
                <w:lang w:val="en-US"/>
              </w:rPr>
              <w:t>Agudelo</w:t>
            </w:r>
            <w:proofErr w:type="spellEnd"/>
            <w:r w:rsidRPr="006B17A7">
              <w:rPr>
                <w:rFonts w:ascii="Arial" w:hAnsi="Arial" w:cs="Arial"/>
                <w:lang w:val="en-US"/>
              </w:rPr>
              <w:t>, 2008)</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SA, Depression</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 xml:space="preserve">Factorial structure and validity of the SAS was tested and proved. </w:t>
            </w:r>
          </w:p>
          <w:p w:rsidR="00007165" w:rsidRPr="006B17A7" w:rsidRDefault="00007165" w:rsidP="00585581">
            <w:pPr>
              <w:rPr>
                <w:rFonts w:ascii="Arial" w:hAnsi="Arial" w:cs="Arial"/>
                <w:lang w:val="en-US"/>
              </w:rPr>
            </w:pPr>
            <w:r w:rsidRPr="006B17A7">
              <w:rPr>
                <w:rFonts w:ascii="Arial" w:hAnsi="Arial" w:cs="Arial"/>
                <w:lang w:val="en-US"/>
              </w:rPr>
              <w:t>Depression was found to be associated with low levels of SA</w:t>
            </w:r>
            <w:r w:rsidR="00026966">
              <w:rPr>
                <w:rFonts w:ascii="Arial" w:hAnsi="Arial" w:cs="Arial"/>
                <w:lang w:val="en-US"/>
              </w:rPr>
              <w:t>.</w:t>
            </w:r>
          </w:p>
        </w:tc>
      </w:tr>
      <w:tr w:rsidR="00007165" w:rsidRPr="00806AE8" w:rsidTr="004562E2">
        <w:trPr>
          <w:cantSplit/>
          <w:trHeight w:val="841"/>
        </w:trPr>
        <w:tc>
          <w:tcPr>
            <w:tcW w:w="1980" w:type="dxa"/>
          </w:tcPr>
          <w:p w:rsidR="00007165" w:rsidRPr="00754E03" w:rsidRDefault="00007165" w:rsidP="00585581">
            <w:pPr>
              <w:rPr>
                <w:rFonts w:ascii="Arial" w:hAnsi="Arial" w:cs="Arial"/>
                <w:lang w:val="nl-BE"/>
              </w:rPr>
            </w:pPr>
            <w:r w:rsidRPr="006B17A7">
              <w:rPr>
                <w:rFonts w:ascii="Arial" w:hAnsi="Arial" w:cs="Arial"/>
                <w:lang w:val="nl-BE"/>
              </w:rPr>
              <w:t>Vannier, S. A., &amp; O’Sullivan, L. F. (2011).</w:t>
            </w:r>
          </w:p>
        </w:tc>
        <w:tc>
          <w:tcPr>
            <w:tcW w:w="1843" w:type="dxa"/>
          </w:tcPr>
          <w:p w:rsidR="00007165" w:rsidRPr="006B17A7" w:rsidRDefault="00007165" w:rsidP="00585581">
            <w:pPr>
              <w:rPr>
                <w:rFonts w:ascii="Arial" w:hAnsi="Arial" w:cs="Arial"/>
                <w:lang w:val="en-US"/>
              </w:rPr>
            </w:pPr>
            <w:r w:rsidRPr="006B17A7">
              <w:rPr>
                <w:rFonts w:ascii="Arial" w:hAnsi="Arial" w:cs="Arial"/>
                <w:lang w:val="en-US"/>
              </w:rPr>
              <w:t>32 women and 31 men involved in committed relationships</w:t>
            </w:r>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Structured daily diaries</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Verbal and non-verbal ways of communication to initiate sex.</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Men´s and women´s behavior is shaped by traditional gender roles in which men initiate and women restrict sexual activity. Nonverbal messages were used both by men and women but the type of messages were different.</w:t>
            </w:r>
          </w:p>
        </w:tc>
      </w:tr>
    </w:tbl>
    <w:p w:rsidR="006B17A7" w:rsidRDefault="006B17A7" w:rsidP="006B17A7">
      <w:pPr>
        <w:spacing w:line="240" w:lineRule="auto"/>
        <w:contextualSpacing/>
        <w:rPr>
          <w:rFonts w:ascii="Arial" w:hAnsi="Arial" w:cs="Arial"/>
          <w:b/>
          <w:i/>
          <w:lang w:val="en-US"/>
        </w:rPr>
      </w:pPr>
    </w:p>
    <w:p w:rsidR="00007165" w:rsidRPr="00773532" w:rsidRDefault="00007165" w:rsidP="006B17A7">
      <w:pPr>
        <w:spacing w:line="240" w:lineRule="auto"/>
        <w:contextualSpacing/>
        <w:rPr>
          <w:rFonts w:ascii="Arial" w:hAnsi="Arial" w:cs="Arial"/>
          <w:lang w:val="en-US"/>
        </w:rPr>
      </w:pPr>
      <w:r w:rsidRPr="00773532">
        <w:rPr>
          <w:rFonts w:ascii="Arial" w:hAnsi="Arial" w:cs="Arial"/>
          <w:lang w:val="en-US"/>
        </w:rPr>
        <w:t xml:space="preserve">Table 1 </w:t>
      </w:r>
    </w:p>
    <w:p w:rsidR="00007165" w:rsidRPr="00773532" w:rsidRDefault="00007165" w:rsidP="006B17A7">
      <w:pPr>
        <w:spacing w:line="240" w:lineRule="auto"/>
        <w:contextualSpacing/>
        <w:rPr>
          <w:rFonts w:ascii="Arial" w:hAnsi="Arial" w:cs="Arial"/>
          <w:i/>
          <w:lang w:val="en-US"/>
        </w:rPr>
      </w:pPr>
      <w:r w:rsidRPr="00773532">
        <w:rPr>
          <w:rFonts w:ascii="Arial" w:hAnsi="Arial" w:cs="Arial"/>
          <w:i/>
          <w:lang w:val="en-US"/>
        </w:rPr>
        <w:t>Main results of the revised studies about Sexual Assertiveness (SA) (</w:t>
      </w:r>
      <w:proofErr w:type="spellStart"/>
      <w:r w:rsidRPr="00773532">
        <w:rPr>
          <w:rFonts w:ascii="Arial" w:hAnsi="Arial" w:cs="Arial"/>
          <w:i/>
          <w:lang w:val="en-US"/>
        </w:rPr>
        <w:t>cont</w:t>
      </w:r>
      <w:proofErr w:type="spellEnd"/>
      <w:r w:rsidRPr="00773532">
        <w:rPr>
          <w:rFonts w:ascii="Arial" w:hAnsi="Arial" w:cs="Arial"/>
          <w:i/>
          <w:lang w:val="en-US"/>
        </w:rPr>
        <w:t>)</w:t>
      </w:r>
    </w:p>
    <w:p w:rsidR="001740FA" w:rsidRPr="006B17A7" w:rsidRDefault="001740FA" w:rsidP="006B17A7">
      <w:pPr>
        <w:spacing w:line="240" w:lineRule="auto"/>
        <w:contextualSpacing/>
        <w:rPr>
          <w:rFonts w:ascii="Arial" w:hAnsi="Arial" w:cs="Arial"/>
          <w:lang w:val="en-U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3"/>
        <w:gridCol w:w="3969"/>
        <w:gridCol w:w="1842"/>
        <w:gridCol w:w="4111"/>
      </w:tblGrid>
      <w:tr w:rsidR="00007165" w:rsidRPr="006B17A7" w:rsidTr="00007165">
        <w:trPr>
          <w:cantSplit/>
          <w:trHeight w:val="841"/>
        </w:trPr>
        <w:tc>
          <w:tcPr>
            <w:tcW w:w="1980"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Author</w:t>
            </w:r>
            <w:r w:rsidR="00773532">
              <w:rPr>
                <w:rFonts w:ascii="Arial" w:hAnsi="Arial" w:cs="Arial"/>
                <w:lang w:val="en-US"/>
              </w:rPr>
              <w:t>, year</w:t>
            </w:r>
          </w:p>
        </w:tc>
        <w:tc>
          <w:tcPr>
            <w:tcW w:w="1843"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Sample</w:t>
            </w:r>
          </w:p>
        </w:tc>
        <w:tc>
          <w:tcPr>
            <w:tcW w:w="3969"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Instrument used</w:t>
            </w:r>
          </w:p>
        </w:tc>
        <w:tc>
          <w:tcPr>
            <w:tcW w:w="1842"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Variables/ categories studied</w:t>
            </w:r>
          </w:p>
        </w:tc>
        <w:tc>
          <w:tcPr>
            <w:tcW w:w="4111" w:type="dxa"/>
            <w:tcBorders>
              <w:top w:val="single" w:sz="4" w:space="0" w:color="auto"/>
              <w:bottom w:val="single" w:sz="4" w:space="0" w:color="auto"/>
            </w:tcBorders>
          </w:tcPr>
          <w:p w:rsidR="00007165" w:rsidRPr="00773532" w:rsidRDefault="00007165" w:rsidP="00773532">
            <w:pPr>
              <w:jc w:val="center"/>
              <w:rPr>
                <w:rFonts w:ascii="Arial" w:hAnsi="Arial" w:cs="Arial"/>
                <w:lang w:val="en-US"/>
              </w:rPr>
            </w:pPr>
            <w:r w:rsidRPr="00773532">
              <w:rPr>
                <w:rFonts w:ascii="Arial" w:hAnsi="Arial" w:cs="Arial"/>
                <w:lang w:val="en-US"/>
              </w:rPr>
              <w:t>Main results</w:t>
            </w:r>
          </w:p>
        </w:tc>
      </w:tr>
      <w:tr w:rsidR="00007165" w:rsidRPr="006B17A7" w:rsidTr="00007165">
        <w:trPr>
          <w:cantSplit/>
          <w:trHeight w:val="1134"/>
        </w:trPr>
        <w:tc>
          <w:tcPr>
            <w:tcW w:w="1980"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Yoshioka, M. (2000).</w:t>
            </w:r>
          </w:p>
        </w:tc>
        <w:tc>
          <w:tcPr>
            <w:tcW w:w="1843"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115 women of three different countries</w:t>
            </w:r>
          </w:p>
        </w:tc>
        <w:tc>
          <w:tcPr>
            <w:tcW w:w="3969"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Role plays</w:t>
            </w:r>
          </w:p>
        </w:tc>
        <w:tc>
          <w:tcPr>
            <w:tcW w:w="1842"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General Assertiveness</w:t>
            </w:r>
          </w:p>
        </w:tc>
        <w:tc>
          <w:tcPr>
            <w:tcW w:w="4111" w:type="dxa"/>
            <w:tcBorders>
              <w:top w:val="single" w:sz="4" w:space="0" w:color="auto"/>
            </w:tcBorders>
          </w:tcPr>
          <w:p w:rsidR="00007165" w:rsidRPr="006B17A7" w:rsidRDefault="00007165" w:rsidP="00585581">
            <w:pPr>
              <w:rPr>
                <w:rFonts w:ascii="Arial" w:hAnsi="Arial" w:cs="Arial"/>
                <w:lang w:val="en-US"/>
              </w:rPr>
            </w:pPr>
            <w:r w:rsidRPr="006B17A7">
              <w:rPr>
                <w:rFonts w:ascii="Arial" w:hAnsi="Arial" w:cs="Arial"/>
                <w:lang w:val="en-US"/>
              </w:rPr>
              <w:t>There are substanti</w:t>
            </w:r>
            <w:r w:rsidR="00026966">
              <w:rPr>
                <w:rFonts w:ascii="Arial" w:hAnsi="Arial" w:cs="Arial"/>
                <w:lang w:val="en-US"/>
              </w:rPr>
              <w:t>al</w:t>
            </w:r>
            <w:r w:rsidRPr="006B17A7">
              <w:rPr>
                <w:rFonts w:ascii="Arial" w:hAnsi="Arial" w:cs="Arial"/>
                <w:lang w:val="en-US"/>
              </w:rPr>
              <w:t xml:space="preserve"> differences in terms of what constitutes passive, assertive and aggressive responses. There are differences in perceptions of assertiveness among cultures. </w:t>
            </w:r>
          </w:p>
          <w:p w:rsidR="00007165" w:rsidRPr="006B17A7" w:rsidRDefault="00007165" w:rsidP="00585581">
            <w:pPr>
              <w:rPr>
                <w:rFonts w:ascii="Arial" w:hAnsi="Arial" w:cs="Arial"/>
                <w:lang w:val="en-US"/>
              </w:rPr>
            </w:pPr>
          </w:p>
        </w:tc>
      </w:tr>
      <w:tr w:rsidR="00007165" w:rsidRPr="00806AE8" w:rsidTr="00007165">
        <w:trPr>
          <w:cantSplit/>
          <w:trHeight w:val="1134"/>
        </w:trPr>
        <w:tc>
          <w:tcPr>
            <w:tcW w:w="1980" w:type="dxa"/>
          </w:tcPr>
          <w:p w:rsidR="00007165" w:rsidRPr="006B17A7" w:rsidRDefault="00007165" w:rsidP="00585581">
            <w:pPr>
              <w:rPr>
                <w:rFonts w:ascii="Arial" w:hAnsi="Arial" w:cs="Arial"/>
                <w:lang w:val="en-US"/>
              </w:rPr>
            </w:pPr>
            <w:proofErr w:type="spellStart"/>
            <w:r w:rsidRPr="006B17A7">
              <w:rPr>
                <w:rFonts w:ascii="Arial" w:hAnsi="Arial" w:cs="Arial"/>
                <w:lang w:val="en-US"/>
              </w:rPr>
              <w:t>Zerubavel</w:t>
            </w:r>
            <w:proofErr w:type="spellEnd"/>
            <w:r w:rsidRPr="006B17A7">
              <w:rPr>
                <w:rFonts w:ascii="Arial" w:hAnsi="Arial" w:cs="Arial"/>
                <w:lang w:val="en-US"/>
              </w:rPr>
              <w:t xml:space="preserve">, N., &amp; </w:t>
            </w:r>
            <w:proofErr w:type="spellStart"/>
            <w:r w:rsidRPr="006B17A7">
              <w:rPr>
                <w:rFonts w:ascii="Arial" w:hAnsi="Arial" w:cs="Arial"/>
                <w:lang w:val="en-US"/>
              </w:rPr>
              <w:t>Messman</w:t>
            </w:r>
            <w:proofErr w:type="spellEnd"/>
            <w:r w:rsidRPr="006B17A7">
              <w:rPr>
                <w:rFonts w:ascii="Arial" w:hAnsi="Arial" w:cs="Arial"/>
                <w:lang w:val="en-US"/>
              </w:rPr>
              <w:t>-Moore, T. L. (2013).</w:t>
            </w:r>
          </w:p>
        </w:tc>
        <w:tc>
          <w:tcPr>
            <w:tcW w:w="1843" w:type="dxa"/>
          </w:tcPr>
          <w:p w:rsidR="00007165" w:rsidRPr="006B17A7" w:rsidRDefault="00007165" w:rsidP="00585581">
            <w:pPr>
              <w:rPr>
                <w:rFonts w:ascii="Arial" w:hAnsi="Arial" w:cs="Arial"/>
                <w:lang w:val="en-US"/>
              </w:rPr>
            </w:pPr>
            <w:r w:rsidRPr="006B17A7">
              <w:rPr>
                <w:rFonts w:ascii="Arial" w:hAnsi="Arial" w:cs="Arial"/>
                <w:lang w:val="en-US"/>
              </w:rPr>
              <w:t>499 college women</w:t>
            </w:r>
          </w:p>
        </w:tc>
        <w:tc>
          <w:tcPr>
            <w:tcW w:w="3969" w:type="dxa"/>
          </w:tcPr>
          <w:p w:rsidR="00007165" w:rsidRPr="006B17A7" w:rsidRDefault="00007165" w:rsidP="00585581">
            <w:pPr>
              <w:rPr>
                <w:rFonts w:ascii="Arial" w:hAnsi="Arial" w:cs="Arial"/>
                <w:lang w:val="en-US"/>
              </w:rPr>
            </w:pPr>
            <w:r w:rsidRPr="006B17A7">
              <w:rPr>
                <w:rFonts w:ascii="Arial" w:hAnsi="Arial" w:cs="Arial"/>
                <w:lang w:val="en-US"/>
              </w:rPr>
              <w:t xml:space="preserve">Sexual Assertiveness Questionnaire (SAQ; </w:t>
            </w:r>
            <w:proofErr w:type="spellStart"/>
            <w:r w:rsidRPr="006B17A7">
              <w:rPr>
                <w:rFonts w:ascii="Arial" w:hAnsi="Arial" w:cs="Arial"/>
                <w:lang w:val="en-US"/>
              </w:rPr>
              <w:t>Messman</w:t>
            </w:r>
            <w:proofErr w:type="spellEnd"/>
            <w:r w:rsidRPr="006B17A7">
              <w:rPr>
                <w:rFonts w:ascii="Arial" w:hAnsi="Arial" w:cs="Arial"/>
                <w:lang w:val="en-US"/>
              </w:rPr>
              <w:t xml:space="preserve">-Moore et al., 2007); Sexual Self-Esteem Inventory for Women Short Form (SSEI-W-S; </w:t>
            </w:r>
            <w:proofErr w:type="spellStart"/>
            <w:r w:rsidRPr="006B17A7">
              <w:rPr>
                <w:rFonts w:ascii="Arial" w:hAnsi="Arial" w:cs="Arial"/>
                <w:lang w:val="en-US"/>
              </w:rPr>
              <w:t>Zeanah</w:t>
            </w:r>
            <w:proofErr w:type="spellEnd"/>
            <w:r w:rsidRPr="006B17A7">
              <w:rPr>
                <w:rFonts w:ascii="Arial" w:hAnsi="Arial" w:cs="Arial"/>
                <w:lang w:val="en-US"/>
              </w:rPr>
              <w:t xml:space="preserve"> &amp; Schwarz, 1996); Difficulties in Emotion Regulation Scale (DERS; </w:t>
            </w:r>
            <w:proofErr w:type="spellStart"/>
            <w:r w:rsidRPr="006B17A7">
              <w:rPr>
                <w:rFonts w:ascii="Arial" w:hAnsi="Arial" w:cs="Arial"/>
                <w:lang w:val="en-US"/>
              </w:rPr>
              <w:t>Gratz</w:t>
            </w:r>
            <w:proofErr w:type="spellEnd"/>
            <w:r w:rsidRPr="006B17A7">
              <w:rPr>
                <w:rFonts w:ascii="Arial" w:hAnsi="Arial" w:cs="Arial"/>
                <w:lang w:val="en-US"/>
              </w:rPr>
              <w:t xml:space="preserve"> &amp; Roemer, 2004); Sexual Experiences Survey (SES; Koss et al., 1987).</w:t>
            </w:r>
          </w:p>
        </w:tc>
        <w:tc>
          <w:tcPr>
            <w:tcW w:w="1842" w:type="dxa"/>
          </w:tcPr>
          <w:p w:rsidR="00007165" w:rsidRPr="006B17A7" w:rsidRDefault="00007165" w:rsidP="00585581">
            <w:pPr>
              <w:rPr>
                <w:rFonts w:ascii="Arial" w:hAnsi="Arial" w:cs="Arial"/>
                <w:lang w:val="en-US"/>
              </w:rPr>
            </w:pPr>
            <w:r w:rsidRPr="006B17A7">
              <w:rPr>
                <w:rFonts w:ascii="Arial" w:hAnsi="Arial" w:cs="Arial"/>
                <w:lang w:val="en-US"/>
              </w:rPr>
              <w:t xml:space="preserve">SA; Cognitive emotion </w:t>
            </w:r>
            <w:proofErr w:type="spellStart"/>
            <w:r w:rsidRPr="006B17A7">
              <w:rPr>
                <w:rFonts w:ascii="Arial" w:hAnsi="Arial" w:cs="Arial"/>
                <w:lang w:val="en-US"/>
              </w:rPr>
              <w:t>dysregulation</w:t>
            </w:r>
            <w:proofErr w:type="spellEnd"/>
            <w:r w:rsidRPr="006B17A7">
              <w:rPr>
                <w:rFonts w:ascii="Arial" w:hAnsi="Arial" w:cs="Arial"/>
                <w:lang w:val="en-US"/>
              </w:rPr>
              <w:t xml:space="preserve">; fear of </w:t>
            </w:r>
            <w:proofErr w:type="spellStart"/>
            <w:r w:rsidRPr="006B17A7">
              <w:rPr>
                <w:rFonts w:ascii="Arial" w:hAnsi="Arial" w:cs="Arial"/>
                <w:lang w:val="en-US"/>
              </w:rPr>
              <w:t>powe</w:t>
            </w:r>
            <w:r w:rsidR="00026966">
              <w:rPr>
                <w:rFonts w:ascii="Arial" w:hAnsi="Arial" w:cs="Arial"/>
                <w:lang w:val="en-US"/>
              </w:rPr>
              <w:t>r</w:t>
            </w:r>
            <w:r w:rsidRPr="006B17A7">
              <w:rPr>
                <w:rFonts w:ascii="Arial" w:hAnsi="Arial" w:cs="Arial"/>
                <w:lang w:val="en-US"/>
              </w:rPr>
              <w:t>lesness</w:t>
            </w:r>
            <w:proofErr w:type="spellEnd"/>
            <w:r w:rsidRPr="006B17A7">
              <w:rPr>
                <w:rFonts w:ascii="Arial" w:hAnsi="Arial" w:cs="Arial"/>
                <w:lang w:val="en-US"/>
              </w:rPr>
              <w:t xml:space="preserve"> </w:t>
            </w:r>
          </w:p>
        </w:tc>
        <w:tc>
          <w:tcPr>
            <w:tcW w:w="4111" w:type="dxa"/>
          </w:tcPr>
          <w:p w:rsidR="00007165" w:rsidRPr="006B17A7" w:rsidRDefault="00007165" w:rsidP="00585581">
            <w:pPr>
              <w:rPr>
                <w:rFonts w:ascii="Arial" w:hAnsi="Arial" w:cs="Arial"/>
                <w:lang w:val="en-US"/>
              </w:rPr>
            </w:pPr>
            <w:r w:rsidRPr="006B17A7">
              <w:rPr>
                <w:rFonts w:ascii="Arial" w:hAnsi="Arial" w:cs="Arial"/>
                <w:lang w:val="en-US"/>
              </w:rPr>
              <w:t xml:space="preserve">Sexually victimized women had greater problems with SA, fear of powerlessness and cognitive emotion </w:t>
            </w:r>
            <w:proofErr w:type="spellStart"/>
            <w:r w:rsidRPr="006B17A7">
              <w:rPr>
                <w:rFonts w:ascii="Arial" w:hAnsi="Arial" w:cs="Arial"/>
                <w:lang w:val="en-US"/>
              </w:rPr>
              <w:t>dysregulation</w:t>
            </w:r>
            <w:proofErr w:type="spellEnd"/>
            <w:r w:rsidRPr="006B17A7">
              <w:rPr>
                <w:rFonts w:ascii="Arial" w:hAnsi="Arial" w:cs="Arial"/>
                <w:lang w:val="en-US"/>
              </w:rPr>
              <w:t xml:space="preserve"> compared to non</w:t>
            </w:r>
            <w:r w:rsidR="00026966">
              <w:rPr>
                <w:rFonts w:ascii="Arial" w:hAnsi="Arial" w:cs="Arial"/>
                <w:lang w:val="en-US"/>
              </w:rPr>
              <w:t>-</w:t>
            </w:r>
            <w:r w:rsidRPr="006B17A7">
              <w:rPr>
                <w:rFonts w:ascii="Arial" w:hAnsi="Arial" w:cs="Arial"/>
                <w:lang w:val="en-US"/>
              </w:rPr>
              <w:t>victims.</w:t>
            </w:r>
          </w:p>
        </w:tc>
      </w:tr>
    </w:tbl>
    <w:p w:rsidR="00007165" w:rsidRPr="006B17A7" w:rsidRDefault="00007165" w:rsidP="006B17A7">
      <w:pPr>
        <w:spacing w:line="240" w:lineRule="auto"/>
        <w:rPr>
          <w:rFonts w:ascii="Arial" w:hAnsi="Arial" w:cs="Arial"/>
          <w:lang w:val="en-US"/>
        </w:rPr>
      </w:pPr>
    </w:p>
    <w:sectPr w:rsidR="00007165" w:rsidRPr="006B17A7" w:rsidSect="00F3341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10"/>
    <w:rsid w:val="00007165"/>
    <w:rsid w:val="00026966"/>
    <w:rsid w:val="001740FA"/>
    <w:rsid w:val="0017703D"/>
    <w:rsid w:val="002716B1"/>
    <w:rsid w:val="00272BCC"/>
    <w:rsid w:val="004562E2"/>
    <w:rsid w:val="00585581"/>
    <w:rsid w:val="005D40E8"/>
    <w:rsid w:val="006A5D06"/>
    <w:rsid w:val="006B17A7"/>
    <w:rsid w:val="00754E03"/>
    <w:rsid w:val="00773532"/>
    <w:rsid w:val="00806AE8"/>
    <w:rsid w:val="00980B07"/>
    <w:rsid w:val="009E4226"/>
    <w:rsid w:val="009F67AF"/>
    <w:rsid w:val="00BC1998"/>
    <w:rsid w:val="00D24A73"/>
    <w:rsid w:val="00E6530E"/>
    <w:rsid w:val="00F066DD"/>
    <w:rsid w:val="00F33410"/>
    <w:rsid w:val="00F37FD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97270-7E0F-428B-BE7A-3BC9ED4A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3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54E03"/>
    <w:rPr>
      <w:sz w:val="16"/>
      <w:szCs w:val="16"/>
    </w:rPr>
  </w:style>
  <w:style w:type="paragraph" w:styleId="Textocomentario">
    <w:name w:val="annotation text"/>
    <w:basedOn w:val="Normal"/>
    <w:link w:val="TextocomentarioCar"/>
    <w:uiPriority w:val="99"/>
    <w:semiHidden/>
    <w:unhideWhenUsed/>
    <w:rsid w:val="00754E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4E03"/>
    <w:rPr>
      <w:sz w:val="20"/>
      <w:szCs w:val="20"/>
    </w:rPr>
  </w:style>
  <w:style w:type="paragraph" w:styleId="Asuntodelcomentario">
    <w:name w:val="annotation subject"/>
    <w:basedOn w:val="Textocomentario"/>
    <w:next w:val="Textocomentario"/>
    <w:link w:val="AsuntodelcomentarioCar"/>
    <w:uiPriority w:val="99"/>
    <w:semiHidden/>
    <w:unhideWhenUsed/>
    <w:rsid w:val="00754E03"/>
    <w:rPr>
      <w:b/>
      <w:bCs/>
    </w:rPr>
  </w:style>
  <w:style w:type="character" w:customStyle="1" w:styleId="AsuntodelcomentarioCar">
    <w:name w:val="Asunto del comentario Car"/>
    <w:basedOn w:val="TextocomentarioCar"/>
    <w:link w:val="Asuntodelcomentario"/>
    <w:uiPriority w:val="99"/>
    <w:semiHidden/>
    <w:rsid w:val="00754E03"/>
    <w:rPr>
      <w:b/>
      <w:bCs/>
      <w:sz w:val="20"/>
      <w:szCs w:val="20"/>
    </w:rPr>
  </w:style>
  <w:style w:type="paragraph" w:styleId="Textodeglobo">
    <w:name w:val="Balloon Text"/>
    <w:basedOn w:val="Normal"/>
    <w:link w:val="TextodegloboCar"/>
    <w:uiPriority w:val="99"/>
    <w:semiHidden/>
    <w:unhideWhenUsed/>
    <w:rsid w:val="00754E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4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4143</Words>
  <Characters>22787</Characters>
  <Application>Microsoft Office Word</Application>
  <DocSecurity>0</DocSecurity>
  <Lines>189</Lines>
  <Paragraphs>53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Enzlin</dc:creator>
  <cp:keywords/>
  <dc:description/>
  <cp:lastModifiedBy>Silvia Lucía López Alvarado</cp:lastModifiedBy>
  <cp:revision>3</cp:revision>
  <dcterms:created xsi:type="dcterms:W3CDTF">2018-04-13T11:15:00Z</dcterms:created>
  <dcterms:modified xsi:type="dcterms:W3CDTF">2018-04-13T11:17:00Z</dcterms:modified>
</cp:coreProperties>
</file>