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F06" w:rsidRDefault="000C6861" w:rsidP="000C6861">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Capital Psicoló</w:t>
      </w:r>
      <w:r w:rsidR="00AA4F06">
        <w:rPr>
          <w:rFonts w:ascii="Times New Roman" w:hAnsi="Times New Roman" w:cs="Times New Roman"/>
          <w:b/>
          <w:sz w:val="24"/>
          <w:szCs w:val="24"/>
        </w:rPr>
        <w:t>gico em trabalhadores portugueses</w:t>
      </w:r>
      <w:r>
        <w:rPr>
          <w:rFonts w:ascii="Times New Roman" w:hAnsi="Times New Roman" w:cs="Times New Roman"/>
          <w:b/>
          <w:sz w:val="24"/>
          <w:szCs w:val="24"/>
        </w:rPr>
        <w:t xml:space="preserve">: novo estudo de validação </w:t>
      </w:r>
      <w:r w:rsidR="009F183A">
        <w:rPr>
          <w:rFonts w:ascii="Times New Roman" w:hAnsi="Times New Roman" w:cs="Times New Roman"/>
          <w:b/>
          <w:sz w:val="24"/>
          <w:szCs w:val="24"/>
        </w:rPr>
        <w:t>do PCQ-24</w:t>
      </w:r>
    </w:p>
    <w:p w:rsidR="000C6861" w:rsidRDefault="000C6861" w:rsidP="000C6861">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Joana Carneiro Pinto</w:t>
      </w:r>
    </w:p>
    <w:p w:rsidR="000C6861" w:rsidRDefault="000C6861" w:rsidP="000C6861">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Faculdade de Ciências Humanas, Universidade Católica Portuguesa</w:t>
      </w:r>
    </w:p>
    <w:p w:rsidR="000C6861" w:rsidRDefault="00B025CC" w:rsidP="000C6861">
      <w:pPr>
        <w:spacing w:after="0" w:line="480" w:lineRule="auto"/>
        <w:contextualSpacing/>
        <w:jc w:val="center"/>
        <w:rPr>
          <w:rFonts w:ascii="Times New Roman" w:hAnsi="Times New Roman" w:cs="Times New Roman"/>
          <w:sz w:val="24"/>
          <w:szCs w:val="24"/>
        </w:rPr>
      </w:pPr>
      <w:hyperlink r:id="rId4" w:history="1">
        <w:r w:rsidR="000C6861" w:rsidRPr="00F21033">
          <w:rPr>
            <w:rStyle w:val="Hyperlink"/>
            <w:rFonts w:ascii="Times New Roman" w:hAnsi="Times New Roman" w:cs="Times New Roman"/>
            <w:sz w:val="24"/>
            <w:szCs w:val="24"/>
          </w:rPr>
          <w:t>joanacarneiropinto@ucp.pt</w:t>
        </w:r>
      </w:hyperlink>
      <w:r w:rsidR="000C6861">
        <w:rPr>
          <w:rFonts w:ascii="Times New Roman" w:hAnsi="Times New Roman" w:cs="Times New Roman"/>
          <w:sz w:val="24"/>
          <w:szCs w:val="24"/>
        </w:rPr>
        <w:t xml:space="preserve"> </w:t>
      </w:r>
    </w:p>
    <w:p w:rsidR="000C6861" w:rsidRDefault="000C6861" w:rsidP="000C6861">
      <w:pPr>
        <w:spacing w:after="0" w:line="480" w:lineRule="auto"/>
        <w:contextualSpacing/>
        <w:rPr>
          <w:rFonts w:ascii="Times New Roman" w:hAnsi="Times New Roman" w:cs="Times New Roman"/>
          <w:sz w:val="24"/>
          <w:szCs w:val="24"/>
        </w:rPr>
      </w:pPr>
    </w:p>
    <w:p w:rsidR="000C6861" w:rsidRDefault="000C6861" w:rsidP="000C6861">
      <w:pPr>
        <w:spacing w:after="0" w:line="480" w:lineRule="auto"/>
        <w:ind w:firstLine="708"/>
        <w:contextualSpacing/>
        <w:rPr>
          <w:rFonts w:ascii="Times New Roman" w:hAnsi="Times New Roman" w:cs="Times New Roman"/>
          <w:sz w:val="24"/>
          <w:szCs w:val="24"/>
        </w:rPr>
      </w:pPr>
      <w:r>
        <w:rPr>
          <w:rFonts w:ascii="Times New Roman" w:hAnsi="Times New Roman" w:cs="Times New Roman"/>
          <w:sz w:val="24"/>
          <w:szCs w:val="24"/>
        </w:rPr>
        <w:t>Resumo</w:t>
      </w:r>
    </w:p>
    <w:p w:rsidR="00083627" w:rsidRPr="001A32C8" w:rsidRDefault="009F183A" w:rsidP="001A32C8">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083627" w:rsidRPr="001A32C8">
        <w:rPr>
          <w:rFonts w:ascii="Times New Roman" w:hAnsi="Times New Roman" w:cs="Times New Roman"/>
          <w:sz w:val="24"/>
          <w:szCs w:val="24"/>
        </w:rPr>
        <w:t>Este estudo procura analisar as propriedades psicométricas, nomeadamente, encontrar evidências da validade de construto e da fidelidade, da versão portuguesa do Questionário de Capital Psicológico (PCQ-24). Para o efeito, u</w:t>
      </w:r>
      <w:r w:rsidRPr="001A32C8">
        <w:rPr>
          <w:rFonts w:ascii="Times New Roman" w:hAnsi="Times New Roman" w:cs="Times New Roman"/>
          <w:sz w:val="24"/>
          <w:szCs w:val="24"/>
        </w:rPr>
        <w:t>tilizou-se uma amostra d</w:t>
      </w:r>
      <w:r w:rsidR="00083627" w:rsidRPr="001A32C8">
        <w:rPr>
          <w:rFonts w:ascii="Times New Roman" w:hAnsi="Times New Roman" w:cs="Times New Roman"/>
          <w:sz w:val="24"/>
          <w:szCs w:val="24"/>
        </w:rPr>
        <w:t>e 140 trabalhadores portugueses, dos quais 83 (59.3%) do sexo feminino, com média de idades aproximada de 42 anos, e com média de experiência de trabalho de 14 anos, ocupando diferentes posições organizacionais, em empresas de diferentes setores de atividade. Foram desenvolvidas análises fatorais confirmatórias que permitiram o teste de cinco modelos alternativos à estrutura fatorial do PCQ-24. Os resultados evidencia</w:t>
      </w:r>
      <w:r w:rsidR="00E01C61" w:rsidRPr="001A32C8">
        <w:rPr>
          <w:rFonts w:ascii="Times New Roman" w:hAnsi="Times New Roman" w:cs="Times New Roman"/>
          <w:sz w:val="24"/>
          <w:szCs w:val="24"/>
        </w:rPr>
        <w:t>ra</w:t>
      </w:r>
      <w:r w:rsidR="00083627" w:rsidRPr="001A32C8">
        <w:rPr>
          <w:rFonts w:ascii="Times New Roman" w:hAnsi="Times New Roman" w:cs="Times New Roman"/>
          <w:sz w:val="24"/>
          <w:szCs w:val="24"/>
        </w:rPr>
        <w:t>m que o modelo de quatro fatores correlacionados, com 23 itens, é o que apresenta índices de qualidade de ajustamento com melhor adequação à amostra em estudo (</w:t>
      </w:r>
      <w:r w:rsidR="00083627" w:rsidRPr="001A32C8">
        <w:rPr>
          <w:rFonts w:ascii="Times New Roman" w:hAnsi="Times New Roman" w:cs="Times New Roman"/>
          <w:i/>
          <w:sz w:val="24"/>
          <w:szCs w:val="24"/>
        </w:rPr>
        <w:t>X2/df=1.58, GFI=.823, CFI=.936, RMSEA=.066</w:t>
      </w:r>
      <w:r w:rsidR="00083627" w:rsidRPr="001A32C8">
        <w:rPr>
          <w:rFonts w:ascii="Times New Roman" w:hAnsi="Times New Roman" w:cs="Times New Roman"/>
          <w:sz w:val="24"/>
          <w:szCs w:val="24"/>
        </w:rPr>
        <w:t xml:space="preserve">, com intervalo de confiança de 90% variando entre .052 e .079), apoiando a estrutura original de quatro dimensões: Eficácia (α=.95), Esperança (α=.97), Resiliência (α=.79) e Otimismo (α=.73). </w:t>
      </w:r>
      <w:r w:rsidR="001A32C8" w:rsidRPr="001A32C8">
        <w:rPr>
          <w:rFonts w:ascii="Times New Roman" w:hAnsi="Times New Roman" w:cs="Times New Roman"/>
          <w:sz w:val="24"/>
          <w:szCs w:val="24"/>
        </w:rPr>
        <w:t>Conclui-se que este é um instrumento útil para avaliar o capital psicológico, e subsequentemente derivar intervenções organizacionais</w:t>
      </w:r>
      <w:r w:rsidR="001A32C8">
        <w:rPr>
          <w:rFonts w:ascii="Times New Roman" w:hAnsi="Times New Roman" w:cs="Times New Roman"/>
          <w:sz w:val="24"/>
          <w:szCs w:val="24"/>
        </w:rPr>
        <w:t xml:space="preserve"> focadas no bem-estar dos trabalhadores</w:t>
      </w:r>
      <w:r w:rsidR="001A32C8" w:rsidRPr="001A32C8">
        <w:rPr>
          <w:rFonts w:ascii="Times New Roman" w:hAnsi="Times New Roman" w:cs="Times New Roman"/>
          <w:sz w:val="24"/>
          <w:szCs w:val="24"/>
        </w:rPr>
        <w:t xml:space="preserve">, embora se </w:t>
      </w:r>
      <w:r w:rsidR="001A32C8">
        <w:rPr>
          <w:rFonts w:ascii="Times New Roman" w:hAnsi="Times New Roman" w:cs="Times New Roman"/>
          <w:sz w:val="24"/>
          <w:szCs w:val="24"/>
        </w:rPr>
        <w:t xml:space="preserve">reforce </w:t>
      </w:r>
      <w:r w:rsidR="001A32C8" w:rsidRPr="001A32C8">
        <w:rPr>
          <w:rFonts w:ascii="Times New Roman" w:hAnsi="Times New Roman" w:cs="Times New Roman"/>
          <w:sz w:val="24"/>
          <w:szCs w:val="24"/>
        </w:rPr>
        <w:t>a necessidade de futuros estudos de revalidação.</w:t>
      </w:r>
    </w:p>
    <w:p w:rsidR="001A32C8" w:rsidRDefault="001A32C8" w:rsidP="001A32C8">
      <w:pPr>
        <w:spacing w:after="0" w:line="480" w:lineRule="auto"/>
        <w:contextualSpacing/>
        <w:rPr>
          <w:rFonts w:ascii="Times New Roman" w:hAnsi="Times New Roman" w:cs="Times New Roman"/>
          <w:sz w:val="24"/>
          <w:szCs w:val="24"/>
        </w:rPr>
      </w:pPr>
    </w:p>
    <w:p w:rsidR="009F183A" w:rsidRPr="001A32C8" w:rsidRDefault="009F183A" w:rsidP="001A32C8">
      <w:pPr>
        <w:spacing w:after="0" w:line="480" w:lineRule="auto"/>
        <w:contextualSpacing/>
        <w:rPr>
          <w:rFonts w:ascii="Times New Roman" w:hAnsi="Times New Roman" w:cs="Times New Roman"/>
          <w:sz w:val="24"/>
          <w:szCs w:val="24"/>
        </w:rPr>
      </w:pPr>
      <w:r w:rsidRPr="001A32C8">
        <w:rPr>
          <w:rFonts w:ascii="Times New Roman" w:hAnsi="Times New Roman" w:cs="Times New Roman"/>
          <w:sz w:val="24"/>
          <w:szCs w:val="24"/>
        </w:rPr>
        <w:t xml:space="preserve">Palavras-chave: capital psicológico, PCQ-24, análise fatorial confirmatória. </w:t>
      </w:r>
    </w:p>
    <w:p w:rsidR="00D5236D" w:rsidRPr="00AD0122" w:rsidRDefault="00D5236D" w:rsidP="00F57186">
      <w:pPr>
        <w:spacing w:after="0" w:line="480" w:lineRule="auto"/>
        <w:ind w:firstLine="709"/>
        <w:contextualSpacing/>
        <w:rPr>
          <w:rFonts w:ascii="Times New Roman" w:hAnsi="Times New Roman" w:cs="Times New Roman"/>
          <w:sz w:val="24"/>
          <w:szCs w:val="24"/>
        </w:rPr>
      </w:pPr>
      <w:r w:rsidRPr="00AD0122">
        <w:rPr>
          <w:rFonts w:ascii="Times New Roman" w:hAnsi="Times New Roman" w:cs="Times New Roman"/>
          <w:sz w:val="24"/>
          <w:szCs w:val="24"/>
        </w:rPr>
        <w:lastRenderedPageBreak/>
        <w:t>O capital psicológico</w:t>
      </w:r>
      <w:r w:rsidR="00F57186" w:rsidRPr="00AD0122">
        <w:rPr>
          <w:rFonts w:ascii="Times New Roman" w:hAnsi="Times New Roman" w:cs="Times New Roman"/>
          <w:sz w:val="24"/>
          <w:szCs w:val="24"/>
        </w:rPr>
        <w:t>, construto com raízes na psicologia positiva</w:t>
      </w:r>
      <w:r w:rsidRPr="00AD0122">
        <w:rPr>
          <w:rFonts w:ascii="Times New Roman" w:hAnsi="Times New Roman" w:cs="Times New Roman"/>
          <w:sz w:val="24"/>
          <w:szCs w:val="24"/>
        </w:rPr>
        <w:t xml:space="preserve"> (Luthans, Youssef-Morgan &amp; Avolio, 2015) é um estado de desenvolvimento psicológico positivo, que se caracteriza pela capacidade da pessoa </w:t>
      </w:r>
      <w:r w:rsidR="00AD0122" w:rsidRPr="00AD0122">
        <w:rPr>
          <w:rFonts w:ascii="Times New Roman" w:hAnsi="Times New Roman" w:cs="Times New Roman"/>
          <w:sz w:val="24"/>
          <w:szCs w:val="24"/>
        </w:rPr>
        <w:t xml:space="preserve">se manter confiante, crente, persistente e </w:t>
      </w:r>
      <w:r w:rsidR="00AD0122" w:rsidRPr="00A430CA">
        <w:rPr>
          <w:rFonts w:ascii="Times New Roman" w:hAnsi="Times New Roman" w:cs="Times New Roman"/>
          <w:sz w:val="24"/>
          <w:szCs w:val="24"/>
        </w:rPr>
        <w:t>perseverante mesmo em situações em que é requirida flexibilidade para a mudança (</w:t>
      </w:r>
      <w:r w:rsidR="002A576F" w:rsidRPr="00A430CA">
        <w:rPr>
          <w:rFonts w:ascii="Times New Roman" w:hAnsi="Times New Roman" w:cs="Times New Roman"/>
          <w:sz w:val="24"/>
          <w:szCs w:val="24"/>
        </w:rPr>
        <w:t>Luthans, Youssef &amp; Avolio, 2007</w:t>
      </w:r>
      <w:r w:rsidR="00AD0122" w:rsidRPr="00A430CA">
        <w:rPr>
          <w:rFonts w:ascii="Times New Roman" w:hAnsi="Times New Roman" w:cs="Times New Roman"/>
          <w:sz w:val="24"/>
          <w:szCs w:val="24"/>
        </w:rPr>
        <w:t xml:space="preserve">). Essas situações frequentemente incluem </w:t>
      </w:r>
      <w:r w:rsidRPr="00A430CA">
        <w:rPr>
          <w:rFonts w:ascii="Times New Roman" w:hAnsi="Times New Roman" w:cs="Times New Roman"/>
          <w:sz w:val="24"/>
          <w:szCs w:val="24"/>
        </w:rPr>
        <w:t>desenvolver um conjunto de objetivos claros, concretos, realistas, específicos, pessoais, avaliáveis e temporalmente definidos; ter a motivação</w:t>
      </w:r>
      <w:r w:rsidRPr="00AD0122">
        <w:rPr>
          <w:rFonts w:ascii="Times New Roman" w:hAnsi="Times New Roman" w:cs="Times New Roman"/>
          <w:sz w:val="24"/>
          <w:szCs w:val="24"/>
        </w:rPr>
        <w:t xml:space="preserve"> necessária para iniciar, dirigir e persistir na realização de comportamento e atitudes, ao longo do tempo, que aumentam a probabilidade de obtenção de tais objetivos; </w:t>
      </w:r>
      <w:r w:rsidR="00AD0122" w:rsidRPr="00AD0122">
        <w:rPr>
          <w:rFonts w:ascii="Times New Roman" w:hAnsi="Times New Roman" w:cs="Times New Roman"/>
          <w:sz w:val="24"/>
          <w:szCs w:val="24"/>
        </w:rPr>
        <w:t xml:space="preserve">e, </w:t>
      </w:r>
      <w:r w:rsidRPr="00AD0122">
        <w:rPr>
          <w:rFonts w:ascii="Times New Roman" w:hAnsi="Times New Roman" w:cs="Times New Roman"/>
          <w:sz w:val="24"/>
          <w:szCs w:val="24"/>
        </w:rPr>
        <w:t>construir e implementar um plano de ação, constituído por todos os comportamentos e atitudes a implementar, a curto, médio e longo prazo, tendo em vista a sua obtenção, bem como, a antecipação de um conjunto de eventuais obstáculos e recursos necessári</w:t>
      </w:r>
      <w:r w:rsidR="00AD0122" w:rsidRPr="00AD0122">
        <w:rPr>
          <w:rFonts w:ascii="Times New Roman" w:hAnsi="Times New Roman" w:cs="Times New Roman"/>
          <w:sz w:val="24"/>
          <w:szCs w:val="24"/>
        </w:rPr>
        <w:t>os para os ultrapassar.</w:t>
      </w:r>
    </w:p>
    <w:p w:rsidR="00D5236D" w:rsidRPr="00AD0122" w:rsidRDefault="00D5236D" w:rsidP="00F57186">
      <w:pPr>
        <w:spacing w:after="0" w:line="480" w:lineRule="auto"/>
        <w:ind w:firstLine="709"/>
        <w:contextualSpacing/>
        <w:rPr>
          <w:rFonts w:ascii="Times New Roman" w:hAnsi="Times New Roman" w:cs="Times New Roman"/>
          <w:sz w:val="24"/>
          <w:szCs w:val="24"/>
        </w:rPr>
      </w:pPr>
      <w:r w:rsidRPr="00AD0122">
        <w:rPr>
          <w:rFonts w:ascii="Times New Roman" w:hAnsi="Times New Roman" w:cs="Times New Roman"/>
          <w:sz w:val="24"/>
          <w:szCs w:val="24"/>
        </w:rPr>
        <w:t>Vários estudos têm sido desenvolvidos com profissionais das mais diversas áreas, tais como, saúde (incluindo saúde mental), educação e serviço social, administração pública, pilotagem, exercício físico, segurança e construção civil</w:t>
      </w:r>
      <w:r w:rsidR="00A430CA">
        <w:rPr>
          <w:rFonts w:ascii="Times New Roman" w:hAnsi="Times New Roman" w:cs="Times New Roman"/>
          <w:sz w:val="24"/>
          <w:szCs w:val="24"/>
        </w:rPr>
        <w:t>.</w:t>
      </w:r>
      <w:r w:rsidRPr="00AD0122">
        <w:rPr>
          <w:rFonts w:ascii="Times New Roman" w:hAnsi="Times New Roman" w:cs="Times New Roman"/>
          <w:sz w:val="24"/>
          <w:szCs w:val="24"/>
        </w:rPr>
        <w:t xml:space="preserve"> Nestes estudos tem-se procurado não só caracterizar os diversos perfis amostrais, na sua globalidade, em relação ao estado de capital psicológico, mas também inferir diferenças em função de um conjunto de variáveis sociodemográficas (e.g., sexo, idade, posição na organização, antiguidade na organização, setor de atividade, dimensão e estatuto legal). Para além disso, o capital psicológico tem sido evidenciado no estatuto de antecedente de um conjunto de váriáveis resultado, tais como, a gratidão, a espiritualidade e o perdão, a autenticidade, a inteligência emocional e o </w:t>
      </w:r>
      <w:r w:rsidRPr="00AD0122">
        <w:rPr>
          <w:rFonts w:ascii="Times New Roman" w:hAnsi="Times New Roman" w:cs="Times New Roman"/>
          <w:i/>
          <w:sz w:val="24"/>
          <w:szCs w:val="24"/>
        </w:rPr>
        <w:t>mindfulness</w:t>
      </w:r>
      <w:r w:rsidRPr="00AD0122">
        <w:rPr>
          <w:rFonts w:ascii="Times New Roman" w:hAnsi="Times New Roman" w:cs="Times New Roman"/>
          <w:sz w:val="24"/>
          <w:szCs w:val="24"/>
        </w:rPr>
        <w:t xml:space="preserve">, a competência, o </w:t>
      </w:r>
      <w:r w:rsidRPr="00A430CA">
        <w:rPr>
          <w:rFonts w:ascii="Times New Roman" w:hAnsi="Times New Roman" w:cs="Times New Roman"/>
          <w:sz w:val="24"/>
          <w:szCs w:val="24"/>
        </w:rPr>
        <w:t>desempenho, a criatividade e a liderança, a coragem, a sabedoria e o humor, a saúde e o bem-estar geral (e.g.,</w:t>
      </w:r>
      <w:r w:rsidR="002A576F" w:rsidRPr="00A430CA">
        <w:rPr>
          <w:rFonts w:ascii="Times New Roman" w:hAnsi="Times New Roman" w:cs="Times New Roman"/>
          <w:sz w:val="24"/>
          <w:szCs w:val="24"/>
        </w:rPr>
        <w:t xml:space="preserve"> Avey, Luthans &amp; Jensen, 2009; Avey, Luthans, Smith &amp; Palmer, 2010; </w:t>
      </w:r>
      <w:r w:rsidR="00A430CA" w:rsidRPr="00A430CA">
        <w:rPr>
          <w:rFonts w:ascii="Times New Roman" w:hAnsi="Times New Roman" w:cs="Times New Roman"/>
          <w:sz w:val="24"/>
          <w:szCs w:val="24"/>
        </w:rPr>
        <w:t>Caza, McCarter</w:t>
      </w:r>
      <w:r w:rsidR="002A576F" w:rsidRPr="00A430CA">
        <w:rPr>
          <w:rFonts w:ascii="Times New Roman" w:hAnsi="Times New Roman" w:cs="Times New Roman"/>
          <w:sz w:val="24"/>
          <w:szCs w:val="24"/>
        </w:rPr>
        <w:t xml:space="preserve">, Hargrove &amp; Wad, 2009; Luthans, Norman, Avolio &amp; Avey, </w:t>
      </w:r>
      <w:r w:rsidR="002A576F" w:rsidRPr="00A430CA">
        <w:rPr>
          <w:rFonts w:ascii="Times New Roman" w:hAnsi="Times New Roman" w:cs="Times New Roman"/>
          <w:sz w:val="24"/>
          <w:szCs w:val="24"/>
        </w:rPr>
        <w:lastRenderedPageBreak/>
        <w:t>2008;</w:t>
      </w:r>
      <w:r w:rsidRPr="00A430CA">
        <w:rPr>
          <w:rFonts w:ascii="Times New Roman" w:hAnsi="Times New Roman" w:cs="Times New Roman"/>
          <w:sz w:val="24"/>
          <w:szCs w:val="24"/>
        </w:rPr>
        <w:t xml:space="preserve"> Roche, Haar &amp; Luthans, 2014</w:t>
      </w:r>
      <w:r w:rsidR="002A576F" w:rsidRPr="00A430CA">
        <w:rPr>
          <w:rFonts w:ascii="Times New Roman" w:hAnsi="Times New Roman" w:cs="Times New Roman"/>
          <w:sz w:val="24"/>
          <w:szCs w:val="24"/>
        </w:rPr>
        <w:t>; Rus &amp; Jesus, 2010</w:t>
      </w:r>
      <w:r w:rsidRPr="00A430CA">
        <w:rPr>
          <w:rFonts w:ascii="Times New Roman" w:hAnsi="Times New Roman" w:cs="Times New Roman"/>
          <w:sz w:val="24"/>
          <w:szCs w:val="24"/>
        </w:rPr>
        <w:t>). Dado o seu estatuto de estado (ao invés de um traço estável), pressupõe a existência de flutuações ao longo do tempo, podendo aumentar ou diminuir dependendo das condições em que a pessoa se encontra (</w:t>
      </w:r>
      <w:r w:rsidR="002A576F" w:rsidRPr="00A430CA">
        <w:rPr>
          <w:rFonts w:ascii="Times New Roman" w:hAnsi="Times New Roman" w:cs="Times New Roman"/>
          <w:sz w:val="24"/>
          <w:szCs w:val="24"/>
        </w:rPr>
        <w:t xml:space="preserve">Luthans et al., 2015, </w:t>
      </w:r>
      <w:r w:rsidRPr="00A430CA">
        <w:rPr>
          <w:rFonts w:ascii="Times New Roman" w:hAnsi="Times New Roman" w:cs="Times New Roman"/>
          <w:sz w:val="24"/>
          <w:szCs w:val="24"/>
        </w:rPr>
        <w:t>p.34). Isto significa que o capital psicológico pode ser trabalhado a partir de experiências focadas</w:t>
      </w:r>
      <w:r w:rsidRPr="00AD0122">
        <w:rPr>
          <w:rFonts w:ascii="Times New Roman" w:hAnsi="Times New Roman" w:cs="Times New Roman"/>
          <w:sz w:val="24"/>
          <w:szCs w:val="24"/>
        </w:rPr>
        <w:t xml:space="preserve"> na promoção </w:t>
      </w:r>
      <w:r w:rsidR="00AD0122" w:rsidRPr="00AD0122">
        <w:rPr>
          <w:rFonts w:ascii="Times New Roman" w:hAnsi="Times New Roman" w:cs="Times New Roman"/>
          <w:sz w:val="24"/>
          <w:szCs w:val="24"/>
        </w:rPr>
        <w:t xml:space="preserve">do auto-conhecimento, </w:t>
      </w:r>
      <w:r w:rsidRPr="00AD0122">
        <w:rPr>
          <w:rFonts w:ascii="Times New Roman" w:hAnsi="Times New Roman" w:cs="Times New Roman"/>
          <w:sz w:val="24"/>
          <w:szCs w:val="24"/>
        </w:rPr>
        <w:t>através da reavaliação da história pessoal/de carreira, do balanço de competências, da modelagem e reforço social, e do desenvolvimento de objetivos e planos de contingências para percursos alternativos, apenas para mencionar algumas das estratégias. Não é de admirar, portanto, o interesse que esta variável tem vindo a suscitar nos últimos anos nos contextos organizacionais, uma vez que o investimento no capital psicológico dos seus colaboradores pode traduzir-se em resultados atitudinais, comportamentais e de desempenho extremamente favoráveis (e.g., Avey, Reichard, Luthans, &amp; Mhatre, 2011).</w:t>
      </w:r>
    </w:p>
    <w:p w:rsidR="00D5236D" w:rsidRPr="00AD0122" w:rsidRDefault="00D5236D" w:rsidP="00F57186">
      <w:pPr>
        <w:spacing w:after="0" w:line="480" w:lineRule="auto"/>
        <w:ind w:firstLine="709"/>
        <w:contextualSpacing/>
        <w:rPr>
          <w:rFonts w:ascii="Times New Roman" w:hAnsi="Times New Roman" w:cs="Times New Roman"/>
          <w:sz w:val="24"/>
          <w:szCs w:val="24"/>
        </w:rPr>
      </w:pPr>
      <w:r w:rsidRPr="00AD0122">
        <w:rPr>
          <w:rFonts w:ascii="Times New Roman" w:hAnsi="Times New Roman" w:cs="Times New Roman"/>
          <w:sz w:val="24"/>
          <w:szCs w:val="24"/>
        </w:rPr>
        <w:t xml:space="preserve">O capital psicológico </w:t>
      </w:r>
      <w:r w:rsidRPr="00A430CA">
        <w:rPr>
          <w:rFonts w:ascii="Times New Roman" w:hAnsi="Times New Roman" w:cs="Times New Roman"/>
          <w:sz w:val="24"/>
          <w:szCs w:val="24"/>
        </w:rPr>
        <w:t xml:space="preserve">tem vindo a ser avaliado </w:t>
      </w:r>
      <w:r w:rsidR="00A430CA" w:rsidRPr="00A430CA">
        <w:rPr>
          <w:rFonts w:ascii="Times New Roman" w:hAnsi="Times New Roman" w:cs="Times New Roman"/>
          <w:sz w:val="24"/>
          <w:szCs w:val="24"/>
        </w:rPr>
        <w:t>fundamentalmente pelo</w:t>
      </w:r>
      <w:r w:rsidRPr="00A430CA">
        <w:rPr>
          <w:rFonts w:ascii="Times New Roman" w:hAnsi="Times New Roman" w:cs="Times New Roman"/>
          <w:sz w:val="24"/>
          <w:szCs w:val="24"/>
        </w:rPr>
        <w:t xml:space="preserve"> </w:t>
      </w:r>
      <w:r w:rsidRPr="00A430CA">
        <w:rPr>
          <w:rFonts w:ascii="Times New Roman" w:hAnsi="Times New Roman" w:cs="Times New Roman"/>
          <w:i/>
          <w:sz w:val="24"/>
          <w:szCs w:val="24"/>
        </w:rPr>
        <w:t>Psychological Capital Questionnaire</w:t>
      </w:r>
      <w:r w:rsidRPr="00A430CA">
        <w:rPr>
          <w:rFonts w:ascii="Times New Roman" w:hAnsi="Times New Roman" w:cs="Times New Roman"/>
          <w:sz w:val="24"/>
          <w:szCs w:val="24"/>
        </w:rPr>
        <w:t xml:space="preserve"> (PCQ; </w:t>
      </w:r>
      <w:r w:rsidR="00A430CA" w:rsidRPr="00A430CA">
        <w:rPr>
          <w:rFonts w:ascii="Times New Roman" w:hAnsi="Times New Roman" w:cs="Times New Roman"/>
          <w:sz w:val="24"/>
          <w:szCs w:val="24"/>
        </w:rPr>
        <w:t>Luthans &amp; Youssef, 2004</w:t>
      </w:r>
      <w:r w:rsidRPr="00A430CA">
        <w:rPr>
          <w:rFonts w:ascii="Times New Roman" w:hAnsi="Times New Roman" w:cs="Times New Roman"/>
          <w:sz w:val="24"/>
          <w:szCs w:val="24"/>
        </w:rPr>
        <w:t>) que tem merecido grande atenção por parte dos investigadores nacionais e internacionais</w:t>
      </w:r>
      <w:r w:rsidR="00F57186" w:rsidRPr="00A430CA">
        <w:rPr>
          <w:rFonts w:ascii="Times New Roman" w:hAnsi="Times New Roman" w:cs="Times New Roman"/>
          <w:sz w:val="24"/>
          <w:szCs w:val="24"/>
        </w:rPr>
        <w:t xml:space="preserve"> que investem na área do comportamento organizacional positivo</w:t>
      </w:r>
      <w:r w:rsidR="00A430CA" w:rsidRPr="00A430CA">
        <w:rPr>
          <w:rFonts w:ascii="Times New Roman" w:hAnsi="Times New Roman" w:cs="Times New Roman"/>
          <w:sz w:val="24"/>
          <w:szCs w:val="24"/>
        </w:rPr>
        <w:t xml:space="preserve"> (Dawkins, Martin, Scott, Sanderson, &amp; 2013)</w:t>
      </w:r>
      <w:r w:rsidRPr="00A430CA">
        <w:rPr>
          <w:rFonts w:ascii="Times New Roman" w:hAnsi="Times New Roman" w:cs="Times New Roman"/>
          <w:sz w:val="24"/>
          <w:szCs w:val="24"/>
        </w:rPr>
        <w:t>. O Questionário de Capital Psicológico é uma medida de autorrelato constituída por um total de 24 items, organizados em quatro subescalas (que utilizam o acrónimo HERO em inglês – Hope, Efficacy</w:t>
      </w:r>
      <w:r w:rsidRPr="00AD0122">
        <w:rPr>
          <w:rFonts w:ascii="Times New Roman" w:hAnsi="Times New Roman" w:cs="Times New Roman"/>
          <w:sz w:val="24"/>
          <w:szCs w:val="24"/>
        </w:rPr>
        <w:t xml:space="preserve">, Resilience e Optimism; em português correspondem a Esperança, Eficácia, Resiliência e Otimismo, respetivamente), com 6 items cada. Os itens foram desenvolvidos a partir de escalas prévias relacionadas com cada uma das quatro subescalas indicadas (autoeficácia, Parker, 1998; esperança, Snyder et al., 1996; otimismo, Scheier &amp; Carver, 1987; e, resiliência, Wagnild &amp; Young, 1993). O objetivo dos seus autores foi desenvolver um instrumento de avaliação que pudesse ser diretamente aplicado ao contexto profissional </w:t>
      </w:r>
      <w:r w:rsidRPr="00AD0122">
        <w:rPr>
          <w:rFonts w:ascii="Times New Roman" w:hAnsi="Times New Roman" w:cs="Times New Roman"/>
          <w:sz w:val="24"/>
          <w:szCs w:val="24"/>
        </w:rPr>
        <w:lastRenderedPageBreak/>
        <w:t xml:space="preserve">(Lopez &amp; Snyder, 2003), e </w:t>
      </w:r>
      <w:r w:rsidRPr="00A430CA">
        <w:rPr>
          <w:rFonts w:ascii="Times New Roman" w:hAnsi="Times New Roman" w:cs="Times New Roman"/>
          <w:sz w:val="24"/>
          <w:szCs w:val="24"/>
        </w:rPr>
        <w:t>que incluísse apenas o número mínimo de itens necessários para a avaliação de cada fator (Luthans et al., 2007, p. 246). As instruções solicitam aos participantes que respondam a cada item de acordo com o modo como se sentem no momento presente.</w:t>
      </w:r>
      <w:r w:rsidRPr="00AD0122">
        <w:rPr>
          <w:rFonts w:ascii="Times New Roman" w:hAnsi="Times New Roman" w:cs="Times New Roman"/>
          <w:sz w:val="24"/>
          <w:szCs w:val="24"/>
        </w:rPr>
        <w:t xml:space="preserve"> </w:t>
      </w:r>
    </w:p>
    <w:p w:rsidR="00D5236D" w:rsidRPr="00AD0122" w:rsidRDefault="00D5236D" w:rsidP="00F57186">
      <w:pPr>
        <w:spacing w:after="0" w:line="480" w:lineRule="auto"/>
        <w:ind w:firstLine="709"/>
        <w:contextualSpacing/>
        <w:rPr>
          <w:rFonts w:ascii="Times New Roman" w:hAnsi="Times New Roman" w:cs="Times New Roman"/>
          <w:sz w:val="24"/>
          <w:szCs w:val="24"/>
        </w:rPr>
      </w:pPr>
      <w:r w:rsidRPr="00AD0122">
        <w:rPr>
          <w:rFonts w:ascii="Times New Roman" w:hAnsi="Times New Roman" w:cs="Times New Roman"/>
          <w:sz w:val="24"/>
          <w:szCs w:val="24"/>
        </w:rPr>
        <w:t xml:space="preserve">Importa salientar que diferentes estudos, realizados em diferentes contextos culturais (e.g., Estados Unidos, China, África do Sul, Turquia, Tailândia, Nova Zelância, Roménia, Espanha e Portugal), com diferentes amostras, produziram diferentes conclusões sobre a estrutura fatorial que lhe está subjacente (cf., Azanza, Dominguez, Moriano &amp; Molero, 2014; Caza, Bagozzi, Wooley, Levy, &amp; Caza, 2010; Cheung, Tang &amp; Tang, 2011; Çetin &amp; Basim, 2012; Du Plessis &amp; Barkhuizen, 2012; </w:t>
      </w:r>
      <w:r w:rsidRPr="00AD0122">
        <w:rPr>
          <w:rFonts w:ascii="Times New Roman" w:hAnsi="Times New Roman" w:cs="Times New Roman"/>
          <w:sz w:val="24"/>
          <w:szCs w:val="24"/>
          <w:shd w:val="clear" w:color="auto" w:fill="FFFFFF"/>
        </w:rPr>
        <w:t xml:space="preserve">Görgens-Ekermans, &amp; Herbert, 2013; </w:t>
      </w:r>
      <w:r w:rsidRPr="00AD0122">
        <w:rPr>
          <w:rFonts w:ascii="Times New Roman" w:hAnsi="Times New Roman" w:cs="Times New Roman"/>
          <w:sz w:val="24"/>
          <w:szCs w:val="24"/>
        </w:rPr>
        <w:t xml:space="preserve">Luthans, Avey, Avolio, &amp; Peterson, 2010; Roche, Haar &amp; Luthans, 2014; Rus, Baban, Jesus, &amp; Andrei, 2012; </w:t>
      </w:r>
      <w:r w:rsidRPr="00AD0122">
        <w:rPr>
          <w:rFonts w:ascii="Times New Roman" w:hAnsi="Times New Roman" w:cs="Times New Roman"/>
          <w:sz w:val="24"/>
          <w:szCs w:val="24"/>
          <w:shd w:val="clear" w:color="auto" w:fill="FFFFFF"/>
        </w:rPr>
        <w:t>Sapyaprapa, Tuicomepee, &amp; Watakakosol, 2013</w:t>
      </w:r>
      <w:r w:rsidRPr="00AD0122">
        <w:rPr>
          <w:rFonts w:ascii="Times New Roman" w:hAnsi="Times New Roman" w:cs="Times New Roman"/>
          <w:sz w:val="24"/>
          <w:szCs w:val="24"/>
        </w:rPr>
        <w:t>). Muito embora os autores do instrumento original tenham partido do pressuposto de que o capital psicológico seria um construto de ordem superior, constituído pelas quatro subescalas referidas (Luthans, Avolio, et al., 2007), até ao momento já se identificaram na literatura, pelo menos, os seguintes modelos: modelo unifatorial; modelo de segunda ordem (e.g., Azanza et al., 2014</w:t>
      </w:r>
      <w:r w:rsidRPr="00AD0122">
        <w:rPr>
          <w:rFonts w:ascii="Times New Roman" w:hAnsi="Times New Roman" w:cs="Times New Roman"/>
          <w:sz w:val="24"/>
          <w:szCs w:val="24"/>
          <w:lang w:val="fr-FR"/>
        </w:rPr>
        <w:t xml:space="preserve">) ; modelo de três fatores correlacionados (e.g., </w:t>
      </w:r>
      <w:r w:rsidRPr="00AD0122">
        <w:rPr>
          <w:rFonts w:ascii="Times New Roman" w:hAnsi="Times New Roman" w:cs="Times New Roman"/>
          <w:sz w:val="24"/>
          <w:szCs w:val="24"/>
        </w:rPr>
        <w:t>Du Plessis &amp; Barkhuizen, 2012</w:t>
      </w:r>
      <w:r w:rsidRPr="00AD0122">
        <w:rPr>
          <w:rFonts w:ascii="Times New Roman" w:hAnsi="Times New Roman" w:cs="Times New Roman"/>
          <w:sz w:val="24"/>
          <w:szCs w:val="24"/>
          <w:lang w:val="fr-FR"/>
        </w:rPr>
        <w:t>);</w:t>
      </w:r>
      <w:r w:rsidRPr="00AD0122">
        <w:rPr>
          <w:rFonts w:ascii="Times New Roman" w:hAnsi="Times New Roman" w:cs="Times New Roman"/>
          <w:sz w:val="24"/>
          <w:szCs w:val="24"/>
        </w:rPr>
        <w:t xml:space="preserve"> modelo de quatro fatores correlacionados (e.g., Çetin &amp; Basim, 2012; </w:t>
      </w:r>
      <w:r w:rsidRPr="00AD0122">
        <w:rPr>
          <w:rFonts w:ascii="Times New Roman" w:hAnsi="Times New Roman" w:cs="Times New Roman"/>
          <w:sz w:val="24"/>
          <w:szCs w:val="24"/>
          <w:lang w:val="fr-FR"/>
        </w:rPr>
        <w:t xml:space="preserve">Luthans, Youssef &amp; Avolio, 2007 ; </w:t>
      </w:r>
      <w:r w:rsidRPr="00AD0122">
        <w:rPr>
          <w:rFonts w:ascii="Times New Roman" w:hAnsi="Times New Roman" w:cs="Times New Roman"/>
          <w:sz w:val="24"/>
          <w:szCs w:val="24"/>
          <w:shd w:val="clear" w:color="auto" w:fill="FFFFFF"/>
        </w:rPr>
        <w:t>Sapyaprapa et al., 2013</w:t>
      </w:r>
      <w:r w:rsidRPr="00AD0122">
        <w:rPr>
          <w:rFonts w:ascii="Times New Roman" w:hAnsi="Times New Roman" w:cs="Times New Roman"/>
          <w:sz w:val="24"/>
          <w:szCs w:val="24"/>
        </w:rPr>
        <w:t>); e, modelo de cinco fatores correlacionados (e.g., Rego et al., 2010).</w:t>
      </w:r>
    </w:p>
    <w:p w:rsidR="00D5236D" w:rsidRDefault="00AD0122" w:rsidP="00A430CA">
      <w:pPr>
        <w:spacing w:after="0" w:line="480" w:lineRule="auto"/>
        <w:ind w:firstLine="709"/>
        <w:contextualSpacing/>
        <w:rPr>
          <w:rFonts w:ascii="Times New Roman" w:hAnsi="Times New Roman" w:cs="Times New Roman"/>
          <w:sz w:val="24"/>
          <w:szCs w:val="24"/>
        </w:rPr>
      </w:pPr>
      <w:r w:rsidRPr="00AD0122">
        <w:rPr>
          <w:rFonts w:ascii="Times New Roman" w:hAnsi="Times New Roman" w:cs="Times New Roman"/>
          <w:sz w:val="24"/>
          <w:szCs w:val="24"/>
        </w:rPr>
        <w:t>Este estudo visa contribuir para esta linha de investigaçao através da análise das propriedades psicométricas, nomeadamente, da validade de construto e da fidelidade, do Questionário de Capital Psicológico (PCQ-24), junto de uma amostra de trabalhadores portugueses.</w:t>
      </w:r>
    </w:p>
    <w:p w:rsidR="00AD0122" w:rsidRDefault="00AD0122" w:rsidP="009F183A">
      <w:pPr>
        <w:jc w:val="center"/>
        <w:rPr>
          <w:rFonts w:ascii="Times New Roman" w:hAnsi="Times New Roman" w:cs="Times New Roman"/>
          <w:sz w:val="24"/>
          <w:szCs w:val="24"/>
        </w:rPr>
      </w:pPr>
    </w:p>
    <w:p w:rsidR="00A430CA" w:rsidRDefault="00A430CA" w:rsidP="009F183A">
      <w:pPr>
        <w:jc w:val="center"/>
        <w:rPr>
          <w:rFonts w:ascii="Times New Roman" w:hAnsi="Times New Roman" w:cs="Times New Roman"/>
          <w:sz w:val="24"/>
          <w:szCs w:val="24"/>
        </w:rPr>
      </w:pPr>
    </w:p>
    <w:p w:rsidR="000C6861" w:rsidRPr="00BF58E2" w:rsidRDefault="000C6861" w:rsidP="009F183A">
      <w:pPr>
        <w:jc w:val="center"/>
        <w:rPr>
          <w:rFonts w:ascii="Times New Roman" w:hAnsi="Times New Roman" w:cs="Times New Roman"/>
          <w:sz w:val="24"/>
          <w:szCs w:val="24"/>
        </w:rPr>
      </w:pPr>
      <w:r w:rsidRPr="00BF58E2">
        <w:rPr>
          <w:rFonts w:ascii="Times New Roman" w:hAnsi="Times New Roman" w:cs="Times New Roman"/>
          <w:sz w:val="24"/>
          <w:szCs w:val="24"/>
        </w:rPr>
        <w:t>Método</w:t>
      </w:r>
    </w:p>
    <w:p w:rsidR="000C6861" w:rsidRPr="00BF58E2" w:rsidRDefault="000C6861" w:rsidP="000C6861">
      <w:pPr>
        <w:spacing w:after="0" w:line="480" w:lineRule="auto"/>
        <w:contextualSpacing/>
        <w:rPr>
          <w:rFonts w:ascii="Times New Roman" w:hAnsi="Times New Roman" w:cs="Times New Roman"/>
          <w:i/>
          <w:sz w:val="24"/>
          <w:szCs w:val="24"/>
        </w:rPr>
      </w:pPr>
      <w:r w:rsidRPr="00BF58E2">
        <w:rPr>
          <w:rFonts w:ascii="Times New Roman" w:hAnsi="Times New Roman" w:cs="Times New Roman"/>
          <w:i/>
          <w:sz w:val="24"/>
          <w:szCs w:val="24"/>
        </w:rPr>
        <w:t>Participantes</w:t>
      </w:r>
    </w:p>
    <w:p w:rsidR="000C6861" w:rsidRPr="001C7857" w:rsidRDefault="001C7857" w:rsidP="000C6861">
      <w:pPr>
        <w:spacing w:after="0" w:line="480" w:lineRule="auto"/>
        <w:contextualSpacing/>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Participaram neste estudo um total de 140 trabalhadores portugueses, dos quais 83 (59.3%) do sexo feminino e 57 (40.7%) do sexo masculino, com idades compreendidas entre os 20 e os 61 anos (Média=41.79; DP=11.31). Estes trabalhadores possuem, maioritariamente, como grau de escolaridade completo a licenciatura (54, 38.6%), o mestrado (45, 32.1%) e o ensino secundário (33, 23.6%). Trabalham em média há 14.0 anos (DP=12.14; Min-Max=.17-40) ocupando atualmente posições de</w:t>
      </w:r>
      <w:r w:rsidR="00166DDA">
        <w:rPr>
          <w:rFonts w:ascii="Times New Roman" w:hAnsi="Times New Roman" w:cs="Times New Roman"/>
          <w:sz w:val="24"/>
          <w:szCs w:val="24"/>
        </w:rPr>
        <w:t xml:space="preserve"> líder (CEO=21, 15%; Gestor/qua</w:t>
      </w:r>
      <w:r>
        <w:rPr>
          <w:rFonts w:ascii="Times New Roman" w:hAnsi="Times New Roman" w:cs="Times New Roman"/>
          <w:sz w:val="24"/>
          <w:szCs w:val="24"/>
        </w:rPr>
        <w:t>d</w:t>
      </w:r>
      <w:r w:rsidR="00166DDA">
        <w:rPr>
          <w:rFonts w:ascii="Times New Roman" w:hAnsi="Times New Roman" w:cs="Times New Roman"/>
          <w:sz w:val="24"/>
          <w:szCs w:val="24"/>
        </w:rPr>
        <w:t>r</w:t>
      </w:r>
      <w:r>
        <w:rPr>
          <w:rFonts w:ascii="Times New Roman" w:hAnsi="Times New Roman" w:cs="Times New Roman"/>
          <w:sz w:val="24"/>
          <w:szCs w:val="24"/>
        </w:rPr>
        <w:t xml:space="preserve">o=29, 20.7%; colaborador com funções de chefia=34, 24.3%) ou de colaborador (n=56, 40%). Os principais setores de atividade que representam são a educação (n=36, 18.6%), a índustria, transportes, eletricidade, água, gás, construção civil e obras (n=24, 17.1%) e a administração pública (n=19, 13.6%). Desenvolvem a sua atividade profissional em empresas maioritariamente privadas (n=71, 50.7%) ou públicas (n=55, 39.3%), com dimensões diversas: 250 ou mais colaboradores (n=82, 58.6%), entre 10 a 50 colaboradores (n=25, 17.9%), entre 50 a 250 colaboradores (n=19, 13.6%) e com menos de 10 colaboradores (n=14, 10%). </w:t>
      </w:r>
    </w:p>
    <w:p w:rsidR="000C6861" w:rsidRDefault="000C6861" w:rsidP="000C6861">
      <w:pPr>
        <w:spacing w:after="0" w:line="480" w:lineRule="auto"/>
        <w:contextualSpacing/>
        <w:rPr>
          <w:rFonts w:ascii="Times New Roman" w:hAnsi="Times New Roman" w:cs="Times New Roman"/>
          <w:i/>
          <w:sz w:val="24"/>
          <w:szCs w:val="24"/>
        </w:rPr>
      </w:pPr>
    </w:p>
    <w:p w:rsidR="000C6861" w:rsidRPr="00316BC0" w:rsidRDefault="000C6861" w:rsidP="000C6861">
      <w:pPr>
        <w:spacing w:after="0" w:line="480" w:lineRule="auto"/>
        <w:contextualSpacing/>
        <w:rPr>
          <w:rFonts w:ascii="Times New Roman" w:hAnsi="Times New Roman" w:cs="Times New Roman"/>
          <w:i/>
          <w:sz w:val="24"/>
          <w:szCs w:val="24"/>
        </w:rPr>
      </w:pPr>
      <w:r w:rsidRPr="00316BC0">
        <w:rPr>
          <w:rFonts w:ascii="Times New Roman" w:hAnsi="Times New Roman" w:cs="Times New Roman"/>
          <w:i/>
          <w:sz w:val="24"/>
          <w:szCs w:val="24"/>
        </w:rPr>
        <w:t>Instrumento</w:t>
      </w:r>
    </w:p>
    <w:p w:rsidR="00AA4F06" w:rsidRDefault="00AA4F06" w:rsidP="00AA4F06">
      <w:pPr>
        <w:spacing w:after="0" w:line="480" w:lineRule="auto"/>
        <w:ind w:firstLine="708"/>
        <w:contextualSpacing/>
        <w:rPr>
          <w:rFonts w:ascii="Times New Roman" w:hAnsi="Times New Roman" w:cs="Times New Roman"/>
          <w:sz w:val="24"/>
          <w:szCs w:val="24"/>
        </w:rPr>
      </w:pPr>
      <w:r>
        <w:rPr>
          <w:rFonts w:ascii="Times New Roman" w:hAnsi="Times New Roman" w:cs="Times New Roman"/>
          <w:sz w:val="24"/>
          <w:szCs w:val="24"/>
        </w:rPr>
        <w:t>O Psy</w:t>
      </w:r>
      <w:r w:rsidR="009F183A">
        <w:rPr>
          <w:rFonts w:ascii="Times New Roman" w:hAnsi="Times New Roman" w:cs="Times New Roman"/>
          <w:sz w:val="24"/>
          <w:szCs w:val="24"/>
        </w:rPr>
        <w:t xml:space="preserve">chological </w:t>
      </w:r>
      <w:r>
        <w:rPr>
          <w:rFonts w:ascii="Times New Roman" w:hAnsi="Times New Roman" w:cs="Times New Roman"/>
          <w:sz w:val="24"/>
          <w:szCs w:val="24"/>
        </w:rPr>
        <w:t>Cap</w:t>
      </w:r>
      <w:r w:rsidR="009F183A">
        <w:rPr>
          <w:rFonts w:ascii="Times New Roman" w:hAnsi="Times New Roman" w:cs="Times New Roman"/>
          <w:sz w:val="24"/>
          <w:szCs w:val="24"/>
        </w:rPr>
        <w:t xml:space="preserve">ital Questionnaire-24 </w:t>
      </w:r>
      <w:r>
        <w:rPr>
          <w:rFonts w:ascii="Times New Roman" w:hAnsi="Times New Roman" w:cs="Times New Roman"/>
          <w:sz w:val="24"/>
          <w:szCs w:val="24"/>
        </w:rPr>
        <w:t>(</w:t>
      </w:r>
      <w:r w:rsidRPr="0030292E">
        <w:rPr>
          <w:rFonts w:ascii="Times New Roman" w:hAnsi="Times New Roman" w:cs="Times New Roman"/>
          <w:sz w:val="24"/>
          <w:szCs w:val="24"/>
        </w:rPr>
        <w:t xml:space="preserve">PCQ-24; </w:t>
      </w:r>
      <w:r w:rsidRPr="0030292E">
        <w:rPr>
          <w:rFonts w:ascii="Times New Roman" w:hAnsi="Times New Roman"/>
          <w:color w:val="000000"/>
          <w:sz w:val="24"/>
          <w:szCs w:val="24"/>
          <w:lang w:val="fr-FR"/>
        </w:rPr>
        <w:t>Luthans, Youssef &amp; Avolio, 2007</w:t>
      </w:r>
      <w:r>
        <w:rPr>
          <w:rFonts w:ascii="Times New Roman" w:hAnsi="Times New Roman" w:cs="Times New Roman"/>
          <w:sz w:val="24"/>
          <w:szCs w:val="24"/>
        </w:rPr>
        <w:t>)</w:t>
      </w:r>
      <w:r w:rsidRPr="0030292E">
        <w:rPr>
          <w:rFonts w:ascii="Times New Roman" w:hAnsi="Times New Roman" w:cs="Times New Roman"/>
          <w:sz w:val="24"/>
          <w:szCs w:val="24"/>
        </w:rPr>
        <w:t xml:space="preserve"> </w:t>
      </w:r>
      <w:r>
        <w:rPr>
          <w:rFonts w:ascii="Times New Roman" w:hAnsi="Times New Roman" w:cs="Times New Roman"/>
          <w:sz w:val="24"/>
          <w:szCs w:val="24"/>
        </w:rPr>
        <w:t>consiste</w:t>
      </w:r>
      <w:r w:rsidRPr="001B7465">
        <w:rPr>
          <w:rFonts w:ascii="Times New Roman" w:hAnsi="Times New Roman" w:cs="Times New Roman"/>
          <w:sz w:val="24"/>
          <w:szCs w:val="24"/>
        </w:rPr>
        <w:t xml:space="preserve"> </w:t>
      </w:r>
      <w:r>
        <w:rPr>
          <w:rFonts w:ascii="Times New Roman" w:hAnsi="Times New Roman" w:cs="Times New Roman"/>
          <w:sz w:val="24"/>
          <w:szCs w:val="24"/>
        </w:rPr>
        <w:t>n</w:t>
      </w:r>
      <w:r w:rsidRPr="001B7465">
        <w:rPr>
          <w:rFonts w:ascii="Times New Roman" w:hAnsi="Times New Roman" w:cs="Times New Roman"/>
          <w:sz w:val="24"/>
          <w:szCs w:val="24"/>
        </w:rPr>
        <w:t>um</w:t>
      </w:r>
      <w:r>
        <w:rPr>
          <w:rFonts w:ascii="Times New Roman" w:hAnsi="Times New Roman" w:cs="Times New Roman"/>
          <w:sz w:val="24"/>
          <w:szCs w:val="24"/>
        </w:rPr>
        <w:t xml:space="preserve"> questionário de</w:t>
      </w:r>
      <w:r w:rsidRPr="001B7465">
        <w:rPr>
          <w:rFonts w:ascii="Times New Roman" w:hAnsi="Times New Roman" w:cs="Times New Roman"/>
          <w:sz w:val="24"/>
          <w:szCs w:val="24"/>
        </w:rPr>
        <w:t xml:space="preserve"> autorrelato </w:t>
      </w:r>
      <w:r>
        <w:rPr>
          <w:rFonts w:ascii="Times New Roman" w:hAnsi="Times New Roman" w:cs="Times New Roman"/>
          <w:sz w:val="24"/>
          <w:szCs w:val="24"/>
        </w:rPr>
        <w:t xml:space="preserve">composto por </w:t>
      </w:r>
      <w:r w:rsidRPr="001B7465">
        <w:rPr>
          <w:rFonts w:ascii="Times New Roman" w:hAnsi="Times New Roman" w:cs="Times New Roman"/>
          <w:sz w:val="24"/>
          <w:szCs w:val="24"/>
        </w:rPr>
        <w:t>24 items</w:t>
      </w:r>
      <w:r>
        <w:rPr>
          <w:rFonts w:ascii="Times New Roman" w:hAnsi="Times New Roman" w:cs="Times New Roman"/>
          <w:sz w:val="24"/>
          <w:szCs w:val="24"/>
        </w:rPr>
        <w:t xml:space="preserve"> (na sua versão original)</w:t>
      </w:r>
      <w:r w:rsidRPr="001B7465">
        <w:rPr>
          <w:rFonts w:ascii="Times New Roman" w:hAnsi="Times New Roman" w:cs="Times New Roman"/>
          <w:sz w:val="24"/>
          <w:szCs w:val="24"/>
        </w:rPr>
        <w:t>, organizados em quatro subescalas</w:t>
      </w:r>
      <w:r>
        <w:rPr>
          <w:rFonts w:ascii="Times New Roman" w:hAnsi="Times New Roman" w:cs="Times New Roman"/>
          <w:sz w:val="24"/>
          <w:szCs w:val="24"/>
        </w:rPr>
        <w:t xml:space="preserve"> – H (hope </w:t>
      </w:r>
      <w:r w:rsidR="009F183A">
        <w:rPr>
          <w:rFonts w:ascii="Times New Roman" w:hAnsi="Times New Roman" w:cs="Times New Roman"/>
          <w:sz w:val="24"/>
          <w:szCs w:val="24"/>
        </w:rPr>
        <w:t>–</w:t>
      </w:r>
      <w:r>
        <w:rPr>
          <w:rFonts w:ascii="Times New Roman" w:hAnsi="Times New Roman" w:cs="Times New Roman"/>
          <w:sz w:val="24"/>
          <w:szCs w:val="24"/>
        </w:rPr>
        <w:t xml:space="preserve"> esperança), E (efficacy- eficácia), R (resilience </w:t>
      </w:r>
      <w:r w:rsidR="009F183A">
        <w:rPr>
          <w:rFonts w:ascii="Times New Roman" w:hAnsi="Times New Roman" w:cs="Times New Roman"/>
          <w:sz w:val="24"/>
          <w:szCs w:val="24"/>
        </w:rPr>
        <w:t>–</w:t>
      </w:r>
      <w:r>
        <w:rPr>
          <w:rFonts w:ascii="Times New Roman" w:hAnsi="Times New Roman" w:cs="Times New Roman"/>
          <w:sz w:val="24"/>
          <w:szCs w:val="24"/>
        </w:rPr>
        <w:t xml:space="preserve"> resiliência) e O (optimism </w:t>
      </w:r>
      <w:r w:rsidR="009F183A">
        <w:rPr>
          <w:rFonts w:ascii="Times New Roman" w:hAnsi="Times New Roman" w:cs="Times New Roman"/>
          <w:sz w:val="24"/>
          <w:szCs w:val="24"/>
        </w:rPr>
        <w:t>–</w:t>
      </w:r>
      <w:r>
        <w:rPr>
          <w:rFonts w:ascii="Times New Roman" w:hAnsi="Times New Roman" w:cs="Times New Roman"/>
          <w:sz w:val="24"/>
          <w:szCs w:val="24"/>
        </w:rPr>
        <w:t xml:space="preserve"> otimismo). Cada subescala é constituída por 6 items, c</w:t>
      </w:r>
      <w:r w:rsidRPr="001B7465">
        <w:rPr>
          <w:rFonts w:ascii="Times New Roman" w:hAnsi="Times New Roman" w:cs="Times New Roman"/>
          <w:sz w:val="24"/>
          <w:szCs w:val="24"/>
        </w:rPr>
        <w:t>onstruídos numa escala Likert de 6 pontos (em que 1 significa “discordo totalmente” e 6 significa “concordo totalmente”</w:t>
      </w:r>
      <w:r>
        <w:rPr>
          <w:rFonts w:ascii="Times New Roman" w:hAnsi="Times New Roman" w:cs="Times New Roman"/>
          <w:sz w:val="24"/>
          <w:szCs w:val="24"/>
        </w:rPr>
        <w:t>)</w:t>
      </w:r>
      <w:r w:rsidRPr="001B7465">
        <w:rPr>
          <w:rFonts w:ascii="Times New Roman" w:hAnsi="Times New Roman" w:cs="Times New Roman"/>
          <w:sz w:val="24"/>
          <w:szCs w:val="24"/>
        </w:rPr>
        <w:t>.</w:t>
      </w:r>
      <w:r w:rsidRPr="001B7465">
        <w:rPr>
          <w:rFonts w:ascii="Times New Roman" w:hAnsi="Times New Roman" w:cs="Times New Roman"/>
          <w:b/>
          <w:sz w:val="24"/>
          <w:szCs w:val="24"/>
        </w:rPr>
        <w:t xml:space="preserve"> </w:t>
      </w:r>
      <w:r>
        <w:rPr>
          <w:rFonts w:ascii="Times New Roman" w:hAnsi="Times New Roman" w:cs="Times New Roman"/>
          <w:sz w:val="24"/>
          <w:szCs w:val="24"/>
        </w:rPr>
        <w:t xml:space="preserve">Os itens 1 a 6 constituem a </w:t>
      </w:r>
      <w:r>
        <w:rPr>
          <w:rFonts w:ascii="Times New Roman" w:hAnsi="Times New Roman" w:cs="Times New Roman"/>
          <w:sz w:val="24"/>
          <w:szCs w:val="24"/>
        </w:rPr>
        <w:lastRenderedPageBreak/>
        <w:t xml:space="preserve">subescala </w:t>
      </w:r>
      <w:r w:rsidR="00B251D0">
        <w:rPr>
          <w:rFonts w:ascii="Times New Roman" w:hAnsi="Times New Roman" w:cs="Times New Roman"/>
          <w:sz w:val="24"/>
          <w:szCs w:val="24"/>
        </w:rPr>
        <w:t>“</w:t>
      </w:r>
      <w:r>
        <w:rPr>
          <w:rFonts w:ascii="Times New Roman" w:hAnsi="Times New Roman" w:cs="Times New Roman"/>
          <w:sz w:val="24"/>
          <w:szCs w:val="24"/>
        </w:rPr>
        <w:t>Eficácia</w:t>
      </w:r>
      <w:r w:rsidR="00B251D0">
        <w:rPr>
          <w:rFonts w:ascii="Times New Roman" w:hAnsi="Times New Roman" w:cs="Times New Roman"/>
          <w:sz w:val="24"/>
          <w:szCs w:val="24"/>
        </w:rPr>
        <w:t>”</w:t>
      </w:r>
      <w:r>
        <w:rPr>
          <w:rFonts w:ascii="Times New Roman" w:hAnsi="Times New Roman" w:cs="Times New Roman"/>
          <w:sz w:val="24"/>
          <w:szCs w:val="24"/>
        </w:rPr>
        <w:t xml:space="preserve">, os itens 7 a 12 constituem a subescala </w:t>
      </w:r>
      <w:r w:rsidR="00B251D0">
        <w:rPr>
          <w:rFonts w:ascii="Times New Roman" w:hAnsi="Times New Roman" w:cs="Times New Roman"/>
          <w:sz w:val="24"/>
          <w:szCs w:val="24"/>
        </w:rPr>
        <w:t>“</w:t>
      </w:r>
      <w:r>
        <w:rPr>
          <w:rFonts w:ascii="Times New Roman" w:hAnsi="Times New Roman" w:cs="Times New Roman"/>
          <w:sz w:val="24"/>
          <w:szCs w:val="24"/>
        </w:rPr>
        <w:t>Esperança</w:t>
      </w:r>
      <w:r w:rsidR="00B251D0">
        <w:rPr>
          <w:rFonts w:ascii="Times New Roman" w:hAnsi="Times New Roman" w:cs="Times New Roman"/>
          <w:sz w:val="24"/>
          <w:szCs w:val="24"/>
        </w:rPr>
        <w:t>”</w:t>
      </w:r>
      <w:r>
        <w:rPr>
          <w:rFonts w:ascii="Times New Roman" w:hAnsi="Times New Roman" w:cs="Times New Roman"/>
          <w:sz w:val="24"/>
          <w:szCs w:val="24"/>
        </w:rPr>
        <w:t xml:space="preserve">, os itens 13 a 18 constituem a subescala </w:t>
      </w:r>
      <w:r w:rsidR="00B251D0">
        <w:rPr>
          <w:rFonts w:ascii="Times New Roman" w:hAnsi="Times New Roman" w:cs="Times New Roman"/>
          <w:sz w:val="24"/>
          <w:szCs w:val="24"/>
        </w:rPr>
        <w:t>“</w:t>
      </w:r>
      <w:r>
        <w:rPr>
          <w:rFonts w:ascii="Times New Roman" w:hAnsi="Times New Roman" w:cs="Times New Roman"/>
          <w:sz w:val="24"/>
          <w:szCs w:val="24"/>
        </w:rPr>
        <w:t>Resiliência</w:t>
      </w:r>
      <w:r w:rsidR="00B251D0">
        <w:rPr>
          <w:rFonts w:ascii="Times New Roman" w:hAnsi="Times New Roman" w:cs="Times New Roman"/>
          <w:sz w:val="24"/>
          <w:szCs w:val="24"/>
        </w:rPr>
        <w:t>”</w:t>
      </w:r>
      <w:r>
        <w:rPr>
          <w:rFonts w:ascii="Times New Roman" w:hAnsi="Times New Roman" w:cs="Times New Roman"/>
          <w:sz w:val="24"/>
          <w:szCs w:val="24"/>
        </w:rPr>
        <w:t xml:space="preserve">, e os itens 19 a 24 constituem a subescala </w:t>
      </w:r>
      <w:r w:rsidR="00B251D0">
        <w:rPr>
          <w:rFonts w:ascii="Times New Roman" w:hAnsi="Times New Roman" w:cs="Times New Roman"/>
          <w:sz w:val="24"/>
          <w:szCs w:val="24"/>
        </w:rPr>
        <w:t>“</w:t>
      </w:r>
      <w:r>
        <w:rPr>
          <w:rFonts w:ascii="Times New Roman" w:hAnsi="Times New Roman" w:cs="Times New Roman"/>
          <w:sz w:val="24"/>
          <w:szCs w:val="24"/>
        </w:rPr>
        <w:t>Otimismo</w:t>
      </w:r>
      <w:r w:rsidR="00B251D0">
        <w:rPr>
          <w:rFonts w:ascii="Times New Roman" w:hAnsi="Times New Roman" w:cs="Times New Roman"/>
          <w:sz w:val="24"/>
          <w:szCs w:val="24"/>
        </w:rPr>
        <w:t>”</w:t>
      </w:r>
      <w:r>
        <w:rPr>
          <w:rFonts w:ascii="Times New Roman" w:hAnsi="Times New Roman" w:cs="Times New Roman"/>
          <w:sz w:val="24"/>
          <w:szCs w:val="24"/>
        </w:rPr>
        <w:t xml:space="preserve">. Os itens 13, 20 e 23 encontram-se invertidos. Cada item solicita ao participante que responda de acordo com o modo como se sente no momento presente (e.g., </w:t>
      </w:r>
      <w:r w:rsidR="00B251D0">
        <w:rPr>
          <w:rFonts w:ascii="Times New Roman" w:hAnsi="Times New Roman" w:cs="Times New Roman"/>
          <w:sz w:val="24"/>
          <w:szCs w:val="24"/>
        </w:rPr>
        <w:t>item 1: “</w:t>
      </w:r>
      <w:r w:rsidR="00B251D0" w:rsidRPr="00B251D0">
        <w:rPr>
          <w:rFonts w:ascii="Times New Roman" w:hAnsi="Times New Roman" w:cs="Times New Roman"/>
          <w:sz w:val="24"/>
          <w:szCs w:val="24"/>
        </w:rPr>
        <w:t xml:space="preserve"> </w:t>
      </w:r>
      <w:r w:rsidR="00B251D0" w:rsidRPr="00B251D0">
        <w:rPr>
          <w:rFonts w:ascii="Times New Roman" w:hAnsi="Times New Roman" w:cs="Times New Roman"/>
          <w:i/>
          <w:sz w:val="24"/>
          <w:szCs w:val="24"/>
        </w:rPr>
        <w:t>Sinto-me confiante a analisar uma solução para um problema de longo prazo</w:t>
      </w:r>
      <w:r w:rsidR="00B251D0">
        <w:rPr>
          <w:rFonts w:ascii="Times New Roman" w:hAnsi="Times New Roman" w:cs="Times New Roman"/>
          <w:sz w:val="24"/>
          <w:szCs w:val="24"/>
        </w:rPr>
        <w:t>”</w:t>
      </w:r>
      <w:r>
        <w:rPr>
          <w:rFonts w:ascii="Times New Roman" w:hAnsi="Times New Roman" w:cs="Times New Roman"/>
          <w:sz w:val="24"/>
          <w:szCs w:val="24"/>
        </w:rPr>
        <w:t xml:space="preserve">). O perfil de resultados é obtido para cada subescala, através do somatório das pontuações atribuídas pelos participantes a cada um dos itens que a constituem. </w:t>
      </w:r>
    </w:p>
    <w:p w:rsidR="00AA4F06" w:rsidRDefault="00AA4F06" w:rsidP="00AA4F06">
      <w:pPr>
        <w:spacing w:after="0" w:line="480" w:lineRule="auto"/>
        <w:ind w:firstLine="708"/>
        <w:contextualSpacing/>
        <w:rPr>
          <w:rFonts w:ascii="Times New Roman" w:hAnsi="Times New Roman" w:cs="Times New Roman"/>
          <w:sz w:val="24"/>
          <w:szCs w:val="24"/>
        </w:rPr>
      </w:pPr>
    </w:p>
    <w:p w:rsidR="000C6861" w:rsidRPr="00EF7AA8" w:rsidRDefault="000C6861" w:rsidP="000C6861">
      <w:pPr>
        <w:spacing w:after="0" w:line="480" w:lineRule="auto"/>
        <w:contextualSpacing/>
        <w:rPr>
          <w:rFonts w:ascii="Times New Roman" w:hAnsi="Times New Roman" w:cs="Times New Roman"/>
          <w:i/>
          <w:sz w:val="24"/>
          <w:szCs w:val="24"/>
        </w:rPr>
      </w:pPr>
      <w:r w:rsidRPr="00EF7AA8">
        <w:rPr>
          <w:rFonts w:ascii="Times New Roman" w:hAnsi="Times New Roman" w:cs="Times New Roman"/>
          <w:i/>
          <w:sz w:val="24"/>
          <w:szCs w:val="24"/>
        </w:rPr>
        <w:t>Procedimento</w:t>
      </w:r>
      <w:r>
        <w:rPr>
          <w:rFonts w:ascii="Times New Roman" w:hAnsi="Times New Roman" w:cs="Times New Roman"/>
          <w:i/>
          <w:sz w:val="24"/>
          <w:szCs w:val="24"/>
        </w:rPr>
        <w:t xml:space="preserve"> de recolha de dados</w:t>
      </w:r>
    </w:p>
    <w:p w:rsidR="00EE33DE" w:rsidRDefault="00EE33DE" w:rsidP="00BF58E2">
      <w:pPr>
        <w:spacing w:after="0" w:line="480" w:lineRule="auto"/>
        <w:ind w:firstLine="708"/>
        <w:contextualSpacing/>
        <w:rPr>
          <w:rFonts w:ascii="Times New Roman" w:hAnsi="Times New Roman" w:cs="Times New Roman"/>
          <w:sz w:val="24"/>
          <w:szCs w:val="24"/>
        </w:rPr>
      </w:pPr>
      <w:r>
        <w:rPr>
          <w:rFonts w:ascii="Times New Roman" w:hAnsi="Times New Roman" w:cs="Times New Roman"/>
          <w:sz w:val="24"/>
          <w:szCs w:val="24"/>
        </w:rPr>
        <w:t xml:space="preserve">Os dados para este estudo foram recolhidos através da plataforma online (Google Forms), entre janeiro de março de 2018, mediante divulgação em diversas redes sociais. </w:t>
      </w:r>
      <w:r w:rsidR="00BF58E2">
        <w:rPr>
          <w:rFonts w:ascii="Times New Roman" w:hAnsi="Times New Roman" w:cs="Times New Roman"/>
          <w:sz w:val="24"/>
          <w:szCs w:val="24"/>
        </w:rPr>
        <w:t xml:space="preserve">Neste sentido, a amostra é não-probabilística, e foi obtida através do processo “bola de neve”. </w:t>
      </w:r>
      <w:r>
        <w:rPr>
          <w:rFonts w:ascii="Times New Roman" w:hAnsi="Times New Roman" w:cs="Times New Roman"/>
          <w:sz w:val="24"/>
          <w:szCs w:val="24"/>
        </w:rPr>
        <w:t>Aos participantes foram apresentados os objetivos do estudo, seguido de um breve questionário sociodemográfico e o questionário PCQ-24. A participação no estudo foi voluntária, tendo-se garantido a confidencialidade e anonimato no processo de recolha e tratamento dos dados, tal como explicitado no consentimento informado. O tempo médio de preenchimento do protocolo de avaliação foi de 10 minutos.</w:t>
      </w:r>
    </w:p>
    <w:p w:rsidR="00EE33DE" w:rsidRDefault="00EE33DE" w:rsidP="000C6861">
      <w:pPr>
        <w:spacing w:after="0" w:line="480" w:lineRule="auto"/>
        <w:contextualSpacing/>
        <w:rPr>
          <w:rFonts w:ascii="Times New Roman" w:hAnsi="Times New Roman" w:cs="Times New Roman"/>
          <w:sz w:val="24"/>
          <w:szCs w:val="24"/>
        </w:rPr>
      </w:pPr>
    </w:p>
    <w:p w:rsidR="000C6861" w:rsidRPr="003E1886" w:rsidRDefault="000C6861" w:rsidP="000C6861">
      <w:pPr>
        <w:spacing w:after="0" w:line="480" w:lineRule="auto"/>
        <w:rPr>
          <w:rFonts w:ascii="Times New Roman" w:hAnsi="Times New Roman" w:cs="Times New Roman"/>
          <w:i/>
          <w:sz w:val="24"/>
          <w:szCs w:val="24"/>
        </w:rPr>
      </w:pPr>
      <w:r w:rsidRPr="003E1886">
        <w:rPr>
          <w:rFonts w:ascii="Times New Roman" w:hAnsi="Times New Roman" w:cs="Times New Roman"/>
          <w:i/>
          <w:sz w:val="24"/>
          <w:szCs w:val="24"/>
        </w:rPr>
        <w:t>Procedimento de análise de dados</w:t>
      </w:r>
    </w:p>
    <w:p w:rsidR="000C6861" w:rsidRPr="0021767F" w:rsidRDefault="000C6861" w:rsidP="00EE33DE">
      <w:pPr>
        <w:spacing w:after="0" w:line="480" w:lineRule="auto"/>
        <w:contextualSpacing/>
        <w:rPr>
          <w:rFonts w:ascii="Times New Roman" w:hAnsi="Times New Roman" w:cs="Times New Roman"/>
          <w:sz w:val="24"/>
          <w:szCs w:val="24"/>
        </w:rPr>
      </w:pPr>
      <w:r>
        <w:rPr>
          <w:rFonts w:ascii="Times New Roman" w:hAnsi="Times New Roman" w:cs="Times New Roman"/>
          <w:i/>
          <w:sz w:val="24"/>
          <w:szCs w:val="24"/>
        </w:rPr>
        <w:tab/>
      </w:r>
      <w:r w:rsidR="00AA4F06">
        <w:rPr>
          <w:rFonts w:ascii="Times New Roman" w:hAnsi="Times New Roman" w:cs="Times New Roman"/>
          <w:sz w:val="24"/>
          <w:szCs w:val="24"/>
        </w:rPr>
        <w:t>Os dados recolhidos foram inseridos no software estatístico SPSS (versão 22 para Windows</w:t>
      </w:r>
      <w:r w:rsidR="006F7CD2">
        <w:rPr>
          <w:rFonts w:ascii="Times New Roman" w:hAnsi="Times New Roman" w:cs="Times New Roman"/>
          <w:sz w:val="24"/>
          <w:szCs w:val="24"/>
        </w:rPr>
        <w:t>; SPSS Inc., Chicago, IL</w:t>
      </w:r>
      <w:r w:rsidR="00AA4F06">
        <w:rPr>
          <w:rFonts w:ascii="Times New Roman" w:hAnsi="Times New Roman" w:cs="Times New Roman"/>
          <w:sz w:val="24"/>
          <w:szCs w:val="24"/>
        </w:rPr>
        <w:t xml:space="preserve">) que possibilitou a realização de estatísticas descritivas </w:t>
      </w:r>
      <w:r w:rsidR="00EE33DE">
        <w:rPr>
          <w:rFonts w:ascii="Times New Roman" w:hAnsi="Times New Roman" w:cs="Times New Roman"/>
          <w:sz w:val="24"/>
          <w:szCs w:val="24"/>
        </w:rPr>
        <w:t xml:space="preserve">e de consistência interna </w:t>
      </w:r>
      <w:r w:rsidR="00AA4F06">
        <w:rPr>
          <w:rFonts w:ascii="Times New Roman" w:hAnsi="Times New Roman" w:cs="Times New Roman"/>
          <w:sz w:val="24"/>
          <w:szCs w:val="24"/>
        </w:rPr>
        <w:t>relativas aos itens e subescalas do P</w:t>
      </w:r>
      <w:r w:rsidR="00EE33DE">
        <w:rPr>
          <w:rFonts w:ascii="Times New Roman" w:hAnsi="Times New Roman" w:cs="Times New Roman"/>
          <w:sz w:val="24"/>
          <w:szCs w:val="24"/>
        </w:rPr>
        <w:t>CQ-24</w:t>
      </w:r>
      <w:r w:rsidR="00AA4F06">
        <w:rPr>
          <w:rFonts w:ascii="Times New Roman" w:hAnsi="Times New Roman" w:cs="Times New Roman"/>
          <w:sz w:val="24"/>
          <w:szCs w:val="24"/>
        </w:rPr>
        <w:t>. Além disso, foi também utilizado o programa estatístico AMOS</w:t>
      </w:r>
      <w:r w:rsidR="00166DDA">
        <w:rPr>
          <w:rFonts w:ascii="Times New Roman" w:hAnsi="Times New Roman" w:cs="Times New Roman"/>
          <w:sz w:val="24"/>
          <w:szCs w:val="24"/>
        </w:rPr>
        <w:t xml:space="preserve"> (versão 22, SPSS Inc., Chicago, IL), que permitiu efetuar </w:t>
      </w:r>
      <w:r>
        <w:rPr>
          <w:rFonts w:ascii="Times New Roman" w:hAnsi="Times New Roman" w:cs="Times New Roman"/>
          <w:sz w:val="24"/>
          <w:szCs w:val="24"/>
        </w:rPr>
        <w:t xml:space="preserve">o teste confirmatório da estrutura psicométrica do </w:t>
      </w:r>
      <w:r w:rsidR="00EE33DE">
        <w:rPr>
          <w:rFonts w:ascii="Times New Roman" w:hAnsi="Times New Roman" w:cs="Times New Roman"/>
          <w:sz w:val="24"/>
          <w:szCs w:val="24"/>
        </w:rPr>
        <w:lastRenderedPageBreak/>
        <w:t>PCQ-24</w:t>
      </w:r>
      <w:r>
        <w:rPr>
          <w:rFonts w:ascii="Times New Roman" w:hAnsi="Times New Roman" w:cs="Times New Roman"/>
          <w:sz w:val="24"/>
          <w:szCs w:val="24"/>
        </w:rPr>
        <w:t>, bem como para explorar relações explicativas entre as variáveis latentes e observadas, simultaneamente</w:t>
      </w:r>
      <w:r w:rsidR="00166DDA">
        <w:rPr>
          <w:rFonts w:ascii="Times New Roman" w:hAnsi="Times New Roman" w:cs="Times New Roman"/>
          <w:sz w:val="24"/>
          <w:szCs w:val="24"/>
        </w:rPr>
        <w:t>, tal como descrito em Marôco (2010)</w:t>
      </w:r>
      <w:r>
        <w:rPr>
          <w:rFonts w:ascii="Times New Roman" w:hAnsi="Times New Roman" w:cs="Times New Roman"/>
          <w:sz w:val="24"/>
          <w:szCs w:val="24"/>
        </w:rPr>
        <w:t>. Os modelos que foram selecionados para serem testados no contexto desta análise têm sustentação em pressupostos teóricos e evidências empíricas anteriores. Por conseguinte, fora</w:t>
      </w:r>
      <w:r w:rsidR="0083336E">
        <w:rPr>
          <w:rFonts w:ascii="Times New Roman" w:hAnsi="Times New Roman" w:cs="Times New Roman"/>
          <w:sz w:val="24"/>
          <w:szCs w:val="24"/>
        </w:rPr>
        <w:t>m testados os seguintes modelos para se inferir acerca da (in)variânci</w:t>
      </w:r>
      <w:r w:rsidR="00166DDA">
        <w:rPr>
          <w:rFonts w:ascii="Times New Roman" w:hAnsi="Times New Roman" w:cs="Times New Roman"/>
          <w:sz w:val="24"/>
          <w:szCs w:val="24"/>
        </w:rPr>
        <w:t xml:space="preserve">a da estrutura fatorial num </w:t>
      </w:r>
      <w:r w:rsidR="00166DDA" w:rsidRPr="0021767F">
        <w:rPr>
          <w:rFonts w:ascii="Times New Roman" w:hAnsi="Times New Roman" w:cs="Times New Roman"/>
          <w:sz w:val="24"/>
          <w:szCs w:val="24"/>
        </w:rPr>
        <w:t>perfil amostral distinto dos</w:t>
      </w:r>
      <w:r w:rsidR="0083336E" w:rsidRPr="0021767F">
        <w:rPr>
          <w:rFonts w:ascii="Times New Roman" w:hAnsi="Times New Roman" w:cs="Times New Roman"/>
          <w:sz w:val="24"/>
          <w:szCs w:val="24"/>
        </w:rPr>
        <w:t xml:space="preserve"> previamente utilizados:</w:t>
      </w:r>
    </w:p>
    <w:p w:rsidR="0083336E" w:rsidRPr="0021767F" w:rsidRDefault="00EE33DE" w:rsidP="00AA4F06">
      <w:pPr>
        <w:spacing w:after="0" w:line="480" w:lineRule="auto"/>
        <w:contextualSpacing/>
        <w:rPr>
          <w:rFonts w:ascii="Times New Roman" w:hAnsi="Times New Roman" w:cs="Times New Roman"/>
          <w:sz w:val="24"/>
          <w:szCs w:val="24"/>
        </w:rPr>
      </w:pPr>
      <w:r w:rsidRPr="0021767F">
        <w:rPr>
          <w:rFonts w:ascii="Times New Roman" w:hAnsi="Times New Roman" w:cs="Times New Roman"/>
          <w:sz w:val="24"/>
          <w:szCs w:val="24"/>
        </w:rPr>
        <w:tab/>
        <w:t>- Modelo 1: modelo unifatorial – 24 items organizados num único fator, o capital psicológico;</w:t>
      </w:r>
    </w:p>
    <w:p w:rsidR="00EE33DE" w:rsidRPr="0021767F" w:rsidRDefault="00EE33DE" w:rsidP="00AA4F06">
      <w:pPr>
        <w:spacing w:after="0" w:line="480" w:lineRule="auto"/>
        <w:contextualSpacing/>
        <w:rPr>
          <w:rFonts w:ascii="Times New Roman" w:hAnsi="Times New Roman" w:cs="Times New Roman"/>
          <w:sz w:val="24"/>
          <w:szCs w:val="24"/>
        </w:rPr>
      </w:pPr>
      <w:r w:rsidRPr="0021767F">
        <w:rPr>
          <w:rFonts w:ascii="Times New Roman" w:hAnsi="Times New Roman" w:cs="Times New Roman"/>
          <w:sz w:val="24"/>
          <w:szCs w:val="24"/>
        </w:rPr>
        <w:tab/>
        <w:t xml:space="preserve">- Modelo 2: modelo de 2ª ordem, constituído por um fator de segunda ordem – capital psicológico - e quatro fatores (HOPE) que lhe estão relacionados; </w:t>
      </w:r>
      <w:r w:rsidR="00956813" w:rsidRPr="0021767F">
        <w:rPr>
          <w:rFonts w:ascii="Times New Roman" w:hAnsi="Times New Roman" w:cs="Times New Roman"/>
          <w:sz w:val="24"/>
          <w:szCs w:val="24"/>
        </w:rPr>
        <w:t>(</w:t>
      </w:r>
      <w:r w:rsidR="00956813" w:rsidRPr="0021767F">
        <w:rPr>
          <w:rFonts w:ascii="Times New Roman" w:hAnsi="Times New Roman"/>
          <w:color w:val="000000"/>
          <w:sz w:val="24"/>
          <w:szCs w:val="24"/>
          <w:lang w:val="fr-FR"/>
        </w:rPr>
        <w:t>Luthans, Youssef &amp; Avolio, 2007)</w:t>
      </w:r>
    </w:p>
    <w:p w:rsidR="00EE33DE" w:rsidRPr="0021767F" w:rsidRDefault="00EE33DE" w:rsidP="00AA4F06">
      <w:pPr>
        <w:spacing w:after="0" w:line="480" w:lineRule="auto"/>
        <w:contextualSpacing/>
        <w:rPr>
          <w:rFonts w:ascii="Times New Roman" w:hAnsi="Times New Roman" w:cs="Times New Roman"/>
          <w:sz w:val="24"/>
          <w:szCs w:val="24"/>
        </w:rPr>
      </w:pPr>
      <w:r w:rsidRPr="0021767F">
        <w:rPr>
          <w:rFonts w:ascii="Times New Roman" w:hAnsi="Times New Roman" w:cs="Times New Roman"/>
          <w:sz w:val="24"/>
          <w:szCs w:val="24"/>
        </w:rPr>
        <w:tab/>
        <w:t>- Modelo 3: modelo de quatro fatores correlacionados (estrutura HOPE</w:t>
      </w:r>
      <w:r w:rsidR="007E3902" w:rsidRPr="0021767F">
        <w:rPr>
          <w:rFonts w:ascii="Times New Roman" w:hAnsi="Times New Roman" w:cs="Times New Roman"/>
          <w:sz w:val="24"/>
          <w:szCs w:val="24"/>
        </w:rPr>
        <w:t>, 24 itens</w:t>
      </w:r>
      <w:r w:rsidR="00A16B8F" w:rsidRPr="0021767F">
        <w:rPr>
          <w:rFonts w:ascii="Times New Roman" w:hAnsi="Times New Roman" w:cs="Times New Roman"/>
          <w:sz w:val="24"/>
          <w:szCs w:val="24"/>
        </w:rPr>
        <w:t xml:space="preserve">; </w:t>
      </w:r>
      <w:r w:rsidR="00A16B8F" w:rsidRPr="0021767F">
        <w:rPr>
          <w:rFonts w:ascii="Times New Roman" w:hAnsi="Times New Roman"/>
          <w:color w:val="000000"/>
          <w:sz w:val="24"/>
          <w:szCs w:val="24"/>
          <w:lang w:val="fr-FR"/>
        </w:rPr>
        <w:t>Luthans, Youssef &amp; Avolio, 2007</w:t>
      </w:r>
      <w:r w:rsidRPr="0021767F">
        <w:rPr>
          <w:rFonts w:ascii="Times New Roman" w:hAnsi="Times New Roman" w:cs="Times New Roman"/>
          <w:sz w:val="24"/>
          <w:szCs w:val="24"/>
        </w:rPr>
        <w:t>);</w:t>
      </w:r>
    </w:p>
    <w:p w:rsidR="007E3902" w:rsidRPr="0021767F" w:rsidRDefault="007E3902" w:rsidP="00AA4F06">
      <w:pPr>
        <w:spacing w:after="0" w:line="480" w:lineRule="auto"/>
        <w:contextualSpacing/>
        <w:rPr>
          <w:rFonts w:ascii="Times New Roman" w:hAnsi="Times New Roman" w:cs="Times New Roman"/>
          <w:sz w:val="24"/>
          <w:szCs w:val="24"/>
        </w:rPr>
      </w:pPr>
      <w:r w:rsidRPr="0021767F">
        <w:rPr>
          <w:rFonts w:ascii="Times New Roman" w:hAnsi="Times New Roman" w:cs="Times New Roman"/>
          <w:sz w:val="24"/>
          <w:szCs w:val="24"/>
        </w:rPr>
        <w:tab/>
        <w:t>- Modelo 4: modelo de quatro fatores correlacionados (estrutura HOPE,</w:t>
      </w:r>
      <w:r w:rsidR="00166DDA" w:rsidRPr="0021767F">
        <w:rPr>
          <w:rFonts w:ascii="Times New Roman" w:hAnsi="Times New Roman" w:cs="Times New Roman"/>
          <w:sz w:val="24"/>
          <w:szCs w:val="24"/>
        </w:rPr>
        <w:t xml:space="preserve"> 23</w:t>
      </w:r>
      <w:r w:rsidR="00D1325A" w:rsidRPr="0021767F">
        <w:rPr>
          <w:rFonts w:ascii="Times New Roman" w:hAnsi="Times New Roman" w:cs="Times New Roman"/>
          <w:sz w:val="24"/>
          <w:szCs w:val="24"/>
        </w:rPr>
        <w:t xml:space="preserve"> itens, alguns errros correlacionados entre si e com fatores</w:t>
      </w:r>
      <w:r w:rsidRPr="0021767F">
        <w:rPr>
          <w:rFonts w:ascii="Times New Roman" w:hAnsi="Times New Roman" w:cs="Times New Roman"/>
          <w:sz w:val="24"/>
          <w:szCs w:val="24"/>
        </w:rPr>
        <w:t>);</w:t>
      </w:r>
    </w:p>
    <w:p w:rsidR="00EE33DE" w:rsidRDefault="00EE33DE" w:rsidP="00AA4F06">
      <w:pPr>
        <w:spacing w:after="0" w:line="480" w:lineRule="auto"/>
        <w:contextualSpacing/>
        <w:rPr>
          <w:rFonts w:ascii="Times New Roman" w:hAnsi="Times New Roman" w:cs="Times New Roman"/>
          <w:sz w:val="24"/>
          <w:szCs w:val="24"/>
        </w:rPr>
      </w:pPr>
      <w:r w:rsidRPr="0021767F">
        <w:rPr>
          <w:rFonts w:ascii="Times New Roman" w:hAnsi="Times New Roman" w:cs="Times New Roman"/>
          <w:sz w:val="24"/>
          <w:szCs w:val="24"/>
        </w:rPr>
        <w:tab/>
        <w:t>-</w:t>
      </w:r>
      <w:r w:rsidR="007E3902" w:rsidRPr="0021767F">
        <w:rPr>
          <w:rFonts w:ascii="Times New Roman" w:hAnsi="Times New Roman" w:cs="Times New Roman"/>
          <w:sz w:val="24"/>
          <w:szCs w:val="24"/>
        </w:rPr>
        <w:t xml:space="preserve"> Modelo 5</w:t>
      </w:r>
      <w:r w:rsidRPr="0021767F">
        <w:rPr>
          <w:rFonts w:ascii="Times New Roman" w:hAnsi="Times New Roman" w:cs="Times New Roman"/>
          <w:sz w:val="24"/>
          <w:szCs w:val="24"/>
        </w:rPr>
        <w:t xml:space="preserve">: modelo de cinco fatores </w:t>
      </w:r>
      <w:r w:rsidR="00A16B8F" w:rsidRPr="0021767F">
        <w:rPr>
          <w:rFonts w:ascii="Times New Roman" w:hAnsi="Times New Roman" w:cs="Times New Roman"/>
          <w:sz w:val="24"/>
          <w:szCs w:val="24"/>
        </w:rPr>
        <w:t>(Rego et al., 2010)</w:t>
      </w:r>
    </w:p>
    <w:p w:rsidR="001C7857" w:rsidRPr="00EE33DE" w:rsidRDefault="00EE33DE" w:rsidP="00EE33DE">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D1325A">
        <w:rPr>
          <w:rFonts w:ascii="Times New Roman" w:hAnsi="Times New Roman" w:cs="Times New Roman"/>
          <w:sz w:val="24"/>
          <w:szCs w:val="24"/>
        </w:rPr>
        <w:t>A normalidade da distribuição foi definida co</w:t>
      </w:r>
      <w:r w:rsidR="00166DDA">
        <w:rPr>
          <w:rFonts w:ascii="Times New Roman" w:hAnsi="Times New Roman" w:cs="Times New Roman"/>
          <w:sz w:val="24"/>
          <w:szCs w:val="24"/>
        </w:rPr>
        <w:t>mo um valor absoluto de assimet</w:t>
      </w:r>
      <w:r w:rsidRPr="00D1325A">
        <w:rPr>
          <w:rFonts w:ascii="Times New Roman" w:hAnsi="Times New Roman" w:cs="Times New Roman"/>
          <w:sz w:val="24"/>
          <w:szCs w:val="24"/>
        </w:rPr>
        <w:t>ria maior do que 3 e de curtose</w:t>
      </w:r>
      <w:r w:rsidR="00166DDA">
        <w:rPr>
          <w:rFonts w:ascii="Times New Roman" w:hAnsi="Times New Roman" w:cs="Times New Roman"/>
          <w:sz w:val="24"/>
          <w:szCs w:val="24"/>
        </w:rPr>
        <w:t xml:space="preserve"> maior do que 10 (Kline, 2011), uni e multivariada. A existência de outliers foi avaliada pela distância quadrada de Mahalanobis (D</w:t>
      </w:r>
      <w:r w:rsidR="00787E1D">
        <w:rPr>
          <w:rFonts w:ascii="Times New Roman" w:hAnsi="Times New Roman" w:cs="Times New Roman"/>
          <w:sz w:val="24"/>
          <w:szCs w:val="24"/>
        </w:rPr>
        <w:t>M</w:t>
      </w:r>
      <w:r w:rsidR="00166DDA" w:rsidRPr="00166DDA">
        <w:rPr>
          <w:rFonts w:ascii="Times New Roman" w:hAnsi="Times New Roman" w:cs="Times New Roman"/>
          <w:sz w:val="24"/>
          <w:szCs w:val="24"/>
          <w:vertAlign w:val="superscript"/>
        </w:rPr>
        <w:t>2</w:t>
      </w:r>
      <w:r w:rsidR="00166DDA">
        <w:rPr>
          <w:rFonts w:ascii="Times New Roman" w:hAnsi="Times New Roman" w:cs="Times New Roman"/>
          <w:sz w:val="24"/>
          <w:szCs w:val="24"/>
        </w:rPr>
        <w:t xml:space="preserve">). </w:t>
      </w:r>
      <w:r w:rsidRPr="00D1325A">
        <w:rPr>
          <w:rFonts w:ascii="Times New Roman" w:hAnsi="Times New Roman" w:cs="Times New Roman"/>
          <w:sz w:val="24"/>
          <w:szCs w:val="24"/>
        </w:rPr>
        <w:t>A análise fatorial confirmatória (AFC) foi realizada através do m</w:t>
      </w:r>
      <w:r w:rsidR="004E23E9" w:rsidRPr="00D1325A">
        <w:rPr>
          <w:rFonts w:ascii="Times New Roman" w:hAnsi="Times New Roman" w:cs="Times New Roman"/>
          <w:sz w:val="24"/>
          <w:szCs w:val="24"/>
        </w:rPr>
        <w:t>étodo de estimação de máxima verosimilhança (MLE)</w:t>
      </w:r>
      <w:r w:rsidRPr="00D1325A">
        <w:rPr>
          <w:rFonts w:ascii="Times New Roman" w:hAnsi="Times New Roman" w:cs="Times New Roman"/>
          <w:sz w:val="24"/>
          <w:szCs w:val="24"/>
        </w:rPr>
        <w:t>. Os seguintes í</w:t>
      </w:r>
      <w:r w:rsidR="004E23E9" w:rsidRPr="00D1325A">
        <w:rPr>
          <w:rFonts w:ascii="Times New Roman" w:hAnsi="Times New Roman" w:cs="Times New Roman"/>
          <w:sz w:val="24"/>
          <w:szCs w:val="24"/>
        </w:rPr>
        <w:t>ndices de ajuste</w:t>
      </w:r>
      <w:r w:rsidR="00166DDA">
        <w:rPr>
          <w:rFonts w:ascii="Times New Roman" w:hAnsi="Times New Roman" w:cs="Times New Roman"/>
          <w:sz w:val="24"/>
          <w:szCs w:val="24"/>
        </w:rPr>
        <w:t xml:space="preserve"> global</w:t>
      </w:r>
      <w:r w:rsidR="004E23E9" w:rsidRPr="00D1325A">
        <w:rPr>
          <w:rFonts w:ascii="Times New Roman" w:hAnsi="Times New Roman" w:cs="Times New Roman"/>
          <w:sz w:val="24"/>
          <w:szCs w:val="24"/>
        </w:rPr>
        <w:t xml:space="preserve"> </w:t>
      </w:r>
      <w:r w:rsidRPr="00D1325A">
        <w:rPr>
          <w:rFonts w:ascii="Times New Roman" w:hAnsi="Times New Roman" w:cs="Times New Roman"/>
          <w:sz w:val="24"/>
          <w:szCs w:val="24"/>
        </w:rPr>
        <w:t>foram</w:t>
      </w:r>
      <w:r w:rsidR="004E23E9" w:rsidRPr="00D1325A">
        <w:rPr>
          <w:rFonts w:ascii="Times New Roman" w:hAnsi="Times New Roman" w:cs="Times New Roman"/>
          <w:sz w:val="24"/>
          <w:szCs w:val="24"/>
        </w:rPr>
        <w:t xml:space="preserve"> usados para o teste de adequação do modelo</w:t>
      </w:r>
      <w:r w:rsidRPr="00D1325A">
        <w:rPr>
          <w:rFonts w:ascii="Times New Roman" w:hAnsi="Times New Roman" w:cs="Times New Roman"/>
          <w:sz w:val="24"/>
          <w:szCs w:val="24"/>
        </w:rPr>
        <w:t xml:space="preserve">: (a) o </w:t>
      </w:r>
      <w:r>
        <w:rPr>
          <w:rFonts w:ascii="Times New Roman" w:hAnsi="Times New Roman" w:cs="Times New Roman"/>
          <w:sz w:val="24"/>
          <w:szCs w:val="24"/>
        </w:rPr>
        <w:t>qui-quadrado (</w:t>
      </w:r>
      <w:r w:rsidRPr="004E23E9">
        <w:rPr>
          <w:rFonts w:ascii="Times New Roman" w:hAnsi="Times New Roman" w:cs="Times New Roman"/>
          <w:i/>
          <w:sz w:val="24"/>
          <w:szCs w:val="24"/>
        </w:rPr>
        <w:t>X</w:t>
      </w:r>
      <w:r w:rsidRPr="004E23E9">
        <w:rPr>
          <w:rFonts w:ascii="Times New Roman" w:hAnsi="Times New Roman" w:cs="Times New Roman"/>
          <w:i/>
          <w:sz w:val="24"/>
          <w:szCs w:val="24"/>
          <w:vertAlign w:val="superscript"/>
        </w:rPr>
        <w:t>2</w:t>
      </w:r>
      <w:r>
        <w:rPr>
          <w:rFonts w:ascii="Times New Roman" w:hAnsi="Times New Roman" w:cs="Times New Roman"/>
          <w:sz w:val="24"/>
          <w:szCs w:val="24"/>
        </w:rPr>
        <w:t>), como í</w:t>
      </w:r>
      <w:r w:rsidR="004E23E9">
        <w:rPr>
          <w:rFonts w:ascii="Times New Roman" w:hAnsi="Times New Roman" w:cs="Times New Roman"/>
          <w:sz w:val="24"/>
          <w:szCs w:val="24"/>
        </w:rPr>
        <w:t xml:space="preserve">ndice </w:t>
      </w:r>
      <w:r>
        <w:rPr>
          <w:rFonts w:ascii="Times New Roman" w:hAnsi="Times New Roman" w:cs="Times New Roman"/>
          <w:sz w:val="24"/>
          <w:szCs w:val="24"/>
        </w:rPr>
        <w:t xml:space="preserve">clássico de ajuste de um modelo; (b) o </w:t>
      </w:r>
      <w:r w:rsidRPr="004E23E9">
        <w:rPr>
          <w:rFonts w:ascii="Times New Roman" w:hAnsi="Times New Roman" w:cs="Times New Roman"/>
          <w:i/>
          <w:sz w:val="24"/>
          <w:szCs w:val="24"/>
        </w:rPr>
        <w:t>X</w:t>
      </w:r>
      <w:r w:rsidRPr="004E23E9">
        <w:rPr>
          <w:rFonts w:ascii="Times New Roman" w:hAnsi="Times New Roman" w:cs="Times New Roman"/>
          <w:i/>
          <w:sz w:val="24"/>
          <w:szCs w:val="24"/>
          <w:vertAlign w:val="superscript"/>
        </w:rPr>
        <w:t>2</w:t>
      </w:r>
      <w:r w:rsidRPr="004E23E9">
        <w:rPr>
          <w:rFonts w:ascii="Times New Roman" w:hAnsi="Times New Roman" w:cs="Times New Roman"/>
          <w:i/>
          <w:sz w:val="24"/>
          <w:szCs w:val="24"/>
        </w:rPr>
        <w:t>/df</w:t>
      </w:r>
      <w:r>
        <w:rPr>
          <w:rFonts w:ascii="Times New Roman" w:hAnsi="Times New Roman" w:cs="Times New Roman"/>
          <w:i/>
          <w:sz w:val="24"/>
          <w:szCs w:val="24"/>
        </w:rPr>
        <w:t xml:space="preserve">, </w:t>
      </w:r>
      <w:r>
        <w:rPr>
          <w:rFonts w:ascii="Times New Roman" w:hAnsi="Times New Roman" w:cs="Times New Roman"/>
          <w:sz w:val="24"/>
          <w:szCs w:val="24"/>
        </w:rPr>
        <w:t>devido ao</w:t>
      </w:r>
      <w:r w:rsidR="004E23E9">
        <w:rPr>
          <w:rFonts w:ascii="Times New Roman" w:hAnsi="Times New Roman" w:cs="Times New Roman"/>
          <w:sz w:val="24"/>
          <w:szCs w:val="24"/>
        </w:rPr>
        <w:t xml:space="preserve"> problema de alto grau de sensibilidade </w:t>
      </w:r>
      <w:r>
        <w:rPr>
          <w:rFonts w:ascii="Times New Roman" w:hAnsi="Times New Roman" w:cs="Times New Roman"/>
          <w:sz w:val="24"/>
          <w:szCs w:val="24"/>
        </w:rPr>
        <w:t xml:space="preserve"> do </w:t>
      </w:r>
      <w:r w:rsidRPr="00EE33DE">
        <w:rPr>
          <w:rFonts w:ascii="Times New Roman" w:hAnsi="Times New Roman" w:cs="Times New Roman"/>
          <w:i/>
          <w:sz w:val="24"/>
          <w:szCs w:val="24"/>
        </w:rPr>
        <w:t>X</w:t>
      </w:r>
      <w:r w:rsidRPr="00EE33DE">
        <w:rPr>
          <w:rFonts w:ascii="Times New Roman" w:hAnsi="Times New Roman" w:cs="Times New Roman"/>
          <w:i/>
          <w:sz w:val="24"/>
          <w:szCs w:val="24"/>
          <w:vertAlign w:val="superscript"/>
        </w:rPr>
        <w:t>2</w:t>
      </w:r>
      <w:r>
        <w:rPr>
          <w:rFonts w:ascii="Times New Roman" w:hAnsi="Times New Roman" w:cs="Times New Roman"/>
          <w:sz w:val="24"/>
          <w:szCs w:val="24"/>
        </w:rPr>
        <w:t xml:space="preserve"> </w:t>
      </w:r>
      <w:r w:rsidR="004E23E9">
        <w:rPr>
          <w:rFonts w:ascii="Times New Roman" w:hAnsi="Times New Roman" w:cs="Times New Roman"/>
          <w:sz w:val="24"/>
          <w:szCs w:val="24"/>
        </w:rPr>
        <w:t>ao tamanho da amostra</w:t>
      </w:r>
      <w:r>
        <w:rPr>
          <w:rFonts w:ascii="Times New Roman" w:hAnsi="Times New Roman" w:cs="Times New Roman"/>
          <w:sz w:val="24"/>
          <w:szCs w:val="24"/>
        </w:rPr>
        <w:t>; (c) o CFI (</w:t>
      </w:r>
      <w:r w:rsidRPr="00EE33DE">
        <w:rPr>
          <w:rFonts w:ascii="Times New Roman" w:hAnsi="Times New Roman" w:cs="Times New Roman"/>
          <w:i/>
          <w:sz w:val="24"/>
          <w:szCs w:val="24"/>
        </w:rPr>
        <w:t>C</w:t>
      </w:r>
      <w:r w:rsidR="004E23E9" w:rsidRPr="00EE33DE">
        <w:rPr>
          <w:rFonts w:ascii="Times New Roman" w:hAnsi="Times New Roman" w:cs="Times New Roman"/>
          <w:i/>
          <w:sz w:val="24"/>
          <w:szCs w:val="24"/>
        </w:rPr>
        <w:t>omparative Fit Index</w:t>
      </w:r>
      <w:r w:rsidR="004E23E9" w:rsidRPr="004E23E9">
        <w:rPr>
          <w:rFonts w:ascii="Times New Roman" w:hAnsi="Times New Roman" w:cs="Times New Roman"/>
          <w:sz w:val="24"/>
          <w:szCs w:val="24"/>
        </w:rPr>
        <w:t>)</w:t>
      </w:r>
      <w:r>
        <w:rPr>
          <w:rFonts w:ascii="Times New Roman" w:hAnsi="Times New Roman" w:cs="Times New Roman"/>
          <w:sz w:val="24"/>
          <w:szCs w:val="24"/>
        </w:rPr>
        <w:t xml:space="preserve">, que </w:t>
      </w:r>
      <w:r w:rsidR="004E23E9" w:rsidRPr="004E23E9">
        <w:rPr>
          <w:rFonts w:ascii="Times New Roman" w:hAnsi="Times New Roman" w:cs="Times New Roman"/>
          <w:sz w:val="24"/>
          <w:szCs w:val="24"/>
        </w:rPr>
        <w:t xml:space="preserve">compara o </w:t>
      </w:r>
      <w:r w:rsidR="004E23E9" w:rsidRPr="00EE33DE">
        <w:rPr>
          <w:rFonts w:ascii="Times New Roman" w:hAnsi="Times New Roman" w:cs="Times New Roman"/>
          <w:i/>
          <w:sz w:val="24"/>
          <w:szCs w:val="24"/>
        </w:rPr>
        <w:t>X</w:t>
      </w:r>
      <w:r w:rsidR="004E23E9" w:rsidRPr="00EE33DE">
        <w:rPr>
          <w:rFonts w:ascii="Times New Roman" w:hAnsi="Times New Roman" w:cs="Times New Roman"/>
          <w:i/>
          <w:sz w:val="24"/>
          <w:szCs w:val="24"/>
          <w:vertAlign w:val="superscript"/>
        </w:rPr>
        <w:t>2</w:t>
      </w:r>
      <w:r w:rsidR="004E23E9" w:rsidRPr="00EE33DE">
        <w:rPr>
          <w:rFonts w:ascii="Times New Roman" w:hAnsi="Times New Roman" w:cs="Times New Roman"/>
          <w:i/>
          <w:sz w:val="24"/>
          <w:szCs w:val="24"/>
        </w:rPr>
        <w:t xml:space="preserve"> </w:t>
      </w:r>
      <w:r w:rsidR="004E23E9" w:rsidRPr="004E23E9">
        <w:rPr>
          <w:rFonts w:ascii="Times New Roman" w:hAnsi="Times New Roman" w:cs="Times New Roman"/>
          <w:sz w:val="24"/>
          <w:szCs w:val="24"/>
        </w:rPr>
        <w:t>de modelos independent</w:t>
      </w:r>
      <w:r>
        <w:rPr>
          <w:rFonts w:ascii="Times New Roman" w:hAnsi="Times New Roman" w:cs="Times New Roman"/>
          <w:sz w:val="24"/>
          <w:szCs w:val="24"/>
        </w:rPr>
        <w:t>e</w:t>
      </w:r>
      <w:r w:rsidR="004E23E9" w:rsidRPr="004E23E9">
        <w:rPr>
          <w:rFonts w:ascii="Times New Roman" w:hAnsi="Times New Roman" w:cs="Times New Roman"/>
          <w:sz w:val="24"/>
          <w:szCs w:val="24"/>
        </w:rPr>
        <w:t xml:space="preserve">s com o </w:t>
      </w:r>
      <w:r w:rsidRPr="00EE33DE">
        <w:rPr>
          <w:rFonts w:ascii="Times New Roman" w:hAnsi="Times New Roman" w:cs="Times New Roman"/>
          <w:i/>
          <w:sz w:val="24"/>
          <w:szCs w:val="24"/>
        </w:rPr>
        <w:t>X</w:t>
      </w:r>
      <w:r w:rsidRPr="00EE33DE">
        <w:rPr>
          <w:rFonts w:ascii="Times New Roman" w:hAnsi="Times New Roman" w:cs="Times New Roman"/>
          <w:i/>
          <w:sz w:val="24"/>
          <w:szCs w:val="24"/>
          <w:vertAlign w:val="superscript"/>
        </w:rPr>
        <w:t>2</w:t>
      </w:r>
      <w:r w:rsidR="004E23E9" w:rsidRPr="004E23E9">
        <w:rPr>
          <w:rFonts w:ascii="Times New Roman" w:hAnsi="Times New Roman" w:cs="Times New Roman"/>
          <w:sz w:val="24"/>
          <w:szCs w:val="24"/>
        </w:rPr>
        <w:t xml:space="preserve"> do modelo em teste</w:t>
      </w:r>
      <w:r>
        <w:rPr>
          <w:rFonts w:ascii="Times New Roman" w:hAnsi="Times New Roman" w:cs="Times New Roman"/>
          <w:sz w:val="24"/>
          <w:szCs w:val="24"/>
        </w:rPr>
        <w:t>; (d) o GFI (</w:t>
      </w:r>
      <w:r w:rsidRPr="00EE33DE">
        <w:rPr>
          <w:rFonts w:ascii="Times New Roman" w:hAnsi="Times New Roman" w:cs="Times New Roman"/>
          <w:i/>
          <w:sz w:val="24"/>
          <w:szCs w:val="24"/>
        </w:rPr>
        <w:t>Good</w:t>
      </w:r>
      <w:r w:rsidR="00AA4F06" w:rsidRPr="00EE33DE">
        <w:rPr>
          <w:rFonts w:ascii="Times New Roman" w:hAnsi="Times New Roman" w:cs="Times New Roman"/>
          <w:i/>
          <w:sz w:val="24"/>
          <w:szCs w:val="24"/>
        </w:rPr>
        <w:t>ness of Fit Index</w:t>
      </w:r>
      <w:r w:rsidR="00AA4F06" w:rsidRPr="00AA4F06">
        <w:rPr>
          <w:rFonts w:ascii="Times New Roman" w:hAnsi="Times New Roman" w:cs="Times New Roman"/>
          <w:sz w:val="24"/>
          <w:szCs w:val="24"/>
        </w:rPr>
        <w:t>)</w:t>
      </w:r>
      <w:r>
        <w:rPr>
          <w:rFonts w:ascii="Times New Roman" w:hAnsi="Times New Roman" w:cs="Times New Roman"/>
          <w:sz w:val="24"/>
          <w:szCs w:val="24"/>
        </w:rPr>
        <w:t xml:space="preserve">, que </w:t>
      </w:r>
      <w:r>
        <w:rPr>
          <w:rFonts w:ascii="Times New Roman" w:hAnsi="Times New Roman" w:cs="Times New Roman"/>
          <w:sz w:val="24"/>
          <w:szCs w:val="24"/>
        </w:rPr>
        <w:lastRenderedPageBreak/>
        <w:t>consiste no</w:t>
      </w:r>
      <w:r w:rsidR="00AA4F06" w:rsidRPr="00AA4F06">
        <w:rPr>
          <w:rFonts w:ascii="Times New Roman" w:hAnsi="Times New Roman" w:cs="Times New Roman"/>
          <w:sz w:val="24"/>
          <w:szCs w:val="24"/>
        </w:rPr>
        <w:t xml:space="preserve"> cálculo da proporção da vari</w:t>
      </w:r>
      <w:r>
        <w:rPr>
          <w:rFonts w:ascii="Times New Roman" w:hAnsi="Times New Roman" w:cs="Times New Roman"/>
          <w:sz w:val="24"/>
          <w:szCs w:val="24"/>
        </w:rPr>
        <w:t>ância exp</w:t>
      </w:r>
      <w:r w:rsidR="00AA4F06">
        <w:rPr>
          <w:rFonts w:ascii="Times New Roman" w:hAnsi="Times New Roman" w:cs="Times New Roman"/>
          <w:sz w:val="24"/>
          <w:szCs w:val="24"/>
        </w:rPr>
        <w:t>licada por meio da estimação;</w:t>
      </w:r>
      <w:r>
        <w:rPr>
          <w:rFonts w:ascii="Times New Roman" w:hAnsi="Times New Roman" w:cs="Times New Roman"/>
          <w:sz w:val="24"/>
          <w:szCs w:val="24"/>
        </w:rPr>
        <w:t xml:space="preserve"> (e) o </w:t>
      </w:r>
      <w:r w:rsidR="004E23E9" w:rsidRPr="004E23E9">
        <w:rPr>
          <w:rFonts w:ascii="Times New Roman" w:hAnsi="Times New Roman" w:cs="Times New Roman"/>
          <w:sz w:val="24"/>
          <w:szCs w:val="24"/>
        </w:rPr>
        <w:t>RMSEA (</w:t>
      </w:r>
      <w:r w:rsidR="004E23E9" w:rsidRPr="00EE33DE">
        <w:rPr>
          <w:rFonts w:ascii="Times New Roman" w:hAnsi="Times New Roman" w:cs="Times New Roman"/>
          <w:i/>
          <w:sz w:val="24"/>
          <w:szCs w:val="24"/>
        </w:rPr>
        <w:t>Root Mean Square Error of Approximation</w:t>
      </w:r>
      <w:r w:rsidR="004E23E9" w:rsidRPr="004E23E9">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4E23E9" w:rsidRPr="004E23E9">
        <w:rPr>
          <w:rFonts w:ascii="Times New Roman" w:hAnsi="Times New Roman" w:cs="Times New Roman"/>
          <w:sz w:val="24"/>
          <w:szCs w:val="24"/>
        </w:rPr>
        <w:t>testa o ajuste próximo do modelo por meio da comparaç</w:t>
      </w:r>
      <w:r w:rsidR="004E23E9">
        <w:rPr>
          <w:rFonts w:ascii="Times New Roman" w:hAnsi="Times New Roman" w:cs="Times New Roman"/>
          <w:sz w:val="24"/>
          <w:szCs w:val="24"/>
        </w:rPr>
        <w:t>ão entre o modelo em teste e um modelo saturado com o mesmo conjunto de dados</w:t>
      </w:r>
      <w:r>
        <w:rPr>
          <w:rFonts w:ascii="Times New Roman" w:hAnsi="Times New Roman" w:cs="Times New Roman"/>
          <w:sz w:val="24"/>
          <w:szCs w:val="24"/>
        </w:rPr>
        <w:t xml:space="preserve">. Os seguintes critérios de </w:t>
      </w:r>
      <w:r w:rsidR="001C7857" w:rsidRPr="003E1886">
        <w:rPr>
          <w:rFonts w:ascii="Times New Roman" w:hAnsi="Times New Roman" w:cs="Times New Roman"/>
          <w:sz w:val="24"/>
          <w:szCs w:val="24"/>
          <w:shd w:val="clear" w:color="auto" w:fill="FFFFFF"/>
        </w:rPr>
        <w:t xml:space="preserve">referência </w:t>
      </w:r>
      <w:r>
        <w:rPr>
          <w:rFonts w:ascii="Times New Roman" w:hAnsi="Times New Roman" w:cs="Times New Roman"/>
          <w:sz w:val="24"/>
          <w:szCs w:val="24"/>
          <w:shd w:val="clear" w:color="auto" w:fill="FFFFFF"/>
        </w:rPr>
        <w:t xml:space="preserve">para os índices de ajuste foram considerados </w:t>
      </w:r>
      <w:r w:rsidR="001C7857" w:rsidRPr="003E1886">
        <w:rPr>
          <w:rStyle w:val="hps"/>
          <w:rFonts w:ascii="Times New Roman" w:hAnsi="Times New Roman" w:cs="Times New Roman"/>
          <w:sz w:val="24"/>
          <w:szCs w:val="24"/>
        </w:rPr>
        <w:t>(</w:t>
      </w:r>
      <w:r w:rsidR="00840A63">
        <w:rPr>
          <w:rStyle w:val="longtext"/>
          <w:rFonts w:ascii="Times New Roman" w:hAnsi="Times New Roman" w:cs="Times New Roman"/>
          <w:sz w:val="24"/>
          <w:szCs w:val="24"/>
        </w:rPr>
        <w:t>Marô</w:t>
      </w:r>
      <w:r w:rsidR="001C7857" w:rsidRPr="003E1886">
        <w:rPr>
          <w:rStyle w:val="longtext"/>
          <w:rFonts w:ascii="Times New Roman" w:hAnsi="Times New Roman" w:cs="Times New Roman"/>
          <w:sz w:val="24"/>
          <w:szCs w:val="24"/>
        </w:rPr>
        <w:t xml:space="preserve">co, </w:t>
      </w:r>
      <w:r w:rsidR="001C7857" w:rsidRPr="003E1886">
        <w:rPr>
          <w:rStyle w:val="hps"/>
          <w:rFonts w:ascii="Times New Roman" w:hAnsi="Times New Roman" w:cs="Times New Roman"/>
          <w:sz w:val="24"/>
          <w:szCs w:val="24"/>
        </w:rPr>
        <w:t>2010):</w:t>
      </w:r>
      <w:r w:rsidR="001C7857" w:rsidRPr="003E1886">
        <w:rPr>
          <w:rStyle w:val="longtext"/>
          <w:rFonts w:ascii="Times New Roman" w:hAnsi="Times New Roman" w:cs="Times New Roman"/>
          <w:sz w:val="24"/>
          <w:szCs w:val="24"/>
        </w:rPr>
        <w:t xml:space="preserve"> </w:t>
      </w:r>
      <w:r w:rsidR="001C7857" w:rsidRPr="003E1886">
        <w:rPr>
          <w:rFonts w:ascii="Times New Roman" w:eastAsia="Times New Roman" w:hAnsi="Times New Roman" w:cs="Times New Roman"/>
          <w:i/>
          <w:sz w:val="24"/>
          <w:szCs w:val="24"/>
          <w:lang w:eastAsia="pt-PT"/>
        </w:rPr>
        <w:t>X</w:t>
      </w:r>
      <w:r w:rsidR="001C7857" w:rsidRPr="003E1886">
        <w:rPr>
          <w:rFonts w:ascii="Times New Roman" w:eastAsia="Times New Roman" w:hAnsi="Times New Roman" w:cs="Times New Roman"/>
          <w:i/>
          <w:sz w:val="24"/>
          <w:szCs w:val="24"/>
          <w:vertAlign w:val="superscript"/>
          <w:lang w:eastAsia="pt-PT"/>
        </w:rPr>
        <w:t>2</w:t>
      </w:r>
      <w:r w:rsidR="001C7857" w:rsidRPr="003E1886">
        <w:rPr>
          <w:rFonts w:ascii="Times New Roman" w:eastAsia="Times New Roman" w:hAnsi="Times New Roman" w:cs="Times New Roman"/>
          <w:i/>
          <w:sz w:val="24"/>
          <w:szCs w:val="24"/>
          <w:lang w:eastAsia="pt-PT"/>
        </w:rPr>
        <w:t>,</w:t>
      </w:r>
      <w:r w:rsidR="001C7857" w:rsidRPr="003E1886">
        <w:rPr>
          <w:rFonts w:ascii="Times New Roman" w:eastAsia="Times New Roman" w:hAnsi="Times New Roman" w:cs="Times New Roman"/>
          <w:i/>
          <w:sz w:val="24"/>
          <w:szCs w:val="24"/>
          <w:vertAlign w:val="superscript"/>
          <w:lang w:eastAsia="pt-PT"/>
        </w:rPr>
        <w:t xml:space="preserve"> </w:t>
      </w:r>
      <w:r w:rsidR="001C7857" w:rsidRPr="003E1886">
        <w:rPr>
          <w:rFonts w:ascii="Times New Roman" w:eastAsia="Times New Roman" w:hAnsi="Times New Roman" w:cs="Times New Roman"/>
          <w:i/>
          <w:sz w:val="24"/>
          <w:szCs w:val="24"/>
          <w:lang w:eastAsia="pt-PT"/>
        </w:rPr>
        <w:t>X</w:t>
      </w:r>
      <w:r w:rsidR="001C7857" w:rsidRPr="003E1886">
        <w:rPr>
          <w:rFonts w:ascii="Times New Roman" w:eastAsia="Times New Roman" w:hAnsi="Times New Roman" w:cs="Times New Roman"/>
          <w:i/>
          <w:sz w:val="24"/>
          <w:szCs w:val="24"/>
          <w:vertAlign w:val="superscript"/>
          <w:lang w:eastAsia="pt-PT"/>
        </w:rPr>
        <w:t>2</w:t>
      </w:r>
      <w:r w:rsidR="001C7857">
        <w:rPr>
          <w:rFonts w:ascii="Times New Roman" w:eastAsia="Times New Roman" w:hAnsi="Times New Roman" w:cs="Times New Roman"/>
          <w:i/>
          <w:sz w:val="24"/>
          <w:szCs w:val="24"/>
          <w:lang w:eastAsia="pt-PT"/>
        </w:rPr>
        <w:t>/df ([1</w:t>
      </w:r>
      <w:r w:rsidR="001C7857" w:rsidRPr="003E1886">
        <w:rPr>
          <w:rFonts w:ascii="Times New Roman" w:eastAsia="Times New Roman" w:hAnsi="Times New Roman" w:cs="Times New Roman"/>
          <w:i/>
          <w:sz w:val="24"/>
          <w:szCs w:val="24"/>
          <w:lang w:eastAsia="pt-PT"/>
        </w:rPr>
        <w:t>.0-5.0]), CFI (&gt;.90), GFI (&gt;.90), RMSEA (&lt;.08), P</w:t>
      </w:r>
      <w:r w:rsidR="001C7857" w:rsidRPr="007B10A8">
        <w:rPr>
          <w:rFonts w:ascii="Times New Roman" w:eastAsia="Times New Roman" w:hAnsi="Times New Roman" w:cs="Times New Roman"/>
          <w:i/>
          <w:sz w:val="24"/>
          <w:szCs w:val="24"/>
          <w:lang w:eastAsia="pt-PT"/>
        </w:rPr>
        <w:t>[rmsea≤.05].</w:t>
      </w:r>
      <w:r>
        <w:rPr>
          <w:rFonts w:ascii="Times New Roman" w:eastAsia="Times New Roman" w:hAnsi="Times New Roman" w:cs="Times New Roman"/>
          <w:i/>
          <w:sz w:val="24"/>
          <w:szCs w:val="24"/>
          <w:lang w:eastAsia="pt-PT"/>
        </w:rPr>
        <w:t xml:space="preserve"> </w:t>
      </w:r>
      <w:r w:rsidR="00166DDA">
        <w:rPr>
          <w:rFonts w:ascii="Times New Roman" w:eastAsia="Times New Roman" w:hAnsi="Times New Roman" w:cs="Times New Roman"/>
          <w:sz w:val="24"/>
          <w:szCs w:val="24"/>
          <w:lang w:eastAsia="pt-PT"/>
        </w:rPr>
        <w:t>A qualidade do ajuste local foi avaliada pelos pesos fatorais. O ajustamento do modelo foi feito a partir da análise dos índices de modificadação (IM&gt;11; p&lt;.001) e com base em considerações teóricas. F</w:t>
      </w:r>
      <w:r>
        <w:rPr>
          <w:rFonts w:ascii="Times New Roman" w:eastAsia="Times New Roman" w:hAnsi="Times New Roman" w:cs="Times New Roman"/>
          <w:sz w:val="24"/>
          <w:szCs w:val="24"/>
          <w:lang w:eastAsia="pt-PT"/>
        </w:rPr>
        <w:t xml:space="preserve">oi também calculada a consistência interna da escala e respetivas subescalas através do coeficiente alfa de Cronbach, </w:t>
      </w:r>
      <w:r w:rsidR="00166DDA">
        <w:rPr>
          <w:rFonts w:ascii="Times New Roman" w:eastAsia="Times New Roman" w:hAnsi="Times New Roman" w:cs="Times New Roman"/>
          <w:sz w:val="24"/>
          <w:szCs w:val="24"/>
          <w:lang w:eastAsia="pt-PT"/>
        </w:rPr>
        <w:t>usando-se</w:t>
      </w:r>
      <w:r>
        <w:rPr>
          <w:rFonts w:ascii="Times New Roman" w:eastAsia="Times New Roman" w:hAnsi="Times New Roman" w:cs="Times New Roman"/>
          <w:sz w:val="24"/>
          <w:szCs w:val="24"/>
          <w:lang w:eastAsia="pt-PT"/>
        </w:rPr>
        <w:t xml:space="preserve"> o valor de corte .70. </w:t>
      </w:r>
    </w:p>
    <w:p w:rsidR="000C6861" w:rsidRPr="001A6732" w:rsidRDefault="000C6861" w:rsidP="000C6861">
      <w:pPr>
        <w:spacing w:after="0" w:line="480" w:lineRule="auto"/>
        <w:contextualSpacing/>
        <w:rPr>
          <w:rFonts w:ascii="Times New Roman" w:hAnsi="Times New Roman" w:cs="Times New Roman"/>
          <w:sz w:val="24"/>
          <w:szCs w:val="24"/>
        </w:rPr>
      </w:pPr>
    </w:p>
    <w:p w:rsidR="000C6861" w:rsidRPr="001A6732" w:rsidRDefault="000C6861" w:rsidP="000C6861">
      <w:pPr>
        <w:spacing w:after="0" w:line="480" w:lineRule="auto"/>
        <w:contextualSpacing/>
        <w:rPr>
          <w:rFonts w:ascii="Times New Roman" w:hAnsi="Times New Roman" w:cs="Times New Roman"/>
          <w:sz w:val="24"/>
          <w:szCs w:val="24"/>
        </w:rPr>
      </w:pPr>
    </w:p>
    <w:p w:rsidR="00AA4F06" w:rsidRDefault="000C6861" w:rsidP="00AA4F06">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Resultados</w:t>
      </w:r>
    </w:p>
    <w:p w:rsidR="00166DDA" w:rsidRDefault="00AA4F06" w:rsidP="00166DDA">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A tabela 1</w:t>
      </w:r>
      <w:r w:rsidR="00031236">
        <w:rPr>
          <w:rFonts w:ascii="Times New Roman" w:hAnsi="Times New Roman" w:cs="Times New Roman"/>
          <w:sz w:val="24"/>
          <w:szCs w:val="24"/>
        </w:rPr>
        <w:t xml:space="preserve"> apresenta os principais resultados descritivos para cada um dos itens que consitutem o </w:t>
      </w:r>
      <w:r w:rsidR="007E3902">
        <w:rPr>
          <w:rFonts w:ascii="Times New Roman" w:hAnsi="Times New Roman" w:cs="Times New Roman"/>
          <w:sz w:val="24"/>
          <w:szCs w:val="24"/>
        </w:rPr>
        <w:t>PCQ-24, nomeadamen</w:t>
      </w:r>
      <w:r w:rsidR="00031236">
        <w:rPr>
          <w:rFonts w:ascii="Times New Roman" w:hAnsi="Times New Roman" w:cs="Times New Roman"/>
          <w:sz w:val="24"/>
          <w:szCs w:val="24"/>
        </w:rPr>
        <w:t>te a média, o desvio-padrão, e os índice de assimetria e curtose.</w:t>
      </w:r>
      <w:r w:rsidR="00166DDA">
        <w:rPr>
          <w:rFonts w:ascii="Times New Roman" w:hAnsi="Times New Roman" w:cs="Times New Roman"/>
          <w:sz w:val="24"/>
          <w:szCs w:val="24"/>
        </w:rPr>
        <w:t xml:space="preserve"> </w:t>
      </w:r>
    </w:p>
    <w:p w:rsidR="00166DDA" w:rsidRDefault="00166DDA" w:rsidP="00166DDA">
      <w:pPr>
        <w:spacing w:after="0" w:line="48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Na globalidade dos 24 itens, contata-se que o item com menor média é o 19 (M=4.01; “</w:t>
      </w:r>
      <w:r w:rsidR="00B251D0" w:rsidRPr="00B251D0">
        <w:rPr>
          <w:rFonts w:ascii="Times New Roman" w:hAnsi="Times New Roman" w:cs="Times New Roman"/>
          <w:i/>
          <w:sz w:val="24"/>
          <w:szCs w:val="24"/>
        </w:rPr>
        <w:t>Quando as coisas estão incertas para mim no trabalho, habitualmente espero o melhor</w:t>
      </w:r>
      <w:r>
        <w:rPr>
          <w:rFonts w:ascii="Times New Roman" w:hAnsi="Times New Roman" w:cs="Times New Roman"/>
          <w:sz w:val="24"/>
          <w:szCs w:val="24"/>
        </w:rPr>
        <w:t xml:space="preserve">”), pertencente ao fator </w:t>
      </w:r>
      <w:r w:rsidR="00B251D0">
        <w:rPr>
          <w:rFonts w:ascii="Times New Roman" w:hAnsi="Times New Roman" w:cs="Times New Roman"/>
          <w:sz w:val="24"/>
          <w:szCs w:val="24"/>
        </w:rPr>
        <w:t>“</w:t>
      </w:r>
      <w:r>
        <w:rPr>
          <w:rFonts w:ascii="Times New Roman" w:hAnsi="Times New Roman" w:cs="Times New Roman"/>
          <w:sz w:val="24"/>
          <w:szCs w:val="24"/>
        </w:rPr>
        <w:t>Otimismo</w:t>
      </w:r>
      <w:r w:rsidR="00B251D0">
        <w:rPr>
          <w:rFonts w:ascii="Times New Roman" w:hAnsi="Times New Roman" w:cs="Times New Roman"/>
          <w:sz w:val="24"/>
          <w:szCs w:val="24"/>
        </w:rPr>
        <w:t>”</w:t>
      </w:r>
      <w:r>
        <w:rPr>
          <w:rFonts w:ascii="Times New Roman" w:hAnsi="Times New Roman" w:cs="Times New Roman"/>
          <w:sz w:val="24"/>
          <w:szCs w:val="24"/>
        </w:rPr>
        <w:t>, e os itens com maior média são o 4 (M=5.09; “</w:t>
      </w:r>
      <w:r w:rsidR="00B251D0" w:rsidRPr="00B251D0">
        <w:rPr>
          <w:rFonts w:ascii="Times New Roman" w:hAnsi="Times New Roman" w:cs="Times New Roman"/>
          <w:i/>
          <w:sz w:val="24"/>
          <w:szCs w:val="24"/>
        </w:rPr>
        <w:t>Sinto-me capaz de ajudar a definir objectivos para a minha área de trabalho</w:t>
      </w:r>
      <w:r>
        <w:rPr>
          <w:rFonts w:ascii="Times New Roman" w:hAnsi="Times New Roman" w:cs="Times New Roman"/>
          <w:sz w:val="24"/>
          <w:szCs w:val="24"/>
        </w:rPr>
        <w:t>”) e o 6 (M=5.09; “</w:t>
      </w:r>
      <w:r w:rsidR="00B251D0" w:rsidRPr="00B251D0">
        <w:rPr>
          <w:rFonts w:ascii="Times New Roman" w:hAnsi="Times New Roman" w:cs="Times New Roman"/>
          <w:i/>
          <w:sz w:val="24"/>
          <w:szCs w:val="24"/>
        </w:rPr>
        <w:t>Sinto-me confiante a apresentar informação a um grupo de colegas</w:t>
      </w:r>
      <w:r>
        <w:rPr>
          <w:rFonts w:ascii="Times New Roman" w:hAnsi="Times New Roman" w:cs="Times New Roman"/>
          <w:sz w:val="24"/>
          <w:szCs w:val="24"/>
        </w:rPr>
        <w:t xml:space="preserve">”), ambos pertencentes ao fator </w:t>
      </w:r>
      <w:r w:rsidR="00B251D0">
        <w:rPr>
          <w:rFonts w:ascii="Times New Roman" w:hAnsi="Times New Roman" w:cs="Times New Roman"/>
          <w:sz w:val="24"/>
          <w:szCs w:val="24"/>
        </w:rPr>
        <w:t>“</w:t>
      </w:r>
      <w:r>
        <w:rPr>
          <w:rFonts w:ascii="Times New Roman" w:hAnsi="Times New Roman" w:cs="Times New Roman"/>
          <w:sz w:val="24"/>
          <w:szCs w:val="24"/>
        </w:rPr>
        <w:t>Eficácia</w:t>
      </w:r>
      <w:r w:rsidR="00B251D0">
        <w:rPr>
          <w:rFonts w:ascii="Times New Roman" w:hAnsi="Times New Roman" w:cs="Times New Roman"/>
          <w:sz w:val="24"/>
          <w:szCs w:val="24"/>
        </w:rPr>
        <w:t>”</w:t>
      </w:r>
      <w:r>
        <w:rPr>
          <w:rFonts w:ascii="Times New Roman" w:hAnsi="Times New Roman" w:cs="Times New Roman"/>
          <w:sz w:val="24"/>
          <w:szCs w:val="24"/>
        </w:rPr>
        <w:t>. Quanto aos desvios-padrão verifica-se que os itens com maior e menor desvio são os itens 13 (DP=1.32; “</w:t>
      </w:r>
      <w:r w:rsidR="00B251D0" w:rsidRPr="00787E1D">
        <w:rPr>
          <w:rFonts w:ascii="Times New Roman" w:hAnsi="Times New Roman" w:cs="Times New Roman"/>
          <w:i/>
          <w:sz w:val="24"/>
          <w:szCs w:val="24"/>
        </w:rPr>
        <w:t xml:space="preserve">Quando tenho uma contrariedade no trabalho, tenho dificuldade </w:t>
      </w:r>
      <w:r w:rsidR="00787E1D">
        <w:rPr>
          <w:rFonts w:ascii="Times New Roman" w:hAnsi="Times New Roman" w:cs="Times New Roman"/>
          <w:i/>
          <w:sz w:val="24"/>
          <w:szCs w:val="24"/>
        </w:rPr>
        <w:t>em recuperar e seguir em frente</w:t>
      </w:r>
      <w:r>
        <w:rPr>
          <w:rFonts w:ascii="Times New Roman" w:hAnsi="Times New Roman" w:cs="Times New Roman"/>
          <w:sz w:val="24"/>
          <w:szCs w:val="24"/>
        </w:rPr>
        <w:t>”) e 16 (DP.916; “</w:t>
      </w:r>
      <w:r w:rsidR="00787E1D" w:rsidRPr="00787E1D">
        <w:rPr>
          <w:rFonts w:ascii="Times New Roman" w:hAnsi="Times New Roman" w:cs="Times New Roman"/>
          <w:i/>
          <w:sz w:val="24"/>
          <w:szCs w:val="24"/>
        </w:rPr>
        <w:t>Em geral, ultrapasso com facilidade as coisas mais stressantes no trabalho</w:t>
      </w:r>
      <w:r>
        <w:rPr>
          <w:rFonts w:ascii="Times New Roman" w:hAnsi="Times New Roman" w:cs="Times New Roman"/>
          <w:sz w:val="24"/>
          <w:szCs w:val="24"/>
        </w:rPr>
        <w:t xml:space="preserve">”), </w:t>
      </w:r>
      <w:r>
        <w:rPr>
          <w:rFonts w:ascii="Times New Roman" w:hAnsi="Times New Roman" w:cs="Times New Roman"/>
          <w:sz w:val="24"/>
          <w:szCs w:val="24"/>
        </w:rPr>
        <w:lastRenderedPageBreak/>
        <w:t>r</w:t>
      </w:r>
      <w:r w:rsidR="00787E1D">
        <w:rPr>
          <w:rFonts w:ascii="Times New Roman" w:hAnsi="Times New Roman" w:cs="Times New Roman"/>
          <w:sz w:val="24"/>
          <w:szCs w:val="24"/>
        </w:rPr>
        <w:t>espetivamente, ambos pertencent</w:t>
      </w:r>
      <w:r>
        <w:rPr>
          <w:rFonts w:ascii="Times New Roman" w:hAnsi="Times New Roman" w:cs="Times New Roman"/>
          <w:sz w:val="24"/>
          <w:szCs w:val="24"/>
        </w:rPr>
        <w:t xml:space="preserve">es ao fator </w:t>
      </w:r>
      <w:r w:rsidR="00787E1D">
        <w:rPr>
          <w:rFonts w:ascii="Times New Roman" w:hAnsi="Times New Roman" w:cs="Times New Roman"/>
          <w:sz w:val="24"/>
          <w:szCs w:val="24"/>
        </w:rPr>
        <w:t>“</w:t>
      </w:r>
      <w:r>
        <w:rPr>
          <w:rFonts w:ascii="Times New Roman" w:hAnsi="Times New Roman" w:cs="Times New Roman"/>
          <w:sz w:val="24"/>
          <w:szCs w:val="24"/>
        </w:rPr>
        <w:t>Resiliência</w:t>
      </w:r>
      <w:r w:rsidR="00787E1D">
        <w:rPr>
          <w:rFonts w:ascii="Times New Roman" w:hAnsi="Times New Roman" w:cs="Times New Roman"/>
          <w:sz w:val="24"/>
          <w:szCs w:val="24"/>
        </w:rPr>
        <w:t>”</w:t>
      </w:r>
      <w:r>
        <w:rPr>
          <w:rFonts w:ascii="Times New Roman" w:hAnsi="Times New Roman" w:cs="Times New Roman"/>
          <w:sz w:val="24"/>
          <w:szCs w:val="24"/>
        </w:rPr>
        <w:t>. Para todos os itens os participantes utilizaram todo os pontos possíveis da escala Likert de resposta, com exceção dos itens 6 (“</w:t>
      </w:r>
      <w:r w:rsidR="00787E1D" w:rsidRPr="00B251D0">
        <w:rPr>
          <w:rFonts w:ascii="Times New Roman" w:hAnsi="Times New Roman" w:cs="Times New Roman"/>
          <w:i/>
          <w:sz w:val="24"/>
          <w:szCs w:val="24"/>
        </w:rPr>
        <w:t>Sinto-me confiante a apresentar informação a um grupo de colegas</w:t>
      </w:r>
      <w:r>
        <w:rPr>
          <w:rFonts w:ascii="Times New Roman" w:hAnsi="Times New Roman" w:cs="Times New Roman"/>
          <w:sz w:val="24"/>
          <w:szCs w:val="24"/>
        </w:rPr>
        <w:t>”), 7 (“</w:t>
      </w:r>
      <w:r w:rsidR="00787E1D" w:rsidRPr="00787E1D">
        <w:rPr>
          <w:rFonts w:ascii="Times New Roman" w:hAnsi="Times New Roman" w:cs="Times New Roman"/>
          <w:i/>
          <w:sz w:val="24"/>
          <w:szCs w:val="24"/>
        </w:rPr>
        <w:t>Se me encontrasse numa situação difícil no trabalho, conseguiria pensar em muitas formas de sair dela</w:t>
      </w:r>
      <w:r>
        <w:rPr>
          <w:rFonts w:ascii="Times New Roman" w:hAnsi="Times New Roman" w:cs="Times New Roman"/>
          <w:sz w:val="24"/>
          <w:szCs w:val="24"/>
        </w:rPr>
        <w:t>”) e 15 (“</w:t>
      </w:r>
      <w:r w:rsidR="00787E1D" w:rsidRPr="00787E1D">
        <w:rPr>
          <w:rFonts w:ascii="Times New Roman" w:hAnsi="Times New Roman" w:cs="Times New Roman"/>
          <w:i/>
          <w:sz w:val="24"/>
          <w:szCs w:val="24"/>
        </w:rPr>
        <w:t>No trabalho, se for necessário, sou capaz de ficar “por minha conta e risco</w:t>
      </w:r>
      <w:r>
        <w:rPr>
          <w:rFonts w:ascii="Times New Roman" w:hAnsi="Times New Roman" w:cs="Times New Roman"/>
          <w:sz w:val="24"/>
          <w:szCs w:val="24"/>
        </w:rPr>
        <w:t xml:space="preserve">”), nos quais o ponto 1 “discordo totalmente” nunca foi selecionado. No que respeita os índices de assimetria e curtose, nenhum item apresentou violações severas à distribuição Normal. Em relação aos quatro fatores considerados, o que apresenta menor média é o </w:t>
      </w:r>
      <w:r w:rsidR="00787E1D">
        <w:rPr>
          <w:rFonts w:ascii="Times New Roman" w:hAnsi="Times New Roman" w:cs="Times New Roman"/>
          <w:sz w:val="24"/>
          <w:szCs w:val="24"/>
        </w:rPr>
        <w:t>“</w:t>
      </w:r>
      <w:r>
        <w:rPr>
          <w:rFonts w:ascii="Times New Roman" w:hAnsi="Times New Roman" w:cs="Times New Roman"/>
          <w:sz w:val="24"/>
          <w:szCs w:val="24"/>
        </w:rPr>
        <w:t>Otimismo</w:t>
      </w:r>
      <w:r w:rsidR="00787E1D">
        <w:rPr>
          <w:rFonts w:ascii="Times New Roman" w:hAnsi="Times New Roman" w:cs="Times New Roman"/>
          <w:sz w:val="24"/>
          <w:szCs w:val="24"/>
        </w:rPr>
        <w:t>” (M</w:t>
      </w:r>
      <w:r>
        <w:rPr>
          <w:rFonts w:ascii="Times New Roman" w:hAnsi="Times New Roman" w:cs="Times New Roman"/>
          <w:sz w:val="24"/>
          <w:szCs w:val="24"/>
        </w:rPr>
        <w:t xml:space="preserve">=26.46; DP=4.15), seguido da </w:t>
      </w:r>
      <w:r w:rsidR="00787E1D">
        <w:rPr>
          <w:rFonts w:ascii="Times New Roman" w:hAnsi="Times New Roman" w:cs="Times New Roman"/>
          <w:sz w:val="24"/>
          <w:szCs w:val="24"/>
        </w:rPr>
        <w:t>“</w:t>
      </w:r>
      <w:r>
        <w:rPr>
          <w:rFonts w:ascii="Times New Roman" w:hAnsi="Times New Roman" w:cs="Times New Roman"/>
          <w:sz w:val="24"/>
          <w:szCs w:val="24"/>
        </w:rPr>
        <w:t>Esperança</w:t>
      </w:r>
      <w:r w:rsidR="00787E1D">
        <w:rPr>
          <w:rFonts w:ascii="Times New Roman" w:hAnsi="Times New Roman" w:cs="Times New Roman"/>
          <w:sz w:val="24"/>
          <w:szCs w:val="24"/>
        </w:rPr>
        <w:t>”</w:t>
      </w:r>
      <w:r>
        <w:rPr>
          <w:rFonts w:ascii="Times New Roman" w:hAnsi="Times New Roman" w:cs="Times New Roman"/>
          <w:sz w:val="24"/>
          <w:szCs w:val="24"/>
        </w:rPr>
        <w:t xml:space="preserve"> (M=27.24; DP=5.11), da </w:t>
      </w:r>
      <w:r w:rsidR="00787E1D">
        <w:rPr>
          <w:rFonts w:ascii="Times New Roman" w:hAnsi="Times New Roman" w:cs="Times New Roman"/>
          <w:sz w:val="24"/>
          <w:szCs w:val="24"/>
        </w:rPr>
        <w:t>“</w:t>
      </w:r>
      <w:r>
        <w:rPr>
          <w:rFonts w:ascii="Times New Roman" w:hAnsi="Times New Roman" w:cs="Times New Roman"/>
          <w:sz w:val="24"/>
          <w:szCs w:val="24"/>
        </w:rPr>
        <w:t>Resiliência</w:t>
      </w:r>
      <w:r w:rsidR="00787E1D">
        <w:rPr>
          <w:rFonts w:ascii="Times New Roman" w:hAnsi="Times New Roman" w:cs="Times New Roman"/>
          <w:sz w:val="24"/>
          <w:szCs w:val="24"/>
        </w:rPr>
        <w:t>”</w:t>
      </w:r>
      <w:r>
        <w:rPr>
          <w:rFonts w:ascii="Times New Roman" w:hAnsi="Times New Roman" w:cs="Times New Roman"/>
          <w:sz w:val="24"/>
          <w:szCs w:val="24"/>
        </w:rPr>
        <w:t xml:space="preserve"> (M=27-91; DP=4.34), e finalmente, o fator com média mais elevada é a </w:t>
      </w:r>
      <w:r w:rsidR="00787E1D">
        <w:rPr>
          <w:rFonts w:ascii="Times New Roman" w:hAnsi="Times New Roman" w:cs="Times New Roman"/>
          <w:sz w:val="24"/>
          <w:szCs w:val="24"/>
        </w:rPr>
        <w:t>“</w:t>
      </w:r>
      <w:r>
        <w:rPr>
          <w:rFonts w:ascii="Times New Roman" w:hAnsi="Times New Roman" w:cs="Times New Roman"/>
          <w:sz w:val="24"/>
          <w:szCs w:val="24"/>
        </w:rPr>
        <w:t>Eficácia</w:t>
      </w:r>
      <w:r w:rsidR="00787E1D">
        <w:rPr>
          <w:rFonts w:ascii="Times New Roman" w:hAnsi="Times New Roman" w:cs="Times New Roman"/>
          <w:sz w:val="24"/>
          <w:szCs w:val="24"/>
        </w:rPr>
        <w:t>”</w:t>
      </w:r>
      <w:r>
        <w:rPr>
          <w:rFonts w:ascii="Times New Roman" w:hAnsi="Times New Roman" w:cs="Times New Roman"/>
          <w:sz w:val="24"/>
          <w:szCs w:val="24"/>
        </w:rPr>
        <w:t xml:space="preserve"> (M=28.88; DP=5.57).</w:t>
      </w:r>
    </w:p>
    <w:p w:rsidR="00166DDA" w:rsidRDefault="00166DDA" w:rsidP="00AA4F06">
      <w:pPr>
        <w:spacing w:after="0" w:line="480" w:lineRule="auto"/>
        <w:contextualSpacing/>
        <w:jc w:val="both"/>
        <w:rPr>
          <w:rFonts w:ascii="Times New Roman" w:hAnsi="Times New Roman" w:cs="Times New Roman"/>
          <w:sz w:val="24"/>
          <w:szCs w:val="24"/>
        </w:rPr>
      </w:pPr>
    </w:p>
    <w:p w:rsidR="00B025CC" w:rsidRDefault="00B025CC" w:rsidP="00AA4F06">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INSERIR TABELA 1 AQUI</w:t>
      </w:r>
    </w:p>
    <w:p w:rsidR="00B025CC" w:rsidRDefault="00B025CC" w:rsidP="00CB0B83">
      <w:pPr>
        <w:spacing w:after="0" w:line="480" w:lineRule="auto"/>
        <w:contextualSpacing/>
        <w:jc w:val="both"/>
        <w:rPr>
          <w:rFonts w:ascii="Times New Roman" w:hAnsi="Times New Roman" w:cs="Times New Roman"/>
          <w:sz w:val="24"/>
          <w:szCs w:val="24"/>
        </w:rPr>
      </w:pPr>
    </w:p>
    <w:p w:rsidR="00CB0B83" w:rsidRDefault="00787E1D" w:rsidP="00CB0B83">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Na </w:t>
      </w:r>
      <w:r w:rsidR="00AA4F06">
        <w:rPr>
          <w:rFonts w:ascii="Times New Roman" w:hAnsi="Times New Roman" w:cs="Times New Roman"/>
          <w:sz w:val="24"/>
          <w:szCs w:val="24"/>
        </w:rPr>
        <w:t>tabela 2</w:t>
      </w:r>
      <w:r w:rsidR="003519B7">
        <w:rPr>
          <w:rFonts w:ascii="Times New Roman" w:hAnsi="Times New Roman" w:cs="Times New Roman"/>
          <w:sz w:val="24"/>
          <w:szCs w:val="24"/>
        </w:rPr>
        <w:t xml:space="preserve"> encontram-se os resultados obtidos no teste de ajustamento global dos cinco modelos de estrutura fatorial em análise propostos para o PCQ-24. </w:t>
      </w:r>
    </w:p>
    <w:p w:rsidR="00CB0B83" w:rsidRDefault="00CB0B83" w:rsidP="00CB0B83">
      <w:pPr>
        <w:spacing w:after="0" w:line="48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Os modelos unifatorial (1), de segunda ordem (2), de quatro fatores correlacionados (3) e de cinco fatores correlacionados (5) apresentaram índices de qualidade de ajustamento considerados bastante sofríveis. No entanto, o modelo 3 foi o que apresentou resultados melhores, e por esse mesmo motivo, foi melhor explorado no sentido de se verificar como melhorar o ajustamento do modelo removendo </w:t>
      </w:r>
      <w:r w:rsidR="00166DDA">
        <w:rPr>
          <w:rFonts w:ascii="Times New Roman" w:hAnsi="Times New Roman" w:cs="Times New Roman"/>
          <w:sz w:val="24"/>
          <w:szCs w:val="24"/>
        </w:rPr>
        <w:t xml:space="preserve">um item, </w:t>
      </w:r>
      <w:r>
        <w:rPr>
          <w:rFonts w:ascii="Times New Roman" w:hAnsi="Times New Roman" w:cs="Times New Roman"/>
          <w:sz w:val="24"/>
          <w:szCs w:val="24"/>
        </w:rPr>
        <w:t xml:space="preserve">alguns outliers e analisando-se os itens de modificação. </w:t>
      </w:r>
      <w:r w:rsidR="00166DDA">
        <w:rPr>
          <w:rFonts w:ascii="Times New Roman" w:hAnsi="Times New Roman" w:cs="Times New Roman"/>
          <w:sz w:val="24"/>
          <w:szCs w:val="24"/>
        </w:rPr>
        <w:t>O item 20 foi excluído da análise devid</w:t>
      </w:r>
      <w:r w:rsidR="00357F0D">
        <w:rPr>
          <w:rFonts w:ascii="Times New Roman" w:hAnsi="Times New Roman" w:cs="Times New Roman"/>
          <w:sz w:val="24"/>
          <w:szCs w:val="24"/>
        </w:rPr>
        <w:t>o ao seu reduzido peso fatorial.</w:t>
      </w:r>
      <w:r w:rsidR="00166DDA">
        <w:rPr>
          <w:rFonts w:ascii="Times New Roman" w:hAnsi="Times New Roman" w:cs="Times New Roman"/>
          <w:sz w:val="24"/>
          <w:szCs w:val="24"/>
        </w:rPr>
        <w:t xml:space="preserve"> </w:t>
      </w:r>
      <w:r>
        <w:rPr>
          <w:rFonts w:ascii="Times New Roman" w:hAnsi="Times New Roman" w:cs="Times New Roman"/>
          <w:sz w:val="24"/>
          <w:szCs w:val="24"/>
        </w:rPr>
        <w:t>As distâncias de Mahalanobis ao quadrado indicaram a presença de várias observações que eram outliers multivariados (</w:t>
      </w:r>
      <w:r w:rsidRPr="00787E1D">
        <w:rPr>
          <w:rFonts w:ascii="Times New Roman" w:hAnsi="Times New Roman" w:cs="Times New Roman"/>
          <w:i/>
          <w:sz w:val="24"/>
          <w:szCs w:val="24"/>
        </w:rPr>
        <w:t>p1 e p2 &lt;.001</w:t>
      </w:r>
      <w:r>
        <w:rPr>
          <w:rFonts w:ascii="Times New Roman" w:hAnsi="Times New Roman" w:cs="Times New Roman"/>
          <w:sz w:val="24"/>
          <w:szCs w:val="24"/>
        </w:rPr>
        <w:t>). Por este motivo, refez-se a análise sem as 5 observações com maior DM</w:t>
      </w:r>
      <w:r w:rsidRPr="00CB0B83">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lastRenderedPageBreak/>
        <w:t>(observações 1, 11, 105, 107 e 140). Além disso, de acordo com os índices de modificação</w:t>
      </w:r>
      <w:r w:rsidR="00166DDA">
        <w:rPr>
          <w:rFonts w:ascii="Times New Roman" w:hAnsi="Times New Roman" w:cs="Times New Roman"/>
          <w:sz w:val="24"/>
          <w:szCs w:val="24"/>
        </w:rPr>
        <w:t xml:space="preserve"> (IM&gt;11; Marôco, 2010)</w:t>
      </w:r>
      <w:r>
        <w:rPr>
          <w:rFonts w:ascii="Times New Roman" w:hAnsi="Times New Roman" w:cs="Times New Roman"/>
          <w:sz w:val="24"/>
          <w:szCs w:val="24"/>
        </w:rPr>
        <w:t xml:space="preserve"> </w:t>
      </w:r>
      <w:r w:rsidR="00166DDA">
        <w:rPr>
          <w:rFonts w:ascii="Times New Roman" w:hAnsi="Times New Roman" w:cs="Times New Roman"/>
          <w:sz w:val="24"/>
          <w:szCs w:val="24"/>
        </w:rPr>
        <w:t xml:space="preserve">ocorriam covariâncias entre o resíduo associado ao item 3 (e3) e </w:t>
      </w:r>
      <w:r w:rsidR="00787E1D">
        <w:rPr>
          <w:rFonts w:ascii="Times New Roman" w:hAnsi="Times New Roman" w:cs="Times New Roman"/>
          <w:sz w:val="24"/>
          <w:szCs w:val="24"/>
        </w:rPr>
        <w:t xml:space="preserve">o </w:t>
      </w:r>
      <w:r w:rsidR="00166DDA">
        <w:rPr>
          <w:rFonts w:ascii="Times New Roman" w:hAnsi="Times New Roman" w:cs="Times New Roman"/>
          <w:sz w:val="24"/>
          <w:szCs w:val="24"/>
        </w:rPr>
        <w:t>resíduo d</w:t>
      </w:r>
      <w:r w:rsidR="00787E1D">
        <w:rPr>
          <w:rFonts w:ascii="Times New Roman" w:hAnsi="Times New Roman" w:cs="Times New Roman"/>
          <w:sz w:val="24"/>
          <w:szCs w:val="24"/>
        </w:rPr>
        <w:t>o item 14 (e14), entre o</w:t>
      </w:r>
      <w:r w:rsidR="00166DDA">
        <w:rPr>
          <w:rFonts w:ascii="Times New Roman" w:hAnsi="Times New Roman" w:cs="Times New Roman"/>
          <w:sz w:val="24"/>
          <w:szCs w:val="24"/>
        </w:rPr>
        <w:t xml:space="preserve"> resíduo associado ao item 7 (e7) e resíduo do item 9 (e9), entre o resíduo do item 15 (e15) e o fator “Eficácia”, e entre o resíduo do item 14 (e14) e os fatores “Eficácia” e “Esperança”.</w:t>
      </w:r>
    </w:p>
    <w:p w:rsidR="00166DDA" w:rsidRDefault="00166DDA" w:rsidP="00CB0B83">
      <w:pPr>
        <w:spacing w:after="0" w:line="480" w:lineRule="auto"/>
        <w:ind w:firstLine="708"/>
        <w:contextualSpacing/>
        <w:jc w:val="both"/>
        <w:rPr>
          <w:rFonts w:ascii="Times New Roman" w:hAnsi="Times New Roman" w:cs="Times New Roman"/>
          <w:sz w:val="24"/>
          <w:szCs w:val="24"/>
        </w:rPr>
      </w:pPr>
    </w:p>
    <w:p w:rsidR="00B025CC" w:rsidRDefault="00B025CC" w:rsidP="00B025CC">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INSERIR TABELA </w:t>
      </w:r>
      <w:r>
        <w:rPr>
          <w:rFonts w:ascii="Times New Roman" w:hAnsi="Times New Roman" w:cs="Times New Roman"/>
          <w:sz w:val="24"/>
          <w:szCs w:val="24"/>
        </w:rPr>
        <w:t>2</w:t>
      </w:r>
      <w:r>
        <w:rPr>
          <w:rFonts w:ascii="Times New Roman" w:hAnsi="Times New Roman" w:cs="Times New Roman"/>
          <w:sz w:val="24"/>
          <w:szCs w:val="24"/>
        </w:rPr>
        <w:t xml:space="preserve"> AQUI</w:t>
      </w:r>
    </w:p>
    <w:p w:rsidR="00D1325A" w:rsidRDefault="00D1325A" w:rsidP="00AA4F06">
      <w:pPr>
        <w:spacing w:after="0" w:line="480" w:lineRule="auto"/>
        <w:contextualSpacing/>
        <w:jc w:val="both"/>
        <w:rPr>
          <w:rFonts w:ascii="Times New Roman" w:hAnsi="Times New Roman" w:cs="Times New Roman"/>
          <w:sz w:val="24"/>
          <w:szCs w:val="24"/>
        </w:rPr>
      </w:pPr>
    </w:p>
    <w:p w:rsidR="003519B7" w:rsidRDefault="00CB0B83" w:rsidP="00166DDA">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166DDA">
        <w:rPr>
          <w:rFonts w:ascii="Times New Roman" w:hAnsi="Times New Roman" w:cs="Times New Roman"/>
          <w:sz w:val="24"/>
          <w:szCs w:val="24"/>
        </w:rPr>
        <w:t>O novo modelo, de</w:t>
      </w:r>
      <w:r w:rsidR="00787E1D">
        <w:rPr>
          <w:rFonts w:ascii="Times New Roman" w:hAnsi="Times New Roman" w:cs="Times New Roman"/>
          <w:sz w:val="24"/>
          <w:szCs w:val="24"/>
        </w:rPr>
        <w:t xml:space="preserve"> quatro fatores correlacionados, 23 itens, e correlações entre resíduos de itens e fatores (4) aprese</w:t>
      </w:r>
      <w:r w:rsidR="00166DDA">
        <w:rPr>
          <w:rFonts w:ascii="Times New Roman" w:hAnsi="Times New Roman" w:cs="Times New Roman"/>
          <w:sz w:val="24"/>
          <w:szCs w:val="24"/>
        </w:rPr>
        <w:t>nta índices de qualidade de ajustamento que revelam uma adequação boa d</w:t>
      </w:r>
      <w:r w:rsidR="00956813">
        <w:rPr>
          <w:rFonts w:ascii="Times New Roman" w:hAnsi="Times New Roman" w:cs="Times New Roman"/>
          <w:sz w:val="24"/>
          <w:szCs w:val="24"/>
        </w:rPr>
        <w:t>a estrutura modificada do PCQ</w:t>
      </w:r>
      <w:r w:rsidR="00166DDA">
        <w:rPr>
          <w:rFonts w:ascii="Times New Roman" w:hAnsi="Times New Roman" w:cs="Times New Roman"/>
          <w:sz w:val="24"/>
          <w:szCs w:val="24"/>
        </w:rPr>
        <w:t xml:space="preserve"> à amostra sob estudo (</w:t>
      </w:r>
      <w:r w:rsidR="003519B7" w:rsidRPr="001A6732">
        <w:rPr>
          <w:rFonts w:ascii="Times New Roman" w:hAnsi="Times New Roman" w:cs="Times New Roman"/>
          <w:i/>
          <w:sz w:val="24"/>
          <w:szCs w:val="24"/>
        </w:rPr>
        <w:t>X2/df=</w:t>
      </w:r>
      <w:r w:rsidR="00166DDA">
        <w:rPr>
          <w:rFonts w:ascii="Times New Roman" w:hAnsi="Times New Roman" w:cs="Times New Roman"/>
          <w:i/>
          <w:sz w:val="24"/>
          <w:szCs w:val="24"/>
        </w:rPr>
        <w:t>1.58</w:t>
      </w:r>
      <w:r w:rsidR="003519B7" w:rsidRPr="001A6732">
        <w:rPr>
          <w:rFonts w:ascii="Times New Roman" w:hAnsi="Times New Roman" w:cs="Times New Roman"/>
          <w:i/>
          <w:sz w:val="24"/>
          <w:szCs w:val="24"/>
        </w:rPr>
        <w:t>, GFI=</w:t>
      </w:r>
      <w:r w:rsidR="00166DDA">
        <w:rPr>
          <w:rFonts w:ascii="Times New Roman" w:hAnsi="Times New Roman" w:cs="Times New Roman"/>
          <w:i/>
          <w:sz w:val="24"/>
          <w:szCs w:val="24"/>
        </w:rPr>
        <w:t>.823</w:t>
      </w:r>
      <w:r w:rsidR="003519B7" w:rsidRPr="001A6732">
        <w:rPr>
          <w:rFonts w:ascii="Times New Roman" w:hAnsi="Times New Roman" w:cs="Times New Roman"/>
          <w:i/>
          <w:sz w:val="24"/>
          <w:szCs w:val="24"/>
        </w:rPr>
        <w:t>, CFI=</w:t>
      </w:r>
      <w:r w:rsidR="00166DDA">
        <w:rPr>
          <w:rFonts w:ascii="Times New Roman" w:hAnsi="Times New Roman" w:cs="Times New Roman"/>
          <w:i/>
          <w:sz w:val="24"/>
          <w:szCs w:val="24"/>
        </w:rPr>
        <w:t>.936</w:t>
      </w:r>
      <w:r w:rsidR="003519B7" w:rsidRPr="001A6732">
        <w:rPr>
          <w:rFonts w:ascii="Times New Roman" w:hAnsi="Times New Roman" w:cs="Times New Roman"/>
          <w:i/>
          <w:sz w:val="24"/>
          <w:szCs w:val="24"/>
        </w:rPr>
        <w:t>, RMSEA=</w:t>
      </w:r>
      <w:r w:rsidR="00166DDA">
        <w:rPr>
          <w:rFonts w:ascii="Times New Roman" w:hAnsi="Times New Roman" w:cs="Times New Roman"/>
          <w:i/>
          <w:sz w:val="24"/>
          <w:szCs w:val="24"/>
        </w:rPr>
        <w:t>.066</w:t>
      </w:r>
      <w:r w:rsidR="003519B7">
        <w:rPr>
          <w:rFonts w:ascii="Times New Roman" w:hAnsi="Times New Roman" w:cs="Times New Roman"/>
          <w:sz w:val="24"/>
          <w:szCs w:val="24"/>
        </w:rPr>
        <w:t>, com intervalo de confiança</w:t>
      </w:r>
      <w:r w:rsidR="00BF33FC">
        <w:rPr>
          <w:rFonts w:ascii="Times New Roman" w:hAnsi="Times New Roman" w:cs="Times New Roman"/>
          <w:sz w:val="24"/>
          <w:szCs w:val="24"/>
        </w:rPr>
        <w:t xml:space="preserve"> de 90% variando entre .052 e .079</w:t>
      </w:r>
      <w:r w:rsidR="00787E1D">
        <w:rPr>
          <w:rFonts w:ascii="Times New Roman" w:hAnsi="Times New Roman" w:cs="Times New Roman"/>
          <w:sz w:val="24"/>
          <w:szCs w:val="24"/>
        </w:rPr>
        <w:t>).</w:t>
      </w:r>
    </w:p>
    <w:p w:rsidR="00AA4F06" w:rsidRDefault="00AA4F06" w:rsidP="00AA4F06">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166DDA">
        <w:rPr>
          <w:rFonts w:ascii="Times New Roman" w:hAnsi="Times New Roman" w:cs="Times New Roman"/>
          <w:sz w:val="24"/>
          <w:szCs w:val="24"/>
        </w:rPr>
        <w:t>A tabela 3 apresenta os resultados da análise fatorial confirmatória</w:t>
      </w:r>
      <w:r w:rsidR="00166DDA" w:rsidRPr="00166DDA">
        <w:rPr>
          <w:rFonts w:ascii="Times New Roman" w:hAnsi="Times New Roman" w:cs="Times New Roman"/>
          <w:sz w:val="24"/>
          <w:szCs w:val="24"/>
        </w:rPr>
        <w:t xml:space="preserve"> para este modelo</w:t>
      </w:r>
      <w:r w:rsidRPr="00166DDA">
        <w:rPr>
          <w:rFonts w:ascii="Times New Roman" w:hAnsi="Times New Roman" w:cs="Times New Roman"/>
          <w:sz w:val="24"/>
          <w:szCs w:val="24"/>
        </w:rPr>
        <w:t xml:space="preserve">. As informações desta tabela incluem </w:t>
      </w:r>
      <w:r w:rsidR="00166DDA" w:rsidRPr="00166DDA">
        <w:rPr>
          <w:rFonts w:ascii="Times New Roman" w:hAnsi="Times New Roman" w:cs="Times New Roman"/>
          <w:sz w:val="24"/>
          <w:szCs w:val="24"/>
        </w:rPr>
        <w:t>os pesos fatorais estandardizados (b)</w:t>
      </w:r>
      <w:r w:rsidRPr="00166DDA">
        <w:rPr>
          <w:rFonts w:ascii="Times New Roman" w:hAnsi="Times New Roman" w:cs="Times New Roman"/>
          <w:sz w:val="24"/>
          <w:szCs w:val="24"/>
        </w:rPr>
        <w:t>, o erro padrão de cada coeficiente</w:t>
      </w:r>
      <w:r w:rsidR="00166DDA" w:rsidRPr="00166DDA">
        <w:rPr>
          <w:rFonts w:ascii="Times New Roman" w:hAnsi="Times New Roman" w:cs="Times New Roman"/>
          <w:sz w:val="24"/>
          <w:szCs w:val="24"/>
        </w:rPr>
        <w:t xml:space="preserve"> (S.E.)</w:t>
      </w:r>
      <w:r w:rsidR="00A16B8F" w:rsidRPr="00166DDA">
        <w:rPr>
          <w:rFonts w:ascii="Times New Roman" w:hAnsi="Times New Roman" w:cs="Times New Roman"/>
          <w:sz w:val="24"/>
          <w:szCs w:val="24"/>
        </w:rPr>
        <w:t>,</w:t>
      </w:r>
      <w:r w:rsidRPr="00166DDA">
        <w:rPr>
          <w:rFonts w:ascii="Times New Roman" w:hAnsi="Times New Roman" w:cs="Times New Roman"/>
          <w:sz w:val="24"/>
          <w:szCs w:val="24"/>
        </w:rPr>
        <w:t xml:space="preserve"> </w:t>
      </w:r>
      <w:r w:rsidR="00166DDA" w:rsidRPr="00166DDA">
        <w:rPr>
          <w:rFonts w:ascii="Times New Roman" w:hAnsi="Times New Roman" w:cs="Times New Roman"/>
          <w:sz w:val="24"/>
          <w:szCs w:val="24"/>
        </w:rPr>
        <w:t xml:space="preserve">os valores críticos (C.R.) </w:t>
      </w:r>
      <w:r w:rsidRPr="00166DDA">
        <w:rPr>
          <w:rFonts w:ascii="Times New Roman" w:hAnsi="Times New Roman" w:cs="Times New Roman"/>
          <w:sz w:val="24"/>
          <w:szCs w:val="24"/>
        </w:rPr>
        <w:t>e coeficentes de correlação múltipla</w:t>
      </w:r>
      <w:r w:rsidR="00166DDA" w:rsidRPr="00166DDA">
        <w:rPr>
          <w:rFonts w:ascii="Times New Roman" w:hAnsi="Times New Roman" w:cs="Times New Roman"/>
          <w:sz w:val="24"/>
          <w:szCs w:val="24"/>
        </w:rPr>
        <w:t xml:space="preserve"> (SWR).</w:t>
      </w:r>
      <w:r w:rsidR="00166DDA">
        <w:rPr>
          <w:rFonts w:ascii="Times New Roman" w:hAnsi="Times New Roman" w:cs="Times New Roman"/>
          <w:sz w:val="24"/>
          <w:szCs w:val="24"/>
        </w:rPr>
        <w:t xml:space="preserve"> São também apresentados os índices de consistência interna para cada um dos quatro fatores tendo-se verificado que os fatores </w:t>
      </w:r>
      <w:r w:rsidR="00787E1D">
        <w:rPr>
          <w:rFonts w:ascii="Times New Roman" w:hAnsi="Times New Roman" w:cs="Times New Roman"/>
          <w:sz w:val="24"/>
          <w:szCs w:val="24"/>
        </w:rPr>
        <w:t>“</w:t>
      </w:r>
      <w:r w:rsidR="00166DDA">
        <w:rPr>
          <w:rFonts w:ascii="Times New Roman" w:hAnsi="Times New Roman" w:cs="Times New Roman"/>
          <w:sz w:val="24"/>
          <w:szCs w:val="24"/>
        </w:rPr>
        <w:t>Otimismo</w:t>
      </w:r>
      <w:r w:rsidR="00787E1D">
        <w:rPr>
          <w:rFonts w:ascii="Times New Roman" w:hAnsi="Times New Roman" w:cs="Times New Roman"/>
          <w:sz w:val="24"/>
          <w:szCs w:val="24"/>
        </w:rPr>
        <w:t>”</w:t>
      </w:r>
      <w:r w:rsidR="00166DDA">
        <w:rPr>
          <w:rFonts w:ascii="Times New Roman" w:hAnsi="Times New Roman" w:cs="Times New Roman"/>
          <w:sz w:val="24"/>
          <w:szCs w:val="24"/>
        </w:rPr>
        <w:t xml:space="preserve"> e </w:t>
      </w:r>
      <w:r w:rsidR="00787E1D">
        <w:rPr>
          <w:rFonts w:ascii="Times New Roman" w:hAnsi="Times New Roman" w:cs="Times New Roman"/>
          <w:sz w:val="24"/>
          <w:szCs w:val="24"/>
        </w:rPr>
        <w:t>“</w:t>
      </w:r>
      <w:r w:rsidR="00166DDA">
        <w:rPr>
          <w:rFonts w:ascii="Times New Roman" w:hAnsi="Times New Roman" w:cs="Times New Roman"/>
          <w:sz w:val="24"/>
          <w:szCs w:val="24"/>
        </w:rPr>
        <w:t>Resiliência</w:t>
      </w:r>
      <w:r w:rsidR="00787E1D">
        <w:rPr>
          <w:rFonts w:ascii="Times New Roman" w:hAnsi="Times New Roman" w:cs="Times New Roman"/>
          <w:sz w:val="24"/>
          <w:szCs w:val="24"/>
        </w:rPr>
        <w:t>”</w:t>
      </w:r>
      <w:r w:rsidR="00166DDA">
        <w:rPr>
          <w:rFonts w:ascii="Times New Roman" w:hAnsi="Times New Roman" w:cs="Times New Roman"/>
          <w:sz w:val="24"/>
          <w:szCs w:val="24"/>
        </w:rPr>
        <w:t xml:space="preserve"> apresentam coeficientes do alfa de Cronbach considerados bons, e os fatores </w:t>
      </w:r>
      <w:r w:rsidR="00787E1D">
        <w:rPr>
          <w:rFonts w:ascii="Times New Roman" w:hAnsi="Times New Roman" w:cs="Times New Roman"/>
          <w:sz w:val="24"/>
          <w:szCs w:val="24"/>
        </w:rPr>
        <w:t>“</w:t>
      </w:r>
      <w:r w:rsidR="00166DDA">
        <w:rPr>
          <w:rFonts w:ascii="Times New Roman" w:hAnsi="Times New Roman" w:cs="Times New Roman"/>
          <w:sz w:val="24"/>
          <w:szCs w:val="24"/>
        </w:rPr>
        <w:t>Eficácia</w:t>
      </w:r>
      <w:r w:rsidR="00787E1D">
        <w:rPr>
          <w:rFonts w:ascii="Times New Roman" w:hAnsi="Times New Roman" w:cs="Times New Roman"/>
          <w:sz w:val="24"/>
          <w:szCs w:val="24"/>
        </w:rPr>
        <w:t>”</w:t>
      </w:r>
      <w:r w:rsidR="00166DDA">
        <w:rPr>
          <w:rFonts w:ascii="Times New Roman" w:hAnsi="Times New Roman" w:cs="Times New Roman"/>
          <w:sz w:val="24"/>
          <w:szCs w:val="24"/>
        </w:rPr>
        <w:t xml:space="preserve"> e </w:t>
      </w:r>
      <w:r w:rsidR="00787E1D">
        <w:rPr>
          <w:rFonts w:ascii="Times New Roman" w:hAnsi="Times New Roman" w:cs="Times New Roman"/>
          <w:sz w:val="24"/>
          <w:szCs w:val="24"/>
        </w:rPr>
        <w:t>“</w:t>
      </w:r>
      <w:r w:rsidR="00166DDA">
        <w:rPr>
          <w:rFonts w:ascii="Times New Roman" w:hAnsi="Times New Roman" w:cs="Times New Roman"/>
          <w:sz w:val="24"/>
          <w:szCs w:val="24"/>
        </w:rPr>
        <w:t>Esperança</w:t>
      </w:r>
      <w:r w:rsidR="00787E1D">
        <w:rPr>
          <w:rFonts w:ascii="Times New Roman" w:hAnsi="Times New Roman" w:cs="Times New Roman"/>
          <w:sz w:val="24"/>
          <w:szCs w:val="24"/>
        </w:rPr>
        <w:t>”</w:t>
      </w:r>
      <w:r w:rsidR="00166DDA">
        <w:rPr>
          <w:rFonts w:ascii="Times New Roman" w:hAnsi="Times New Roman" w:cs="Times New Roman"/>
          <w:sz w:val="24"/>
          <w:szCs w:val="24"/>
        </w:rPr>
        <w:t xml:space="preserve"> apr</w:t>
      </w:r>
      <w:r w:rsidR="00787E1D">
        <w:rPr>
          <w:rFonts w:ascii="Times New Roman" w:hAnsi="Times New Roman" w:cs="Times New Roman"/>
          <w:sz w:val="24"/>
          <w:szCs w:val="24"/>
        </w:rPr>
        <w:t>e</w:t>
      </w:r>
      <w:r w:rsidR="00166DDA">
        <w:rPr>
          <w:rFonts w:ascii="Times New Roman" w:hAnsi="Times New Roman" w:cs="Times New Roman"/>
          <w:sz w:val="24"/>
          <w:szCs w:val="24"/>
        </w:rPr>
        <w:t xml:space="preserve">sentam coeficientes do alfa de Cronbach considerados excelentes. O alfa de Cronbach para a totalidade dos 23 itens é de </w:t>
      </w:r>
      <w:r w:rsidR="00EF047D">
        <w:rPr>
          <w:rFonts w:ascii="Times New Roman" w:hAnsi="Times New Roman" w:cs="Times New Roman"/>
          <w:sz w:val="24"/>
          <w:szCs w:val="24"/>
        </w:rPr>
        <w:t>.94</w:t>
      </w:r>
      <w:r w:rsidR="00787E1D">
        <w:rPr>
          <w:rFonts w:ascii="Times New Roman" w:hAnsi="Times New Roman" w:cs="Times New Roman"/>
          <w:sz w:val="24"/>
          <w:szCs w:val="24"/>
        </w:rPr>
        <w:t>.</w:t>
      </w:r>
    </w:p>
    <w:p w:rsidR="00B025CC" w:rsidRDefault="00B025CC" w:rsidP="00AA4F06">
      <w:pPr>
        <w:spacing w:after="0" w:line="480" w:lineRule="auto"/>
        <w:contextualSpacing/>
        <w:jc w:val="both"/>
        <w:rPr>
          <w:rFonts w:ascii="Times New Roman" w:hAnsi="Times New Roman" w:cs="Times New Roman"/>
          <w:sz w:val="24"/>
          <w:szCs w:val="24"/>
        </w:rPr>
      </w:pPr>
    </w:p>
    <w:p w:rsidR="00B025CC" w:rsidRDefault="00B025CC" w:rsidP="00B025CC">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INSERIR TABELA </w:t>
      </w:r>
      <w:r>
        <w:rPr>
          <w:rFonts w:ascii="Times New Roman" w:hAnsi="Times New Roman" w:cs="Times New Roman"/>
          <w:sz w:val="24"/>
          <w:szCs w:val="24"/>
        </w:rPr>
        <w:t>3</w:t>
      </w:r>
      <w:r>
        <w:rPr>
          <w:rFonts w:ascii="Times New Roman" w:hAnsi="Times New Roman" w:cs="Times New Roman"/>
          <w:sz w:val="24"/>
          <w:szCs w:val="24"/>
        </w:rPr>
        <w:t xml:space="preserve"> AQUI</w:t>
      </w:r>
    </w:p>
    <w:p w:rsidR="00B025CC" w:rsidRDefault="00B025CC" w:rsidP="00AA4F06">
      <w:pPr>
        <w:spacing w:after="0" w:line="480" w:lineRule="auto"/>
        <w:contextualSpacing/>
        <w:jc w:val="both"/>
        <w:rPr>
          <w:rFonts w:ascii="Times New Roman" w:hAnsi="Times New Roman" w:cs="Times New Roman"/>
          <w:sz w:val="24"/>
          <w:szCs w:val="24"/>
        </w:rPr>
      </w:pPr>
    </w:p>
    <w:p w:rsidR="00166DDA" w:rsidRDefault="00166DDA" w:rsidP="00AA4F06">
      <w:pPr>
        <w:spacing w:after="0" w:line="480" w:lineRule="auto"/>
        <w:contextualSpacing/>
        <w:jc w:val="both"/>
        <w:rPr>
          <w:rFonts w:ascii="Times New Roman" w:hAnsi="Times New Roman" w:cs="Times New Roman"/>
          <w:sz w:val="24"/>
          <w:szCs w:val="24"/>
        </w:rPr>
      </w:pPr>
    </w:p>
    <w:p w:rsidR="00AA4F06" w:rsidRDefault="00AA4F06" w:rsidP="00AA4F06">
      <w:pPr>
        <w:spacing w:after="0" w:line="48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A Figura 1 apresenta o modelo estrutural da análise confirmatória do PsyCap.</w:t>
      </w:r>
    </w:p>
    <w:p w:rsidR="00166DDA" w:rsidRDefault="00166DDA" w:rsidP="00AA4F06">
      <w:pPr>
        <w:spacing w:after="0" w:line="480" w:lineRule="auto"/>
        <w:contextualSpacing/>
        <w:jc w:val="both"/>
        <w:rPr>
          <w:rFonts w:ascii="Times New Roman" w:hAnsi="Times New Roman" w:cs="Times New Roman"/>
          <w:sz w:val="24"/>
          <w:szCs w:val="24"/>
        </w:rPr>
      </w:pPr>
    </w:p>
    <w:p w:rsidR="00B025CC" w:rsidRDefault="00B025CC" w:rsidP="00AA4F06">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INSERIR FIGURA 1 AQUI</w:t>
      </w:r>
    </w:p>
    <w:p w:rsidR="00CF0B80" w:rsidRDefault="00CF0B80" w:rsidP="00AA4F06">
      <w:pPr>
        <w:spacing w:after="0" w:line="480" w:lineRule="auto"/>
        <w:contextualSpacing/>
        <w:jc w:val="both"/>
        <w:rPr>
          <w:rFonts w:ascii="Times New Roman" w:hAnsi="Times New Roman" w:cs="Times New Roman"/>
          <w:sz w:val="24"/>
          <w:szCs w:val="24"/>
        </w:rPr>
      </w:pPr>
    </w:p>
    <w:p w:rsidR="00BC2CDB" w:rsidRDefault="00BC2CDB" w:rsidP="00AA4F06">
      <w:pPr>
        <w:spacing w:after="0" w:line="480" w:lineRule="auto"/>
        <w:contextualSpacing/>
        <w:jc w:val="both"/>
        <w:rPr>
          <w:rFonts w:ascii="Times New Roman" w:hAnsi="Times New Roman" w:cs="Times New Roman"/>
          <w:sz w:val="24"/>
          <w:szCs w:val="24"/>
        </w:rPr>
      </w:pPr>
    </w:p>
    <w:p w:rsidR="009F183A" w:rsidRDefault="009F183A" w:rsidP="009F183A">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Discussão</w:t>
      </w:r>
    </w:p>
    <w:p w:rsidR="004E3935" w:rsidRDefault="009F183A" w:rsidP="00AA4F06">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E054B8">
        <w:rPr>
          <w:rFonts w:ascii="Times New Roman" w:hAnsi="Times New Roman" w:cs="Times New Roman"/>
          <w:sz w:val="24"/>
          <w:szCs w:val="24"/>
        </w:rPr>
        <w:t>Este estudo procurou encontrar evidências da validade de construto e da fidelidade da versão portuguesa do PCQ-24. Para o efeito, recorreu-se ao desenvolvimento de um conjunto de análises fatorais confirmatórias, para testar diferentes estruturas fatoriais que tinha</w:t>
      </w:r>
      <w:r w:rsidR="00BF70D5">
        <w:rPr>
          <w:rFonts w:ascii="Times New Roman" w:hAnsi="Times New Roman" w:cs="Times New Roman"/>
          <w:sz w:val="24"/>
          <w:szCs w:val="24"/>
        </w:rPr>
        <w:t>m</w:t>
      </w:r>
      <w:r w:rsidR="00E054B8">
        <w:rPr>
          <w:rFonts w:ascii="Times New Roman" w:hAnsi="Times New Roman" w:cs="Times New Roman"/>
          <w:sz w:val="24"/>
          <w:szCs w:val="24"/>
        </w:rPr>
        <w:t xml:space="preserve"> sido previamente obtidas em </w:t>
      </w:r>
      <w:r>
        <w:rPr>
          <w:rFonts w:ascii="Times New Roman" w:hAnsi="Times New Roman" w:cs="Times New Roman"/>
          <w:sz w:val="24"/>
          <w:szCs w:val="24"/>
        </w:rPr>
        <w:t>es</w:t>
      </w:r>
      <w:r w:rsidR="00E054B8">
        <w:rPr>
          <w:rFonts w:ascii="Times New Roman" w:hAnsi="Times New Roman" w:cs="Times New Roman"/>
          <w:sz w:val="24"/>
          <w:szCs w:val="24"/>
        </w:rPr>
        <w:t>tudos realizados</w:t>
      </w:r>
      <w:r>
        <w:rPr>
          <w:rFonts w:ascii="Times New Roman" w:hAnsi="Times New Roman" w:cs="Times New Roman"/>
          <w:sz w:val="24"/>
          <w:szCs w:val="24"/>
        </w:rPr>
        <w:t xml:space="preserve"> em</w:t>
      </w:r>
      <w:r w:rsidR="00E054B8">
        <w:rPr>
          <w:rFonts w:ascii="Times New Roman" w:hAnsi="Times New Roman" w:cs="Times New Roman"/>
          <w:sz w:val="24"/>
          <w:szCs w:val="24"/>
        </w:rPr>
        <w:t xml:space="preserve"> Portugal, e também a nível internacional</w:t>
      </w:r>
      <w:r w:rsidR="00956813">
        <w:rPr>
          <w:rFonts w:ascii="Times New Roman" w:hAnsi="Times New Roman" w:cs="Times New Roman"/>
          <w:sz w:val="24"/>
          <w:szCs w:val="24"/>
        </w:rPr>
        <w:t xml:space="preserve"> (nomeadamente pelos autores originais do instrumento; </w:t>
      </w:r>
      <w:r w:rsidR="00956813" w:rsidRPr="0030292E">
        <w:rPr>
          <w:rFonts w:ascii="Times New Roman" w:hAnsi="Times New Roman"/>
          <w:color w:val="000000"/>
          <w:sz w:val="24"/>
          <w:szCs w:val="24"/>
          <w:lang w:val="fr-FR"/>
        </w:rPr>
        <w:t>Luthans, Youssef &amp; Avolio, 2007</w:t>
      </w:r>
      <w:r w:rsidR="00956813">
        <w:rPr>
          <w:rFonts w:ascii="Times New Roman" w:hAnsi="Times New Roman" w:cs="Times New Roman"/>
          <w:sz w:val="24"/>
          <w:szCs w:val="24"/>
        </w:rPr>
        <w:t>)</w:t>
      </w:r>
      <w:r w:rsidR="00E054B8">
        <w:rPr>
          <w:rFonts w:ascii="Times New Roman" w:hAnsi="Times New Roman" w:cs="Times New Roman"/>
          <w:sz w:val="24"/>
          <w:szCs w:val="24"/>
        </w:rPr>
        <w:t xml:space="preserve">. </w:t>
      </w:r>
      <w:r w:rsidR="00E054B8" w:rsidRPr="00A051D3">
        <w:rPr>
          <w:rFonts w:ascii="Times New Roman" w:hAnsi="Times New Roman" w:cs="Times New Roman"/>
          <w:sz w:val="24"/>
          <w:szCs w:val="24"/>
        </w:rPr>
        <w:t>Nesta análise foram testados cinco modelos distintos de estruturas fatoriais, tendo-se verificado que o modelo de correlação entre quatro fatores, com 23 itens, e correlações entre resíduos dos itens entre si, e entre estes e os</w:t>
      </w:r>
      <w:r w:rsidR="00E054B8">
        <w:rPr>
          <w:rFonts w:ascii="Times New Roman" w:hAnsi="Times New Roman" w:cs="Times New Roman"/>
          <w:sz w:val="24"/>
          <w:szCs w:val="24"/>
        </w:rPr>
        <w:t xml:space="preserve"> fatores, é aquele que apresenta melh</w:t>
      </w:r>
      <w:r w:rsidR="00D40027">
        <w:rPr>
          <w:rFonts w:ascii="Times New Roman" w:hAnsi="Times New Roman" w:cs="Times New Roman"/>
          <w:sz w:val="24"/>
          <w:szCs w:val="24"/>
        </w:rPr>
        <w:t>ores resultados de ajustamento ao perfil amostral aqui apresentado.</w:t>
      </w:r>
      <w:r w:rsidR="00C600EA">
        <w:rPr>
          <w:rFonts w:ascii="Times New Roman" w:hAnsi="Times New Roman" w:cs="Times New Roman"/>
          <w:sz w:val="24"/>
          <w:szCs w:val="24"/>
        </w:rPr>
        <w:t xml:space="preserve"> Os índices de consistência interna foram adequados quer para cada um dos fatores (Esperança α=.97; Eficácia α=.95; Resiliência α=.79; Otimismo α=.73) como para a escala global (α=.91)</w:t>
      </w:r>
    </w:p>
    <w:p w:rsidR="008071AC" w:rsidRDefault="00E054B8" w:rsidP="00AA4F06">
      <w:pPr>
        <w:spacing w:after="0" w:line="480" w:lineRule="auto"/>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ab/>
        <w:t xml:space="preserve">Estes resultados não coincidem </w:t>
      </w:r>
      <w:r w:rsidRPr="00C600EA">
        <w:rPr>
          <w:rFonts w:ascii="Times New Roman" w:hAnsi="Times New Roman" w:cs="Times New Roman"/>
          <w:sz w:val="24"/>
          <w:szCs w:val="24"/>
        </w:rPr>
        <w:t xml:space="preserve">com os obtidos em outras amostras portuguesas. </w:t>
      </w:r>
      <w:r w:rsidR="00C600EA" w:rsidRPr="00C600EA">
        <w:rPr>
          <w:rFonts w:ascii="Times New Roman" w:hAnsi="Times New Roman" w:cs="Times New Roman"/>
          <w:sz w:val="24"/>
          <w:szCs w:val="24"/>
        </w:rPr>
        <w:t xml:space="preserve">Por exemplo, no estudo de 2010, desenvolvido por </w:t>
      </w:r>
      <w:r w:rsidR="00C600EA" w:rsidRPr="00C600EA">
        <w:rPr>
          <w:rFonts w:ascii="Times New Roman" w:hAnsi="Times New Roman" w:cs="Times New Roman"/>
          <w:color w:val="222222"/>
          <w:sz w:val="24"/>
          <w:szCs w:val="24"/>
          <w:shd w:val="clear" w:color="auto" w:fill="FFFFFF"/>
        </w:rPr>
        <w:t>Rego, e colaboradores</w:t>
      </w:r>
      <w:r w:rsidR="00C600EA">
        <w:rPr>
          <w:rFonts w:ascii="Times New Roman" w:hAnsi="Times New Roman" w:cs="Times New Roman"/>
          <w:color w:val="222222"/>
          <w:sz w:val="24"/>
          <w:szCs w:val="24"/>
          <w:shd w:val="clear" w:color="auto" w:fill="FFFFFF"/>
        </w:rPr>
        <w:t>, foram testados três modelos – o modelo unifatorial (</w:t>
      </w:r>
      <w:r w:rsidR="00C600EA" w:rsidRPr="00C600EA">
        <w:rPr>
          <w:rFonts w:ascii="Times New Roman" w:hAnsi="Times New Roman" w:cs="Times New Roman"/>
          <w:i/>
          <w:color w:val="222222"/>
          <w:sz w:val="24"/>
          <w:szCs w:val="24"/>
          <w:shd w:val="clear" w:color="auto" w:fill="FFFFFF"/>
        </w:rPr>
        <w:t>X</w:t>
      </w:r>
      <w:r w:rsidR="00C600EA" w:rsidRPr="00C600EA">
        <w:rPr>
          <w:rFonts w:ascii="Times New Roman" w:hAnsi="Times New Roman" w:cs="Times New Roman"/>
          <w:i/>
          <w:color w:val="222222"/>
          <w:sz w:val="24"/>
          <w:szCs w:val="24"/>
          <w:shd w:val="clear" w:color="auto" w:fill="FFFFFF"/>
          <w:vertAlign w:val="superscript"/>
        </w:rPr>
        <w:t>2</w:t>
      </w:r>
      <w:r w:rsidR="00C600EA">
        <w:rPr>
          <w:rFonts w:ascii="Times New Roman" w:hAnsi="Times New Roman" w:cs="Times New Roman"/>
          <w:i/>
          <w:color w:val="222222"/>
          <w:sz w:val="24"/>
          <w:szCs w:val="24"/>
          <w:shd w:val="clear" w:color="auto" w:fill="FFFFFF"/>
        </w:rPr>
        <w:t>/df=4.3</w:t>
      </w:r>
      <w:r w:rsidR="00C600EA" w:rsidRPr="00C600EA">
        <w:rPr>
          <w:rFonts w:ascii="Times New Roman" w:hAnsi="Times New Roman" w:cs="Times New Roman"/>
          <w:i/>
          <w:color w:val="222222"/>
          <w:sz w:val="24"/>
          <w:szCs w:val="24"/>
          <w:shd w:val="clear" w:color="auto" w:fill="FFFFFF"/>
        </w:rPr>
        <w:t>; CFI=.77</w:t>
      </w:r>
      <w:r w:rsidR="00C600EA">
        <w:rPr>
          <w:rFonts w:ascii="Times New Roman" w:hAnsi="Times New Roman" w:cs="Times New Roman"/>
          <w:i/>
          <w:color w:val="222222"/>
          <w:sz w:val="24"/>
          <w:szCs w:val="24"/>
          <w:shd w:val="clear" w:color="auto" w:fill="FFFFFF"/>
        </w:rPr>
        <w:t xml:space="preserve">; </w:t>
      </w:r>
      <w:r w:rsidR="00C600EA" w:rsidRPr="00C600EA">
        <w:rPr>
          <w:rFonts w:ascii="Times New Roman" w:hAnsi="Times New Roman" w:cs="Times New Roman"/>
          <w:i/>
          <w:color w:val="222222"/>
          <w:sz w:val="24"/>
          <w:szCs w:val="24"/>
          <w:shd w:val="clear" w:color="auto" w:fill="FFFFFF"/>
        </w:rPr>
        <w:t>GFI=.82; RMSEA=.11</w:t>
      </w:r>
      <w:r w:rsidR="00C600EA">
        <w:rPr>
          <w:rFonts w:ascii="Times New Roman" w:hAnsi="Times New Roman" w:cs="Times New Roman"/>
          <w:color w:val="222222"/>
          <w:sz w:val="24"/>
          <w:szCs w:val="24"/>
          <w:shd w:val="clear" w:color="auto" w:fill="FFFFFF"/>
        </w:rPr>
        <w:t>), o modelo de quatro fatores (</w:t>
      </w:r>
      <w:r w:rsidR="00C600EA" w:rsidRPr="00C600EA">
        <w:rPr>
          <w:rFonts w:ascii="Times New Roman" w:hAnsi="Times New Roman" w:cs="Times New Roman"/>
          <w:i/>
          <w:color w:val="222222"/>
          <w:sz w:val="24"/>
          <w:szCs w:val="24"/>
          <w:shd w:val="clear" w:color="auto" w:fill="FFFFFF"/>
        </w:rPr>
        <w:t>X</w:t>
      </w:r>
      <w:r w:rsidR="00C600EA" w:rsidRPr="00C600EA">
        <w:rPr>
          <w:rFonts w:ascii="Times New Roman" w:hAnsi="Times New Roman" w:cs="Times New Roman"/>
          <w:i/>
          <w:color w:val="222222"/>
          <w:sz w:val="24"/>
          <w:szCs w:val="24"/>
          <w:shd w:val="clear" w:color="auto" w:fill="FFFFFF"/>
          <w:vertAlign w:val="superscript"/>
        </w:rPr>
        <w:t>2</w:t>
      </w:r>
      <w:r w:rsidR="00C600EA">
        <w:rPr>
          <w:rFonts w:ascii="Times New Roman" w:hAnsi="Times New Roman" w:cs="Times New Roman"/>
          <w:i/>
          <w:color w:val="222222"/>
          <w:sz w:val="24"/>
          <w:szCs w:val="24"/>
          <w:shd w:val="clear" w:color="auto" w:fill="FFFFFF"/>
        </w:rPr>
        <w:t>/df=2.4</w:t>
      </w:r>
      <w:r w:rsidR="00C600EA" w:rsidRPr="00C600EA">
        <w:rPr>
          <w:rFonts w:ascii="Times New Roman" w:hAnsi="Times New Roman" w:cs="Times New Roman"/>
          <w:i/>
          <w:color w:val="222222"/>
          <w:sz w:val="24"/>
          <w:szCs w:val="24"/>
          <w:shd w:val="clear" w:color="auto" w:fill="FFFFFF"/>
        </w:rPr>
        <w:t xml:space="preserve">; </w:t>
      </w:r>
      <w:r w:rsidR="00C600EA">
        <w:rPr>
          <w:rFonts w:ascii="Times New Roman" w:hAnsi="Times New Roman" w:cs="Times New Roman"/>
          <w:i/>
          <w:color w:val="222222"/>
          <w:sz w:val="24"/>
          <w:szCs w:val="24"/>
          <w:shd w:val="clear" w:color="auto" w:fill="FFFFFF"/>
        </w:rPr>
        <w:t>CFI=.88; GFI=.89</w:t>
      </w:r>
      <w:r w:rsidR="00C600EA" w:rsidRPr="00C600EA">
        <w:rPr>
          <w:rFonts w:ascii="Times New Roman" w:hAnsi="Times New Roman" w:cs="Times New Roman"/>
          <w:i/>
          <w:color w:val="222222"/>
          <w:sz w:val="24"/>
          <w:szCs w:val="24"/>
          <w:shd w:val="clear" w:color="auto" w:fill="FFFFFF"/>
        </w:rPr>
        <w:t xml:space="preserve">; </w:t>
      </w:r>
      <w:r w:rsidR="00C600EA">
        <w:rPr>
          <w:rFonts w:ascii="Times New Roman" w:hAnsi="Times New Roman" w:cs="Times New Roman"/>
          <w:i/>
          <w:color w:val="222222"/>
          <w:sz w:val="24"/>
          <w:szCs w:val="24"/>
          <w:shd w:val="clear" w:color="auto" w:fill="FFFFFF"/>
        </w:rPr>
        <w:t>RMSEA=.08</w:t>
      </w:r>
      <w:r w:rsidR="00C600EA">
        <w:rPr>
          <w:rFonts w:ascii="Times New Roman" w:hAnsi="Times New Roman" w:cs="Times New Roman"/>
          <w:color w:val="222222"/>
          <w:sz w:val="24"/>
          <w:szCs w:val="24"/>
          <w:shd w:val="clear" w:color="auto" w:fill="FFFFFF"/>
        </w:rPr>
        <w:t>), e o modelo de cinco fatores (</w:t>
      </w:r>
      <w:r w:rsidR="00C600EA" w:rsidRPr="00C600EA">
        <w:rPr>
          <w:rFonts w:ascii="Times New Roman" w:hAnsi="Times New Roman" w:cs="Times New Roman"/>
          <w:i/>
          <w:color w:val="222222"/>
          <w:sz w:val="24"/>
          <w:szCs w:val="24"/>
          <w:shd w:val="clear" w:color="auto" w:fill="FFFFFF"/>
        </w:rPr>
        <w:t>X</w:t>
      </w:r>
      <w:r w:rsidR="00C600EA" w:rsidRPr="00C600EA">
        <w:rPr>
          <w:rFonts w:ascii="Times New Roman" w:hAnsi="Times New Roman" w:cs="Times New Roman"/>
          <w:i/>
          <w:color w:val="222222"/>
          <w:sz w:val="24"/>
          <w:szCs w:val="24"/>
          <w:shd w:val="clear" w:color="auto" w:fill="FFFFFF"/>
          <w:vertAlign w:val="superscript"/>
        </w:rPr>
        <w:t>2</w:t>
      </w:r>
      <w:r w:rsidR="00C600EA">
        <w:rPr>
          <w:rFonts w:ascii="Times New Roman" w:hAnsi="Times New Roman" w:cs="Times New Roman"/>
          <w:i/>
          <w:color w:val="222222"/>
          <w:sz w:val="24"/>
          <w:szCs w:val="24"/>
          <w:shd w:val="clear" w:color="auto" w:fill="FFFFFF"/>
        </w:rPr>
        <w:t>/df=2.3</w:t>
      </w:r>
      <w:r w:rsidR="00C600EA" w:rsidRPr="00C600EA">
        <w:rPr>
          <w:rFonts w:ascii="Times New Roman" w:hAnsi="Times New Roman" w:cs="Times New Roman"/>
          <w:i/>
          <w:color w:val="222222"/>
          <w:sz w:val="24"/>
          <w:szCs w:val="24"/>
          <w:shd w:val="clear" w:color="auto" w:fill="FFFFFF"/>
        </w:rPr>
        <w:t xml:space="preserve">; </w:t>
      </w:r>
      <w:r w:rsidR="00C600EA">
        <w:rPr>
          <w:rFonts w:ascii="Times New Roman" w:hAnsi="Times New Roman" w:cs="Times New Roman"/>
          <w:i/>
          <w:color w:val="222222"/>
          <w:sz w:val="24"/>
          <w:szCs w:val="24"/>
          <w:shd w:val="clear" w:color="auto" w:fill="FFFFFF"/>
        </w:rPr>
        <w:t>CFI=.90; GFI=.90</w:t>
      </w:r>
      <w:r w:rsidR="00C600EA" w:rsidRPr="00C600EA">
        <w:rPr>
          <w:rFonts w:ascii="Times New Roman" w:hAnsi="Times New Roman" w:cs="Times New Roman"/>
          <w:i/>
          <w:color w:val="222222"/>
          <w:sz w:val="24"/>
          <w:szCs w:val="24"/>
          <w:shd w:val="clear" w:color="auto" w:fill="FFFFFF"/>
        </w:rPr>
        <w:t xml:space="preserve">; </w:t>
      </w:r>
      <w:r w:rsidR="00C600EA">
        <w:rPr>
          <w:rFonts w:ascii="Times New Roman" w:hAnsi="Times New Roman" w:cs="Times New Roman"/>
          <w:i/>
          <w:color w:val="222222"/>
          <w:sz w:val="24"/>
          <w:szCs w:val="24"/>
          <w:shd w:val="clear" w:color="auto" w:fill="FFFFFF"/>
        </w:rPr>
        <w:t>RMSEA=.07</w:t>
      </w:r>
      <w:r w:rsidR="00C600EA">
        <w:rPr>
          <w:rFonts w:ascii="Times New Roman" w:hAnsi="Times New Roman" w:cs="Times New Roman"/>
          <w:color w:val="222222"/>
          <w:sz w:val="24"/>
          <w:szCs w:val="24"/>
          <w:shd w:val="clear" w:color="auto" w:fill="FFFFFF"/>
        </w:rPr>
        <w:t>). Apenas o modelo de cinco fatores (constituído por “Eficácia</w:t>
      </w:r>
      <w:r w:rsidR="00C600EA" w:rsidRPr="00515565">
        <w:rPr>
          <w:rFonts w:ascii="Times New Roman" w:hAnsi="Times New Roman" w:cs="Times New Roman"/>
          <w:color w:val="222222"/>
          <w:sz w:val="24"/>
          <w:szCs w:val="24"/>
          <w:shd w:val="clear" w:color="auto" w:fill="FFFFFF"/>
        </w:rPr>
        <w:t>”, “Esperança</w:t>
      </w:r>
      <w:r w:rsidR="00515565" w:rsidRPr="00515565">
        <w:rPr>
          <w:rFonts w:ascii="Times New Roman" w:hAnsi="Times New Roman" w:cs="Times New Roman"/>
          <w:color w:val="222222"/>
          <w:sz w:val="24"/>
          <w:szCs w:val="24"/>
          <w:shd w:val="clear" w:color="auto" w:fill="FFFFFF"/>
        </w:rPr>
        <w:t xml:space="preserve"> - poder</w:t>
      </w:r>
      <w:r w:rsidR="00C600EA" w:rsidRPr="00515565">
        <w:rPr>
          <w:rFonts w:ascii="Times New Roman" w:hAnsi="Times New Roman" w:cs="Times New Roman"/>
          <w:color w:val="222222"/>
          <w:sz w:val="24"/>
          <w:szCs w:val="24"/>
          <w:shd w:val="clear" w:color="auto" w:fill="FFFFFF"/>
        </w:rPr>
        <w:t>”, “Esperança</w:t>
      </w:r>
      <w:r w:rsidR="00515565" w:rsidRPr="00515565">
        <w:rPr>
          <w:rFonts w:ascii="Times New Roman" w:hAnsi="Times New Roman" w:cs="Times New Roman"/>
          <w:color w:val="222222"/>
          <w:sz w:val="24"/>
          <w:szCs w:val="24"/>
          <w:shd w:val="clear" w:color="auto" w:fill="FFFFFF"/>
        </w:rPr>
        <w:t xml:space="preserve"> - vontade</w:t>
      </w:r>
      <w:r w:rsidR="00C600EA" w:rsidRPr="00515565">
        <w:rPr>
          <w:rFonts w:ascii="Times New Roman" w:hAnsi="Times New Roman" w:cs="Times New Roman"/>
          <w:color w:val="222222"/>
          <w:sz w:val="24"/>
          <w:szCs w:val="24"/>
          <w:shd w:val="clear" w:color="auto" w:fill="FFFFFF"/>
        </w:rPr>
        <w:t>”, “Resiliência”, e “Otimismo”) apresentou</w:t>
      </w:r>
      <w:r w:rsidR="00C600EA">
        <w:rPr>
          <w:rFonts w:ascii="Times New Roman" w:hAnsi="Times New Roman" w:cs="Times New Roman"/>
          <w:color w:val="222222"/>
          <w:sz w:val="24"/>
          <w:szCs w:val="24"/>
          <w:shd w:val="clear" w:color="auto" w:fill="FFFFFF"/>
        </w:rPr>
        <w:t xml:space="preserve"> índices de ajuste adequados à amostra de </w:t>
      </w:r>
      <w:r w:rsidR="00C600EA">
        <w:rPr>
          <w:rFonts w:ascii="Times New Roman" w:hAnsi="Times New Roman" w:cs="Times New Roman"/>
          <w:color w:val="222222"/>
          <w:sz w:val="24"/>
          <w:szCs w:val="24"/>
          <w:shd w:val="clear" w:color="auto" w:fill="FFFFFF"/>
        </w:rPr>
        <w:lastRenderedPageBreak/>
        <w:t xml:space="preserve">trabalhadores da construção civil analisada. No entanto, os índices de consistência interna para cada fator encontrado são relativamente </w:t>
      </w:r>
      <w:r w:rsidR="00C600EA" w:rsidRPr="00C600EA">
        <w:rPr>
          <w:rFonts w:ascii="Times New Roman" w:hAnsi="Times New Roman" w:cs="Times New Roman"/>
          <w:color w:val="222222"/>
          <w:sz w:val="24"/>
          <w:szCs w:val="24"/>
          <w:shd w:val="clear" w:color="auto" w:fill="FFFFFF"/>
        </w:rPr>
        <w:t>baixos, variando entre</w:t>
      </w:r>
      <w:r w:rsidR="00515565">
        <w:rPr>
          <w:rFonts w:ascii="Times New Roman" w:hAnsi="Times New Roman" w:cs="Times New Roman"/>
          <w:color w:val="222222"/>
          <w:sz w:val="24"/>
          <w:szCs w:val="24"/>
          <w:shd w:val="clear" w:color="auto" w:fill="FFFFFF"/>
        </w:rPr>
        <w:t xml:space="preserve"> .65 para o fator “Esperança – poder </w:t>
      </w:r>
      <w:r w:rsidR="00C600EA" w:rsidRPr="00C600EA">
        <w:rPr>
          <w:rFonts w:ascii="Times New Roman" w:hAnsi="Times New Roman" w:cs="Times New Roman"/>
          <w:color w:val="222222"/>
          <w:sz w:val="24"/>
          <w:szCs w:val="24"/>
          <w:shd w:val="clear" w:color="auto" w:fill="FFFFFF"/>
        </w:rPr>
        <w:t>” e .75 para o fator “Eficácia”. No estudo de Oliveira Lucas, Santos Mendes Mónico, e Castro (2014) foi registado um modelo de 2ª ordem, com quatro fatores e 24 itens (</w:t>
      </w:r>
      <w:r w:rsidR="00C600EA" w:rsidRPr="00C600EA">
        <w:rPr>
          <w:rFonts w:ascii="Times New Roman" w:hAnsi="Times New Roman" w:cs="Times New Roman"/>
          <w:i/>
          <w:color w:val="222222"/>
          <w:sz w:val="24"/>
          <w:szCs w:val="24"/>
          <w:shd w:val="clear" w:color="auto" w:fill="FFFFFF"/>
        </w:rPr>
        <w:t>CMIN/DF=2.700, (248) de 669.55, p&lt;.001; NFI=.891; CFI=.876; RMSEA=.075)</w:t>
      </w:r>
      <w:r w:rsidR="00C600EA" w:rsidRPr="00C600EA">
        <w:rPr>
          <w:rFonts w:ascii="Times New Roman" w:hAnsi="Times New Roman" w:cs="Times New Roman"/>
          <w:color w:val="222222"/>
          <w:sz w:val="24"/>
          <w:szCs w:val="24"/>
          <w:shd w:val="clear" w:color="auto" w:fill="FFFFFF"/>
        </w:rPr>
        <w:t xml:space="preserve">. </w:t>
      </w:r>
      <w:r w:rsidR="00C600EA">
        <w:rPr>
          <w:rFonts w:ascii="Times New Roman" w:hAnsi="Times New Roman" w:cs="Times New Roman"/>
          <w:color w:val="222222"/>
          <w:sz w:val="24"/>
          <w:szCs w:val="24"/>
          <w:shd w:val="clear" w:color="auto" w:fill="FFFFFF"/>
        </w:rPr>
        <w:t xml:space="preserve">O valor da </w:t>
      </w:r>
      <w:r w:rsidR="00C600EA" w:rsidRPr="00C600EA">
        <w:rPr>
          <w:rFonts w:ascii="Times New Roman" w:hAnsi="Times New Roman" w:cs="Times New Roman"/>
          <w:color w:val="222222"/>
          <w:sz w:val="24"/>
          <w:szCs w:val="24"/>
          <w:shd w:val="clear" w:color="auto" w:fill="FFFFFF"/>
        </w:rPr>
        <w:t xml:space="preserve">consistência interna para os 24 itens foi de .92, e os índices para cada fator variaram entre .69 no “Otimismo” e .89 no fator “Eficácia”. Já no estudo mais recente de </w:t>
      </w:r>
      <w:r w:rsidR="008071AC" w:rsidRPr="00C600EA">
        <w:rPr>
          <w:rFonts w:ascii="Times New Roman" w:hAnsi="Times New Roman" w:cs="Times New Roman"/>
          <w:sz w:val="24"/>
          <w:szCs w:val="24"/>
        </w:rPr>
        <w:t>Antunes, Caetano e Cunha (2017)</w:t>
      </w:r>
      <w:r w:rsidR="00C600EA" w:rsidRPr="00C600EA">
        <w:rPr>
          <w:rFonts w:ascii="Times New Roman" w:hAnsi="Times New Roman" w:cs="Times New Roman"/>
          <w:sz w:val="24"/>
          <w:szCs w:val="24"/>
        </w:rPr>
        <w:t xml:space="preserve"> foram testados quatro modelos alterrnativos – o modelo unifatorial, o modelo de quatro fatores, o modelo de três fatores (“Otimismo”, “Resiliência”, “Esperança + Eficácia; Du Plessus</w:t>
      </w:r>
      <w:r w:rsidR="00C600EA">
        <w:rPr>
          <w:rFonts w:ascii="Times New Roman" w:hAnsi="Times New Roman" w:cs="Times New Roman"/>
          <w:sz w:val="24"/>
          <w:szCs w:val="24"/>
        </w:rPr>
        <w:t xml:space="preserve"> &amp;</w:t>
      </w:r>
      <w:r w:rsidR="008071AC">
        <w:rPr>
          <w:rFonts w:ascii="Times New Roman" w:hAnsi="Times New Roman" w:cs="Times New Roman"/>
          <w:sz w:val="24"/>
          <w:szCs w:val="24"/>
        </w:rPr>
        <w:t xml:space="preserve"> Barkhuizen</w:t>
      </w:r>
      <w:r w:rsidR="00C600EA">
        <w:rPr>
          <w:rFonts w:ascii="Times New Roman" w:hAnsi="Times New Roman" w:cs="Times New Roman"/>
          <w:sz w:val="24"/>
          <w:szCs w:val="24"/>
        </w:rPr>
        <w:t>, 2011)</w:t>
      </w:r>
      <w:r w:rsidR="008071AC">
        <w:rPr>
          <w:rFonts w:ascii="Times New Roman" w:hAnsi="Times New Roman" w:cs="Times New Roman"/>
          <w:sz w:val="24"/>
          <w:szCs w:val="24"/>
        </w:rPr>
        <w:t xml:space="preserve">, </w:t>
      </w:r>
      <w:r w:rsidR="00C600EA">
        <w:rPr>
          <w:rFonts w:ascii="Times New Roman" w:hAnsi="Times New Roman" w:cs="Times New Roman"/>
          <w:sz w:val="24"/>
          <w:szCs w:val="24"/>
        </w:rPr>
        <w:t xml:space="preserve">o modelo de cinco </w:t>
      </w:r>
      <w:r w:rsidR="008071AC">
        <w:rPr>
          <w:rFonts w:ascii="Times New Roman" w:hAnsi="Times New Roman" w:cs="Times New Roman"/>
          <w:sz w:val="24"/>
          <w:szCs w:val="24"/>
        </w:rPr>
        <w:t xml:space="preserve">fatores (Rego et al., 2010); </w:t>
      </w:r>
      <w:r w:rsidR="00C600EA">
        <w:rPr>
          <w:rFonts w:ascii="Times New Roman" w:hAnsi="Times New Roman" w:cs="Times New Roman"/>
          <w:sz w:val="24"/>
          <w:szCs w:val="24"/>
        </w:rPr>
        <w:t xml:space="preserve">e o </w:t>
      </w:r>
      <w:r w:rsidR="008071AC">
        <w:rPr>
          <w:rFonts w:ascii="Times New Roman" w:hAnsi="Times New Roman" w:cs="Times New Roman"/>
          <w:sz w:val="24"/>
          <w:szCs w:val="24"/>
        </w:rPr>
        <w:t>modelo de 2ª ordem</w:t>
      </w:r>
      <w:r w:rsidR="00C600EA">
        <w:rPr>
          <w:rFonts w:ascii="Times New Roman" w:hAnsi="Times New Roman" w:cs="Times New Roman"/>
          <w:sz w:val="24"/>
          <w:szCs w:val="24"/>
        </w:rPr>
        <w:t xml:space="preserve"> (Oliveira et al., 2014). Os resultados confirmaram uma es</w:t>
      </w:r>
      <w:r w:rsidR="008071AC">
        <w:rPr>
          <w:rFonts w:ascii="Times New Roman" w:hAnsi="Times New Roman" w:cs="Times New Roman"/>
          <w:sz w:val="24"/>
          <w:szCs w:val="24"/>
        </w:rPr>
        <w:t>trutura fatorial constituída por cinco fatores</w:t>
      </w:r>
      <w:r w:rsidR="003A10EE">
        <w:rPr>
          <w:rFonts w:ascii="Times New Roman" w:hAnsi="Times New Roman" w:cs="Times New Roman"/>
          <w:sz w:val="24"/>
          <w:szCs w:val="24"/>
        </w:rPr>
        <w:t xml:space="preserve"> (</w:t>
      </w:r>
      <w:r w:rsidR="003A10EE" w:rsidRPr="00C600EA">
        <w:rPr>
          <w:rFonts w:ascii="Times New Roman" w:hAnsi="Times New Roman" w:cs="Times New Roman"/>
          <w:i/>
          <w:sz w:val="24"/>
          <w:szCs w:val="24"/>
        </w:rPr>
        <w:t>X</w:t>
      </w:r>
      <w:r w:rsidR="003A10EE" w:rsidRPr="00C600EA">
        <w:rPr>
          <w:rFonts w:ascii="Times New Roman" w:hAnsi="Times New Roman" w:cs="Times New Roman"/>
          <w:i/>
          <w:sz w:val="24"/>
          <w:szCs w:val="24"/>
          <w:vertAlign w:val="superscript"/>
        </w:rPr>
        <w:t>2</w:t>
      </w:r>
      <w:r w:rsidR="003A10EE" w:rsidRPr="00C600EA">
        <w:rPr>
          <w:rFonts w:ascii="Times New Roman" w:hAnsi="Times New Roman" w:cs="Times New Roman"/>
          <w:i/>
          <w:sz w:val="24"/>
          <w:szCs w:val="24"/>
        </w:rPr>
        <w:t>=544.011, p=.000</w:t>
      </w:r>
      <w:r w:rsidR="00C600EA">
        <w:rPr>
          <w:rFonts w:ascii="Times New Roman" w:hAnsi="Times New Roman" w:cs="Times New Roman"/>
          <w:i/>
          <w:sz w:val="24"/>
          <w:szCs w:val="24"/>
        </w:rPr>
        <w:t>; X</w:t>
      </w:r>
      <w:r w:rsidR="003A10EE" w:rsidRPr="00C600EA">
        <w:rPr>
          <w:rFonts w:ascii="Times New Roman" w:hAnsi="Times New Roman" w:cs="Times New Roman"/>
          <w:i/>
          <w:sz w:val="24"/>
          <w:szCs w:val="24"/>
          <w:vertAlign w:val="superscript"/>
        </w:rPr>
        <w:t>2</w:t>
      </w:r>
      <w:r w:rsidR="003A10EE" w:rsidRPr="00C600EA">
        <w:rPr>
          <w:rFonts w:ascii="Times New Roman" w:hAnsi="Times New Roman" w:cs="Times New Roman"/>
          <w:i/>
          <w:sz w:val="24"/>
          <w:szCs w:val="24"/>
        </w:rPr>
        <w:t>/df=2.276; CFI=.93; GFI=.92;RMSEA=.049</w:t>
      </w:r>
      <w:r w:rsidR="003A10EE">
        <w:rPr>
          <w:rFonts w:ascii="Times New Roman" w:hAnsi="Times New Roman" w:cs="Times New Roman"/>
          <w:sz w:val="24"/>
          <w:szCs w:val="24"/>
        </w:rPr>
        <w:t>)</w:t>
      </w:r>
      <w:r w:rsidR="00C600EA">
        <w:rPr>
          <w:rFonts w:ascii="Times New Roman" w:hAnsi="Times New Roman" w:cs="Times New Roman"/>
          <w:sz w:val="24"/>
          <w:szCs w:val="24"/>
        </w:rPr>
        <w:t xml:space="preserve">, muito embora também tenham sido encontradas evidências de </w:t>
      </w:r>
      <w:r w:rsidR="008071AC">
        <w:rPr>
          <w:rFonts w:ascii="Times New Roman" w:hAnsi="Times New Roman" w:cs="Times New Roman"/>
          <w:sz w:val="24"/>
          <w:szCs w:val="24"/>
        </w:rPr>
        <w:t>um fator de segunda ordem</w:t>
      </w:r>
      <w:r w:rsidR="003A10EE">
        <w:rPr>
          <w:rFonts w:ascii="Times New Roman" w:hAnsi="Times New Roman" w:cs="Times New Roman"/>
          <w:sz w:val="24"/>
          <w:szCs w:val="24"/>
        </w:rPr>
        <w:t xml:space="preserve"> (</w:t>
      </w:r>
      <w:r w:rsidR="003A10EE" w:rsidRPr="00C600EA">
        <w:rPr>
          <w:rFonts w:ascii="Times New Roman" w:hAnsi="Times New Roman" w:cs="Times New Roman"/>
          <w:i/>
          <w:sz w:val="24"/>
          <w:szCs w:val="24"/>
        </w:rPr>
        <w:t>X</w:t>
      </w:r>
      <w:r w:rsidR="003A10EE" w:rsidRPr="00C600EA">
        <w:rPr>
          <w:rFonts w:ascii="Times New Roman" w:hAnsi="Times New Roman" w:cs="Times New Roman"/>
          <w:i/>
          <w:sz w:val="24"/>
          <w:szCs w:val="24"/>
          <w:vertAlign w:val="superscript"/>
        </w:rPr>
        <w:t>2</w:t>
      </w:r>
      <w:r w:rsidR="003A10EE" w:rsidRPr="00C600EA">
        <w:rPr>
          <w:rFonts w:ascii="Times New Roman" w:hAnsi="Times New Roman" w:cs="Times New Roman"/>
          <w:i/>
          <w:sz w:val="24"/>
          <w:szCs w:val="24"/>
        </w:rPr>
        <w:t>=578.943, p=.000</w:t>
      </w:r>
      <w:r w:rsidR="00C600EA">
        <w:rPr>
          <w:rFonts w:ascii="Times New Roman" w:hAnsi="Times New Roman" w:cs="Times New Roman"/>
          <w:i/>
          <w:sz w:val="24"/>
          <w:szCs w:val="24"/>
        </w:rPr>
        <w:t>; X</w:t>
      </w:r>
      <w:r w:rsidR="003A10EE" w:rsidRPr="00C600EA">
        <w:rPr>
          <w:rFonts w:ascii="Times New Roman" w:hAnsi="Times New Roman" w:cs="Times New Roman"/>
          <w:i/>
          <w:sz w:val="24"/>
          <w:szCs w:val="24"/>
          <w:vertAlign w:val="superscript"/>
        </w:rPr>
        <w:t>2</w:t>
      </w:r>
      <w:r w:rsidR="003A10EE" w:rsidRPr="00C600EA">
        <w:rPr>
          <w:rFonts w:ascii="Times New Roman" w:hAnsi="Times New Roman" w:cs="Times New Roman"/>
          <w:i/>
          <w:sz w:val="24"/>
          <w:szCs w:val="24"/>
        </w:rPr>
        <w:t>/df=2.373; CFI=.92; GFI=.92;RMSEA=.051</w:t>
      </w:r>
      <w:r w:rsidR="003A10EE">
        <w:rPr>
          <w:rFonts w:ascii="Times New Roman" w:hAnsi="Times New Roman" w:cs="Times New Roman"/>
          <w:sz w:val="24"/>
          <w:szCs w:val="24"/>
        </w:rPr>
        <w:t>)</w:t>
      </w:r>
      <w:r w:rsidR="00C600EA">
        <w:rPr>
          <w:rFonts w:ascii="Times New Roman" w:hAnsi="Times New Roman" w:cs="Times New Roman"/>
          <w:sz w:val="24"/>
          <w:szCs w:val="24"/>
        </w:rPr>
        <w:t xml:space="preserve">. </w:t>
      </w:r>
      <w:r w:rsidR="00C600EA">
        <w:rPr>
          <w:rFonts w:ascii="Times New Roman" w:hAnsi="Times New Roman" w:cs="Times New Roman"/>
          <w:color w:val="222222"/>
          <w:sz w:val="24"/>
          <w:szCs w:val="24"/>
          <w:shd w:val="clear" w:color="auto" w:fill="FFFFFF"/>
        </w:rPr>
        <w:t>O valor da consistência interna para os 24 itens variou entre .88 e .90, e os índices para cada fator variaram entre .72 e .75 no “Esperança Way” e .81 e .85 no fator “Eficácia”.</w:t>
      </w:r>
    </w:p>
    <w:p w:rsidR="00C600EA" w:rsidRPr="00C600EA" w:rsidRDefault="00C600EA" w:rsidP="00AA4F06">
      <w:pPr>
        <w:spacing w:after="0" w:line="480" w:lineRule="auto"/>
        <w:contextualSpacing/>
        <w:jc w:val="both"/>
        <w:rPr>
          <w:rFonts w:ascii="Times New Roman" w:hAnsi="Times New Roman" w:cs="Times New Roman"/>
          <w:sz w:val="24"/>
          <w:szCs w:val="24"/>
        </w:rPr>
      </w:pPr>
      <w:r w:rsidRPr="00B025CC">
        <w:rPr>
          <w:rFonts w:ascii="Times New Roman" w:hAnsi="Times New Roman" w:cs="Times New Roman"/>
          <w:sz w:val="24"/>
          <w:szCs w:val="24"/>
        </w:rPr>
        <w:tab/>
      </w:r>
      <w:r w:rsidRPr="00C600EA">
        <w:rPr>
          <w:rFonts w:ascii="Times New Roman" w:hAnsi="Times New Roman" w:cs="Times New Roman"/>
          <w:sz w:val="24"/>
          <w:szCs w:val="24"/>
        </w:rPr>
        <w:t xml:space="preserve">Os resultados obtidos neste estudo aproximam-se dos obtidos no estudo de </w:t>
      </w:r>
      <w:r w:rsidR="003D7173" w:rsidRPr="00C600EA">
        <w:rPr>
          <w:rFonts w:ascii="Times New Roman" w:hAnsi="Times New Roman" w:cs="Times New Roman"/>
          <w:sz w:val="24"/>
          <w:szCs w:val="24"/>
        </w:rPr>
        <w:t>Mónico, Pais, Santos &amp; Santos, 2014</w:t>
      </w:r>
      <w:r>
        <w:rPr>
          <w:rFonts w:ascii="Times New Roman" w:hAnsi="Times New Roman" w:cs="Times New Roman"/>
          <w:sz w:val="24"/>
          <w:szCs w:val="24"/>
        </w:rPr>
        <w:t>. Ness</w:t>
      </w:r>
      <w:r w:rsidRPr="00C600EA">
        <w:rPr>
          <w:rFonts w:ascii="Times New Roman" w:hAnsi="Times New Roman" w:cs="Times New Roman"/>
          <w:sz w:val="24"/>
          <w:szCs w:val="24"/>
        </w:rPr>
        <w:t xml:space="preserve">e estudo os autores começaram por confirmar o modelo de 4 fatores com 24 itens </w:t>
      </w:r>
      <w:r w:rsidRPr="00C600EA">
        <w:rPr>
          <w:rFonts w:ascii="Times New Roman" w:hAnsi="Times New Roman" w:cs="Times New Roman"/>
          <w:i/>
          <w:sz w:val="24"/>
          <w:szCs w:val="24"/>
        </w:rPr>
        <w:t>(</w:t>
      </w:r>
      <w:r w:rsidR="00312117" w:rsidRPr="00C600EA">
        <w:rPr>
          <w:rFonts w:ascii="Times New Roman" w:hAnsi="Times New Roman" w:cs="Times New Roman"/>
          <w:i/>
          <w:sz w:val="24"/>
          <w:szCs w:val="24"/>
        </w:rPr>
        <w:t>X</w:t>
      </w:r>
      <w:r w:rsidR="00312117" w:rsidRPr="00C600EA">
        <w:rPr>
          <w:rFonts w:ascii="Times New Roman" w:hAnsi="Times New Roman" w:cs="Times New Roman"/>
          <w:i/>
          <w:sz w:val="24"/>
          <w:szCs w:val="24"/>
          <w:vertAlign w:val="superscript"/>
        </w:rPr>
        <w:t>2</w:t>
      </w:r>
      <w:r w:rsidR="00312117" w:rsidRPr="00C600EA">
        <w:rPr>
          <w:rFonts w:ascii="Times New Roman" w:hAnsi="Times New Roman" w:cs="Times New Roman"/>
          <w:i/>
          <w:sz w:val="24"/>
          <w:szCs w:val="24"/>
        </w:rPr>
        <w:t>/242=3.67, p&lt;.001, CFI=.941, NFI=.921, TLI=.932 RMSEA=.049</w:t>
      </w:r>
      <w:r w:rsidRPr="00C600EA">
        <w:rPr>
          <w:rFonts w:ascii="Times New Roman" w:hAnsi="Times New Roman" w:cs="Times New Roman"/>
          <w:i/>
          <w:sz w:val="24"/>
          <w:szCs w:val="24"/>
        </w:rPr>
        <w:t>)</w:t>
      </w:r>
      <w:r w:rsidRPr="00C600EA">
        <w:rPr>
          <w:rFonts w:ascii="Times New Roman" w:hAnsi="Times New Roman" w:cs="Times New Roman"/>
          <w:sz w:val="24"/>
          <w:szCs w:val="24"/>
        </w:rPr>
        <w:t>. No entanto, tendo em consideração os baixos pesos de regressão estandardizados dos itens 13 e 20 e a correlação entre resíduos dos itens (itens 2 e 3, 10 e 12)</w:t>
      </w:r>
      <w:r>
        <w:rPr>
          <w:rFonts w:ascii="Times New Roman" w:hAnsi="Times New Roman" w:cs="Times New Roman"/>
          <w:sz w:val="24"/>
          <w:szCs w:val="24"/>
        </w:rPr>
        <w:t>, passaram</w:t>
      </w:r>
      <w:r w:rsidRPr="00C600EA">
        <w:rPr>
          <w:rFonts w:ascii="Times New Roman" w:hAnsi="Times New Roman" w:cs="Times New Roman"/>
          <w:sz w:val="24"/>
          <w:szCs w:val="24"/>
        </w:rPr>
        <w:t xml:space="preserve"> para uma estrutura fatorial de 22 itens que apresentou oos seguintes índices de ajuste: </w:t>
      </w:r>
      <w:r w:rsidR="003D7173" w:rsidRPr="00C600EA">
        <w:rPr>
          <w:rFonts w:ascii="Times New Roman" w:hAnsi="Times New Roman" w:cs="Times New Roman"/>
          <w:i/>
          <w:sz w:val="24"/>
          <w:szCs w:val="24"/>
        </w:rPr>
        <w:t>X</w:t>
      </w:r>
      <w:r w:rsidR="003D7173" w:rsidRPr="00C600EA">
        <w:rPr>
          <w:rFonts w:ascii="Times New Roman" w:hAnsi="Times New Roman" w:cs="Times New Roman"/>
          <w:i/>
          <w:sz w:val="24"/>
          <w:szCs w:val="24"/>
          <w:vertAlign w:val="superscript"/>
        </w:rPr>
        <w:t>2</w:t>
      </w:r>
      <w:r w:rsidR="003D7173" w:rsidRPr="00C600EA">
        <w:rPr>
          <w:rFonts w:ascii="Times New Roman" w:hAnsi="Times New Roman" w:cs="Times New Roman"/>
          <w:i/>
          <w:sz w:val="24"/>
          <w:szCs w:val="24"/>
        </w:rPr>
        <w:t xml:space="preserve">/201=3.62, p&lt;.001; CFI=.949; NFI=.93; TLI=.941; </w:t>
      </w:r>
      <w:r w:rsidR="003D7173" w:rsidRPr="00C600EA">
        <w:rPr>
          <w:rFonts w:ascii="Times New Roman" w:hAnsi="Times New Roman" w:cs="Times New Roman"/>
          <w:i/>
          <w:sz w:val="24"/>
          <w:szCs w:val="24"/>
        </w:rPr>
        <w:lastRenderedPageBreak/>
        <w:t>RMSEA=.048</w:t>
      </w:r>
      <w:r w:rsidRPr="00C600EA">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color w:val="222222"/>
          <w:sz w:val="24"/>
          <w:szCs w:val="24"/>
          <w:shd w:val="clear" w:color="auto" w:fill="FFFFFF"/>
        </w:rPr>
        <w:t xml:space="preserve">O valor da consistência interna para os 22 itens foi de .91, e os índices para cada fator variaram entre .70 no “Otimismo” e .84 no fator “Eficácia”. </w:t>
      </w:r>
    </w:p>
    <w:p w:rsidR="009F183A" w:rsidRDefault="00B954ED" w:rsidP="00AA4F06">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Como se verifica, com base da discussão aqui apresentada, apesar de existir em Portugal um forte investimento, nos últimos anos, no estudo da (in)variância da estrutura fatorial do PCQ-24 em diferentes amostras portuguesas, não podem ser feitas quaiquer afirmações conclusivas acerca do modelo teórico mais apropriado. Como refere Marôco (2010) “</w:t>
      </w:r>
      <w:r w:rsidRPr="00B954ED">
        <w:rPr>
          <w:rFonts w:ascii="Times New Roman" w:hAnsi="Times New Roman" w:cs="Times New Roman"/>
          <w:sz w:val="24"/>
          <w:szCs w:val="24"/>
        </w:rPr>
        <w:t>a observação de que um determinado modelo teórico é apropriado para explicar a estrutura relacional dos dados, não prova que esse modelo é único; demonstra apenas que o referencial teórico considerado é adequado para os dados em observação, não excluindo, naturalmente, outros modelos teóricos igualmente defensáveis</w:t>
      </w:r>
      <w:r>
        <w:rPr>
          <w:rFonts w:ascii="Times New Roman" w:hAnsi="Times New Roman" w:cs="Times New Roman"/>
          <w:sz w:val="24"/>
          <w:szCs w:val="24"/>
        </w:rPr>
        <w:t xml:space="preserve">” (p.4). Assim, sugere-se o investimento futuro nesta linha de investigação, desenvolvendo-se novos estudos em amostras mais heterogéneas, em que exista um maior controlo das condições de recolha de dados, </w:t>
      </w:r>
      <w:r w:rsidR="00515565">
        <w:rPr>
          <w:rFonts w:ascii="Times New Roman" w:hAnsi="Times New Roman" w:cs="Times New Roman"/>
          <w:sz w:val="24"/>
          <w:szCs w:val="24"/>
        </w:rPr>
        <w:t>e em que se procura analisar não apenas a validade de construto (convergente e divergente), mas também a de critério (concorrente e preditiva) e a de conteúdo (Urbina, 2004).</w:t>
      </w:r>
    </w:p>
    <w:p w:rsidR="00515565" w:rsidRDefault="00515565" w:rsidP="00AA4F06">
      <w:pPr>
        <w:spacing w:after="0" w:line="480" w:lineRule="auto"/>
        <w:contextualSpacing/>
        <w:jc w:val="both"/>
        <w:rPr>
          <w:rFonts w:ascii="Times New Roman" w:hAnsi="Times New Roman" w:cs="Times New Roman"/>
          <w:sz w:val="24"/>
          <w:szCs w:val="24"/>
        </w:rPr>
      </w:pPr>
    </w:p>
    <w:p w:rsidR="00515565" w:rsidRDefault="00515565" w:rsidP="00AA4F06">
      <w:pPr>
        <w:spacing w:after="0" w:line="480" w:lineRule="auto"/>
        <w:contextualSpacing/>
        <w:jc w:val="both"/>
        <w:rPr>
          <w:rFonts w:ascii="Times New Roman" w:hAnsi="Times New Roman" w:cs="Times New Roman"/>
          <w:sz w:val="24"/>
          <w:szCs w:val="24"/>
        </w:rPr>
      </w:pPr>
    </w:p>
    <w:p w:rsidR="00B025CC" w:rsidRDefault="00B025CC" w:rsidP="00A16B8F">
      <w:pPr>
        <w:spacing w:after="0" w:line="480" w:lineRule="auto"/>
        <w:contextualSpacing/>
        <w:jc w:val="center"/>
        <w:rPr>
          <w:rFonts w:ascii="Times New Roman" w:hAnsi="Times New Roman" w:cs="Times New Roman"/>
          <w:sz w:val="24"/>
          <w:szCs w:val="24"/>
        </w:rPr>
      </w:pPr>
    </w:p>
    <w:p w:rsidR="00B025CC" w:rsidRDefault="00B025CC" w:rsidP="00A16B8F">
      <w:pPr>
        <w:spacing w:after="0" w:line="480" w:lineRule="auto"/>
        <w:contextualSpacing/>
        <w:jc w:val="center"/>
        <w:rPr>
          <w:rFonts w:ascii="Times New Roman" w:hAnsi="Times New Roman" w:cs="Times New Roman"/>
          <w:sz w:val="24"/>
          <w:szCs w:val="24"/>
        </w:rPr>
      </w:pPr>
    </w:p>
    <w:p w:rsidR="00B025CC" w:rsidRDefault="00B025CC" w:rsidP="00A16B8F">
      <w:pPr>
        <w:spacing w:after="0" w:line="480" w:lineRule="auto"/>
        <w:contextualSpacing/>
        <w:jc w:val="center"/>
        <w:rPr>
          <w:rFonts w:ascii="Times New Roman" w:hAnsi="Times New Roman" w:cs="Times New Roman"/>
          <w:sz w:val="24"/>
          <w:szCs w:val="24"/>
        </w:rPr>
      </w:pPr>
    </w:p>
    <w:p w:rsidR="00B025CC" w:rsidRDefault="00B025CC" w:rsidP="00A16B8F">
      <w:pPr>
        <w:spacing w:after="0" w:line="480" w:lineRule="auto"/>
        <w:contextualSpacing/>
        <w:jc w:val="center"/>
        <w:rPr>
          <w:rFonts w:ascii="Times New Roman" w:hAnsi="Times New Roman" w:cs="Times New Roman"/>
          <w:sz w:val="24"/>
          <w:szCs w:val="24"/>
        </w:rPr>
      </w:pPr>
    </w:p>
    <w:p w:rsidR="00B025CC" w:rsidRDefault="00B025CC" w:rsidP="00A16B8F">
      <w:pPr>
        <w:spacing w:after="0" w:line="480" w:lineRule="auto"/>
        <w:contextualSpacing/>
        <w:jc w:val="center"/>
        <w:rPr>
          <w:rFonts w:ascii="Times New Roman" w:hAnsi="Times New Roman" w:cs="Times New Roman"/>
          <w:sz w:val="24"/>
          <w:szCs w:val="24"/>
        </w:rPr>
      </w:pPr>
    </w:p>
    <w:p w:rsidR="00B025CC" w:rsidRDefault="00B025CC" w:rsidP="00A16B8F">
      <w:pPr>
        <w:spacing w:after="0" w:line="480" w:lineRule="auto"/>
        <w:contextualSpacing/>
        <w:jc w:val="center"/>
        <w:rPr>
          <w:rFonts w:ascii="Times New Roman" w:hAnsi="Times New Roman" w:cs="Times New Roman"/>
          <w:sz w:val="24"/>
          <w:szCs w:val="24"/>
        </w:rPr>
      </w:pPr>
    </w:p>
    <w:p w:rsidR="00B025CC" w:rsidRDefault="00B025CC" w:rsidP="00A16B8F">
      <w:pPr>
        <w:spacing w:after="0" w:line="480" w:lineRule="auto"/>
        <w:contextualSpacing/>
        <w:jc w:val="center"/>
        <w:rPr>
          <w:rFonts w:ascii="Times New Roman" w:hAnsi="Times New Roman" w:cs="Times New Roman"/>
          <w:sz w:val="24"/>
          <w:szCs w:val="24"/>
        </w:rPr>
      </w:pPr>
    </w:p>
    <w:p w:rsidR="00B025CC" w:rsidRDefault="00B025CC" w:rsidP="00A16B8F">
      <w:pPr>
        <w:spacing w:after="0" w:line="480" w:lineRule="auto"/>
        <w:contextualSpacing/>
        <w:jc w:val="center"/>
        <w:rPr>
          <w:rFonts w:ascii="Times New Roman" w:hAnsi="Times New Roman" w:cs="Times New Roman"/>
          <w:sz w:val="24"/>
          <w:szCs w:val="24"/>
        </w:rPr>
      </w:pPr>
    </w:p>
    <w:p w:rsidR="00A16B8F" w:rsidRPr="00AF7D77" w:rsidRDefault="00A16B8F" w:rsidP="00A16B8F">
      <w:pPr>
        <w:spacing w:after="0" w:line="480" w:lineRule="auto"/>
        <w:contextualSpacing/>
        <w:jc w:val="center"/>
        <w:rPr>
          <w:rFonts w:ascii="Times New Roman" w:hAnsi="Times New Roman" w:cs="Times New Roman"/>
          <w:sz w:val="24"/>
          <w:szCs w:val="24"/>
        </w:rPr>
      </w:pPr>
      <w:r w:rsidRPr="00AF7D77">
        <w:rPr>
          <w:rFonts w:ascii="Times New Roman" w:hAnsi="Times New Roman" w:cs="Times New Roman"/>
          <w:sz w:val="24"/>
          <w:szCs w:val="24"/>
        </w:rPr>
        <w:lastRenderedPageBreak/>
        <w:t>Referências bibliográficas</w:t>
      </w:r>
    </w:p>
    <w:p w:rsidR="00A16B8F" w:rsidRPr="00B025CC" w:rsidRDefault="00A16B8F" w:rsidP="007E3902">
      <w:pPr>
        <w:spacing w:after="0" w:line="480" w:lineRule="auto"/>
        <w:ind w:left="426" w:hanging="426"/>
        <w:contextualSpacing/>
        <w:rPr>
          <w:rFonts w:ascii="Times New Roman" w:hAnsi="Times New Roman" w:cs="Times New Roman"/>
          <w:color w:val="222222"/>
          <w:sz w:val="24"/>
          <w:szCs w:val="24"/>
          <w:shd w:val="clear" w:color="auto" w:fill="FFFFFF"/>
          <w:lang w:val="en-GB"/>
        </w:rPr>
      </w:pPr>
      <w:r w:rsidRPr="00A430CA">
        <w:rPr>
          <w:rFonts w:ascii="Times New Roman" w:hAnsi="Times New Roman" w:cs="Times New Roman"/>
          <w:color w:val="222222"/>
          <w:sz w:val="24"/>
          <w:szCs w:val="24"/>
          <w:shd w:val="clear" w:color="auto" w:fill="FFFFFF"/>
        </w:rPr>
        <w:t xml:space="preserve">Antunes, A. C., Caetano, A., &amp; Pina e Cunha, M. (2017). </w:t>
      </w:r>
      <w:r w:rsidRPr="00A430CA">
        <w:rPr>
          <w:rFonts w:ascii="Times New Roman" w:hAnsi="Times New Roman" w:cs="Times New Roman"/>
          <w:color w:val="222222"/>
          <w:sz w:val="24"/>
          <w:szCs w:val="24"/>
          <w:shd w:val="clear" w:color="auto" w:fill="FFFFFF"/>
          <w:lang w:val="en-GB"/>
        </w:rPr>
        <w:t>Reliability and construct validity of the Portuguese version of the Psychological Capital Questionnaire. </w:t>
      </w:r>
      <w:r w:rsidRPr="00B025CC">
        <w:rPr>
          <w:rFonts w:ascii="Times New Roman" w:hAnsi="Times New Roman" w:cs="Times New Roman"/>
          <w:i/>
          <w:iCs/>
          <w:color w:val="222222"/>
          <w:sz w:val="24"/>
          <w:szCs w:val="24"/>
          <w:shd w:val="clear" w:color="auto" w:fill="FFFFFF"/>
          <w:lang w:val="en-GB"/>
        </w:rPr>
        <w:t>Psychological reports</w:t>
      </w:r>
      <w:r w:rsidRPr="00B025CC">
        <w:rPr>
          <w:rFonts w:ascii="Times New Roman" w:hAnsi="Times New Roman" w:cs="Times New Roman"/>
          <w:color w:val="222222"/>
          <w:sz w:val="24"/>
          <w:szCs w:val="24"/>
          <w:shd w:val="clear" w:color="auto" w:fill="FFFFFF"/>
          <w:lang w:val="en-GB"/>
        </w:rPr>
        <w:t>, </w:t>
      </w:r>
      <w:r w:rsidRPr="00B025CC">
        <w:rPr>
          <w:rFonts w:ascii="Times New Roman" w:hAnsi="Times New Roman" w:cs="Times New Roman"/>
          <w:i/>
          <w:iCs/>
          <w:color w:val="222222"/>
          <w:sz w:val="24"/>
          <w:szCs w:val="24"/>
          <w:shd w:val="clear" w:color="auto" w:fill="FFFFFF"/>
          <w:lang w:val="en-GB"/>
        </w:rPr>
        <w:t>120</w:t>
      </w:r>
      <w:r w:rsidRPr="00B025CC">
        <w:rPr>
          <w:rFonts w:ascii="Times New Roman" w:hAnsi="Times New Roman" w:cs="Times New Roman"/>
          <w:color w:val="222222"/>
          <w:sz w:val="24"/>
          <w:szCs w:val="24"/>
          <w:shd w:val="clear" w:color="auto" w:fill="FFFFFF"/>
          <w:lang w:val="en-GB"/>
        </w:rPr>
        <w:t>(3), 520-536.</w:t>
      </w:r>
    </w:p>
    <w:p w:rsidR="00A430CA" w:rsidRPr="00A430CA" w:rsidRDefault="00A430CA" w:rsidP="007E3902">
      <w:pPr>
        <w:spacing w:after="0" w:line="480" w:lineRule="auto"/>
        <w:ind w:left="426" w:hanging="426"/>
        <w:contextualSpacing/>
        <w:rPr>
          <w:rFonts w:ascii="Times New Roman" w:hAnsi="Times New Roman" w:cs="Times New Roman"/>
          <w:color w:val="222222"/>
          <w:sz w:val="24"/>
          <w:szCs w:val="24"/>
          <w:shd w:val="clear" w:color="auto" w:fill="FFFFFF"/>
          <w:lang w:val="en-GB"/>
        </w:rPr>
      </w:pPr>
      <w:proofErr w:type="spellStart"/>
      <w:r w:rsidRPr="00A430CA">
        <w:rPr>
          <w:rFonts w:ascii="Times New Roman" w:hAnsi="Times New Roman" w:cs="Times New Roman"/>
          <w:color w:val="222222"/>
          <w:sz w:val="24"/>
          <w:szCs w:val="24"/>
          <w:shd w:val="clear" w:color="auto" w:fill="FFFFFF"/>
          <w:lang w:val="en-GB"/>
        </w:rPr>
        <w:t>Avey</w:t>
      </w:r>
      <w:proofErr w:type="spellEnd"/>
      <w:r w:rsidRPr="00A430CA">
        <w:rPr>
          <w:rFonts w:ascii="Times New Roman" w:hAnsi="Times New Roman" w:cs="Times New Roman"/>
          <w:color w:val="222222"/>
          <w:sz w:val="24"/>
          <w:szCs w:val="24"/>
          <w:shd w:val="clear" w:color="auto" w:fill="FFFFFF"/>
          <w:lang w:val="en-GB"/>
        </w:rPr>
        <w:t xml:space="preserve">, J. B., </w:t>
      </w:r>
      <w:proofErr w:type="spellStart"/>
      <w:r w:rsidRPr="00A430CA">
        <w:rPr>
          <w:rFonts w:ascii="Times New Roman" w:hAnsi="Times New Roman" w:cs="Times New Roman"/>
          <w:color w:val="222222"/>
          <w:sz w:val="24"/>
          <w:szCs w:val="24"/>
          <w:shd w:val="clear" w:color="auto" w:fill="FFFFFF"/>
          <w:lang w:val="en-GB"/>
        </w:rPr>
        <w:t>Luthans</w:t>
      </w:r>
      <w:proofErr w:type="spellEnd"/>
      <w:r w:rsidRPr="00A430CA">
        <w:rPr>
          <w:rFonts w:ascii="Times New Roman" w:hAnsi="Times New Roman" w:cs="Times New Roman"/>
          <w:color w:val="222222"/>
          <w:sz w:val="24"/>
          <w:szCs w:val="24"/>
          <w:shd w:val="clear" w:color="auto" w:fill="FFFFFF"/>
          <w:lang w:val="en-GB"/>
        </w:rPr>
        <w:t>, F., &amp; Jensen, S. M. (2009). Psychological capital: A positive resource for combating employee stress and turnover. </w:t>
      </w:r>
      <w:r w:rsidRPr="00A430CA">
        <w:rPr>
          <w:rFonts w:ascii="Times New Roman" w:hAnsi="Times New Roman" w:cs="Times New Roman"/>
          <w:i/>
          <w:iCs/>
          <w:color w:val="222222"/>
          <w:sz w:val="24"/>
          <w:szCs w:val="24"/>
          <w:shd w:val="clear" w:color="auto" w:fill="FFFFFF"/>
          <w:lang w:val="en-GB"/>
        </w:rPr>
        <w:t>Human resource management</w:t>
      </w:r>
      <w:r w:rsidRPr="00A430CA">
        <w:rPr>
          <w:rFonts w:ascii="Times New Roman" w:hAnsi="Times New Roman" w:cs="Times New Roman"/>
          <w:color w:val="222222"/>
          <w:sz w:val="24"/>
          <w:szCs w:val="24"/>
          <w:shd w:val="clear" w:color="auto" w:fill="FFFFFF"/>
          <w:lang w:val="en-GB"/>
        </w:rPr>
        <w:t>, </w:t>
      </w:r>
      <w:r w:rsidRPr="00A430CA">
        <w:rPr>
          <w:rFonts w:ascii="Times New Roman" w:hAnsi="Times New Roman" w:cs="Times New Roman"/>
          <w:i/>
          <w:iCs/>
          <w:color w:val="222222"/>
          <w:sz w:val="24"/>
          <w:szCs w:val="24"/>
          <w:shd w:val="clear" w:color="auto" w:fill="FFFFFF"/>
          <w:lang w:val="en-GB"/>
        </w:rPr>
        <w:t>48</w:t>
      </w:r>
      <w:r w:rsidRPr="00A430CA">
        <w:rPr>
          <w:rFonts w:ascii="Times New Roman" w:hAnsi="Times New Roman" w:cs="Times New Roman"/>
          <w:color w:val="222222"/>
          <w:sz w:val="24"/>
          <w:szCs w:val="24"/>
          <w:shd w:val="clear" w:color="auto" w:fill="FFFFFF"/>
          <w:lang w:val="en-GB"/>
        </w:rPr>
        <w:t>(5), 677-693.</w:t>
      </w:r>
    </w:p>
    <w:p w:rsidR="00A430CA" w:rsidRPr="00A430CA" w:rsidRDefault="00A430CA" w:rsidP="007E3902">
      <w:pPr>
        <w:spacing w:after="0" w:line="480" w:lineRule="auto"/>
        <w:ind w:left="426" w:hanging="426"/>
        <w:contextualSpacing/>
        <w:rPr>
          <w:rFonts w:ascii="Times New Roman" w:hAnsi="Times New Roman" w:cs="Times New Roman"/>
          <w:color w:val="222222"/>
          <w:sz w:val="24"/>
          <w:szCs w:val="24"/>
          <w:shd w:val="clear" w:color="auto" w:fill="FFFFFF"/>
          <w:lang w:val="en-GB"/>
        </w:rPr>
      </w:pPr>
      <w:proofErr w:type="spellStart"/>
      <w:r w:rsidRPr="00A430CA">
        <w:rPr>
          <w:rFonts w:ascii="Times New Roman" w:hAnsi="Times New Roman" w:cs="Times New Roman"/>
          <w:color w:val="222222"/>
          <w:sz w:val="24"/>
          <w:szCs w:val="24"/>
          <w:shd w:val="clear" w:color="auto" w:fill="FFFFFF"/>
          <w:lang w:val="en-GB"/>
        </w:rPr>
        <w:t>Avey</w:t>
      </w:r>
      <w:proofErr w:type="spellEnd"/>
      <w:r w:rsidRPr="00A430CA">
        <w:rPr>
          <w:rFonts w:ascii="Times New Roman" w:hAnsi="Times New Roman" w:cs="Times New Roman"/>
          <w:color w:val="222222"/>
          <w:sz w:val="24"/>
          <w:szCs w:val="24"/>
          <w:shd w:val="clear" w:color="auto" w:fill="FFFFFF"/>
          <w:lang w:val="en-GB"/>
        </w:rPr>
        <w:t xml:space="preserve">, J. B., </w:t>
      </w:r>
      <w:proofErr w:type="spellStart"/>
      <w:r w:rsidRPr="00A430CA">
        <w:rPr>
          <w:rFonts w:ascii="Times New Roman" w:hAnsi="Times New Roman" w:cs="Times New Roman"/>
          <w:color w:val="222222"/>
          <w:sz w:val="24"/>
          <w:szCs w:val="24"/>
          <w:shd w:val="clear" w:color="auto" w:fill="FFFFFF"/>
          <w:lang w:val="en-GB"/>
        </w:rPr>
        <w:t>Luthans</w:t>
      </w:r>
      <w:proofErr w:type="spellEnd"/>
      <w:r w:rsidRPr="00A430CA">
        <w:rPr>
          <w:rFonts w:ascii="Times New Roman" w:hAnsi="Times New Roman" w:cs="Times New Roman"/>
          <w:color w:val="222222"/>
          <w:sz w:val="24"/>
          <w:szCs w:val="24"/>
          <w:shd w:val="clear" w:color="auto" w:fill="FFFFFF"/>
          <w:lang w:val="en-GB"/>
        </w:rPr>
        <w:t>, F., Smith, R. M., &amp; Palmer, N. F. (2010). Impact of positive psychological capital on employee well-being over time. </w:t>
      </w:r>
      <w:r w:rsidRPr="00B025CC">
        <w:rPr>
          <w:rFonts w:ascii="Times New Roman" w:hAnsi="Times New Roman" w:cs="Times New Roman"/>
          <w:i/>
          <w:iCs/>
          <w:color w:val="222222"/>
          <w:sz w:val="24"/>
          <w:szCs w:val="24"/>
          <w:shd w:val="clear" w:color="auto" w:fill="FFFFFF"/>
          <w:lang w:val="en-GB"/>
        </w:rPr>
        <w:t>Journal of occupational health psychology</w:t>
      </w:r>
      <w:r w:rsidRPr="00B025CC">
        <w:rPr>
          <w:rFonts w:ascii="Times New Roman" w:hAnsi="Times New Roman" w:cs="Times New Roman"/>
          <w:color w:val="222222"/>
          <w:sz w:val="24"/>
          <w:szCs w:val="24"/>
          <w:shd w:val="clear" w:color="auto" w:fill="FFFFFF"/>
          <w:lang w:val="en-GB"/>
        </w:rPr>
        <w:t>, </w:t>
      </w:r>
      <w:r w:rsidRPr="00B025CC">
        <w:rPr>
          <w:rFonts w:ascii="Times New Roman" w:hAnsi="Times New Roman" w:cs="Times New Roman"/>
          <w:i/>
          <w:iCs/>
          <w:color w:val="222222"/>
          <w:sz w:val="24"/>
          <w:szCs w:val="24"/>
          <w:shd w:val="clear" w:color="auto" w:fill="FFFFFF"/>
          <w:lang w:val="en-GB"/>
        </w:rPr>
        <w:t>15</w:t>
      </w:r>
      <w:r w:rsidRPr="00B025CC">
        <w:rPr>
          <w:rFonts w:ascii="Times New Roman" w:hAnsi="Times New Roman" w:cs="Times New Roman"/>
          <w:color w:val="222222"/>
          <w:sz w:val="24"/>
          <w:szCs w:val="24"/>
          <w:shd w:val="clear" w:color="auto" w:fill="FFFFFF"/>
          <w:lang w:val="en-GB"/>
        </w:rPr>
        <w:t>(1), 17.</w:t>
      </w:r>
    </w:p>
    <w:p w:rsidR="00AF7D77" w:rsidRPr="00A430CA" w:rsidRDefault="00AF7D77" w:rsidP="007E3902">
      <w:pPr>
        <w:spacing w:after="0" w:line="480" w:lineRule="auto"/>
        <w:ind w:left="426" w:hanging="426"/>
        <w:contextualSpacing/>
        <w:rPr>
          <w:rFonts w:ascii="Times New Roman" w:hAnsi="Times New Roman" w:cs="Times New Roman"/>
          <w:color w:val="222222"/>
          <w:sz w:val="24"/>
          <w:szCs w:val="24"/>
          <w:shd w:val="clear" w:color="auto" w:fill="FFFFFF"/>
        </w:rPr>
      </w:pPr>
      <w:proofErr w:type="spellStart"/>
      <w:r w:rsidRPr="00A430CA">
        <w:rPr>
          <w:rFonts w:ascii="Times New Roman" w:hAnsi="Times New Roman" w:cs="Times New Roman"/>
          <w:color w:val="222222"/>
          <w:sz w:val="24"/>
          <w:szCs w:val="24"/>
          <w:shd w:val="clear" w:color="auto" w:fill="FFFFFF"/>
          <w:lang w:val="en-GB"/>
        </w:rPr>
        <w:t>Avey</w:t>
      </w:r>
      <w:proofErr w:type="spellEnd"/>
      <w:r w:rsidRPr="00A430CA">
        <w:rPr>
          <w:rFonts w:ascii="Times New Roman" w:hAnsi="Times New Roman" w:cs="Times New Roman"/>
          <w:color w:val="222222"/>
          <w:sz w:val="24"/>
          <w:szCs w:val="24"/>
          <w:shd w:val="clear" w:color="auto" w:fill="FFFFFF"/>
          <w:lang w:val="en-GB"/>
        </w:rPr>
        <w:t xml:space="preserve">, J. B., </w:t>
      </w:r>
      <w:proofErr w:type="spellStart"/>
      <w:r w:rsidRPr="00A430CA">
        <w:rPr>
          <w:rFonts w:ascii="Times New Roman" w:hAnsi="Times New Roman" w:cs="Times New Roman"/>
          <w:color w:val="222222"/>
          <w:sz w:val="24"/>
          <w:szCs w:val="24"/>
          <w:shd w:val="clear" w:color="auto" w:fill="FFFFFF"/>
          <w:lang w:val="en-GB"/>
        </w:rPr>
        <w:t>Reichard</w:t>
      </w:r>
      <w:proofErr w:type="spellEnd"/>
      <w:r w:rsidRPr="00A430CA">
        <w:rPr>
          <w:rFonts w:ascii="Times New Roman" w:hAnsi="Times New Roman" w:cs="Times New Roman"/>
          <w:color w:val="222222"/>
          <w:sz w:val="24"/>
          <w:szCs w:val="24"/>
          <w:shd w:val="clear" w:color="auto" w:fill="FFFFFF"/>
          <w:lang w:val="en-GB"/>
        </w:rPr>
        <w:t xml:space="preserve">, R. J., </w:t>
      </w:r>
      <w:proofErr w:type="spellStart"/>
      <w:r w:rsidRPr="00A430CA">
        <w:rPr>
          <w:rFonts w:ascii="Times New Roman" w:hAnsi="Times New Roman" w:cs="Times New Roman"/>
          <w:color w:val="222222"/>
          <w:sz w:val="24"/>
          <w:szCs w:val="24"/>
          <w:shd w:val="clear" w:color="auto" w:fill="FFFFFF"/>
          <w:lang w:val="en-GB"/>
        </w:rPr>
        <w:t>Luthans</w:t>
      </w:r>
      <w:proofErr w:type="spellEnd"/>
      <w:r w:rsidRPr="00A430CA">
        <w:rPr>
          <w:rFonts w:ascii="Times New Roman" w:hAnsi="Times New Roman" w:cs="Times New Roman"/>
          <w:color w:val="222222"/>
          <w:sz w:val="24"/>
          <w:szCs w:val="24"/>
          <w:shd w:val="clear" w:color="auto" w:fill="FFFFFF"/>
          <w:lang w:val="en-GB"/>
        </w:rPr>
        <w:t xml:space="preserve">, F., &amp; </w:t>
      </w:r>
      <w:proofErr w:type="spellStart"/>
      <w:r w:rsidRPr="00A430CA">
        <w:rPr>
          <w:rFonts w:ascii="Times New Roman" w:hAnsi="Times New Roman" w:cs="Times New Roman"/>
          <w:color w:val="222222"/>
          <w:sz w:val="24"/>
          <w:szCs w:val="24"/>
          <w:shd w:val="clear" w:color="auto" w:fill="FFFFFF"/>
          <w:lang w:val="en-GB"/>
        </w:rPr>
        <w:t>Mhatre</w:t>
      </w:r>
      <w:proofErr w:type="spellEnd"/>
      <w:r w:rsidRPr="00A430CA">
        <w:rPr>
          <w:rFonts w:ascii="Times New Roman" w:hAnsi="Times New Roman" w:cs="Times New Roman"/>
          <w:color w:val="222222"/>
          <w:sz w:val="24"/>
          <w:szCs w:val="24"/>
          <w:shd w:val="clear" w:color="auto" w:fill="FFFFFF"/>
          <w:lang w:val="en-GB"/>
        </w:rPr>
        <w:t xml:space="preserve">, K. H. (2011). Meta‐analysis of the impact of positive psychological capital on employee attitudes, </w:t>
      </w:r>
      <w:proofErr w:type="spellStart"/>
      <w:r w:rsidRPr="00A430CA">
        <w:rPr>
          <w:rFonts w:ascii="Times New Roman" w:hAnsi="Times New Roman" w:cs="Times New Roman"/>
          <w:color w:val="222222"/>
          <w:sz w:val="24"/>
          <w:szCs w:val="24"/>
          <w:shd w:val="clear" w:color="auto" w:fill="FFFFFF"/>
          <w:lang w:val="en-GB"/>
        </w:rPr>
        <w:t>behaviors</w:t>
      </w:r>
      <w:proofErr w:type="spellEnd"/>
      <w:r w:rsidRPr="00A430CA">
        <w:rPr>
          <w:rFonts w:ascii="Times New Roman" w:hAnsi="Times New Roman" w:cs="Times New Roman"/>
          <w:color w:val="222222"/>
          <w:sz w:val="24"/>
          <w:szCs w:val="24"/>
          <w:shd w:val="clear" w:color="auto" w:fill="FFFFFF"/>
          <w:lang w:val="en-GB"/>
        </w:rPr>
        <w:t>, and performance. </w:t>
      </w:r>
      <w:r w:rsidRPr="00A430CA">
        <w:rPr>
          <w:rFonts w:ascii="Times New Roman" w:hAnsi="Times New Roman" w:cs="Times New Roman"/>
          <w:i/>
          <w:iCs/>
          <w:color w:val="222222"/>
          <w:sz w:val="24"/>
          <w:szCs w:val="24"/>
          <w:shd w:val="clear" w:color="auto" w:fill="FFFFFF"/>
        </w:rPr>
        <w:t>Human resource development quarterly</w:t>
      </w:r>
      <w:r w:rsidRPr="00A430CA">
        <w:rPr>
          <w:rFonts w:ascii="Times New Roman" w:hAnsi="Times New Roman" w:cs="Times New Roman"/>
          <w:color w:val="222222"/>
          <w:sz w:val="24"/>
          <w:szCs w:val="24"/>
          <w:shd w:val="clear" w:color="auto" w:fill="FFFFFF"/>
        </w:rPr>
        <w:t>, </w:t>
      </w:r>
      <w:r w:rsidRPr="00A430CA">
        <w:rPr>
          <w:rFonts w:ascii="Times New Roman" w:hAnsi="Times New Roman" w:cs="Times New Roman"/>
          <w:i/>
          <w:iCs/>
          <w:color w:val="222222"/>
          <w:sz w:val="24"/>
          <w:szCs w:val="24"/>
          <w:shd w:val="clear" w:color="auto" w:fill="FFFFFF"/>
        </w:rPr>
        <w:t>22</w:t>
      </w:r>
      <w:r w:rsidRPr="00A430CA">
        <w:rPr>
          <w:rFonts w:ascii="Times New Roman" w:hAnsi="Times New Roman" w:cs="Times New Roman"/>
          <w:color w:val="222222"/>
          <w:sz w:val="24"/>
          <w:szCs w:val="24"/>
          <w:shd w:val="clear" w:color="auto" w:fill="FFFFFF"/>
        </w:rPr>
        <w:t>(2), 127-152.</w:t>
      </w:r>
    </w:p>
    <w:p w:rsidR="00A051D3" w:rsidRPr="00A430CA" w:rsidRDefault="00A051D3" w:rsidP="007E3902">
      <w:pPr>
        <w:spacing w:after="0" w:line="480" w:lineRule="auto"/>
        <w:ind w:left="426" w:hanging="426"/>
        <w:contextualSpacing/>
        <w:rPr>
          <w:rFonts w:ascii="Times New Roman" w:hAnsi="Times New Roman" w:cs="Times New Roman"/>
          <w:color w:val="222222"/>
          <w:sz w:val="24"/>
          <w:szCs w:val="24"/>
          <w:shd w:val="clear" w:color="auto" w:fill="FFFFFF"/>
        </w:rPr>
      </w:pPr>
      <w:r w:rsidRPr="00A430CA">
        <w:rPr>
          <w:rFonts w:ascii="Times New Roman" w:hAnsi="Times New Roman" w:cs="Times New Roman"/>
          <w:color w:val="222222"/>
          <w:sz w:val="24"/>
          <w:szCs w:val="24"/>
          <w:shd w:val="clear" w:color="auto" w:fill="FFFFFF"/>
        </w:rPr>
        <w:t>Azanza, G., Domínguez, Á. J., Moriano, J. A., &amp; Molero, F. J. (2014). Capital psicológico positivo: validación del cuestionario PCQ en España. </w:t>
      </w:r>
      <w:r w:rsidRPr="00A430CA">
        <w:rPr>
          <w:rFonts w:ascii="Times New Roman" w:hAnsi="Times New Roman" w:cs="Times New Roman"/>
          <w:i/>
          <w:iCs/>
          <w:color w:val="222222"/>
          <w:sz w:val="24"/>
          <w:szCs w:val="24"/>
          <w:shd w:val="clear" w:color="auto" w:fill="FFFFFF"/>
        </w:rPr>
        <w:t>anales de psicología</w:t>
      </w:r>
      <w:r w:rsidRPr="00A430CA">
        <w:rPr>
          <w:rFonts w:ascii="Times New Roman" w:hAnsi="Times New Roman" w:cs="Times New Roman"/>
          <w:color w:val="222222"/>
          <w:sz w:val="24"/>
          <w:szCs w:val="24"/>
          <w:shd w:val="clear" w:color="auto" w:fill="FFFFFF"/>
        </w:rPr>
        <w:t>, </w:t>
      </w:r>
      <w:r w:rsidRPr="00A430CA">
        <w:rPr>
          <w:rFonts w:ascii="Times New Roman" w:hAnsi="Times New Roman" w:cs="Times New Roman"/>
          <w:i/>
          <w:iCs/>
          <w:color w:val="222222"/>
          <w:sz w:val="24"/>
          <w:szCs w:val="24"/>
          <w:shd w:val="clear" w:color="auto" w:fill="FFFFFF"/>
        </w:rPr>
        <w:t>30</w:t>
      </w:r>
      <w:r w:rsidRPr="00A430CA">
        <w:rPr>
          <w:rFonts w:ascii="Times New Roman" w:hAnsi="Times New Roman" w:cs="Times New Roman"/>
          <w:color w:val="222222"/>
          <w:sz w:val="24"/>
          <w:szCs w:val="24"/>
          <w:shd w:val="clear" w:color="auto" w:fill="FFFFFF"/>
        </w:rPr>
        <w:t>(1), 294-301.</w:t>
      </w:r>
    </w:p>
    <w:p w:rsidR="00840A63" w:rsidRPr="00A430CA" w:rsidRDefault="00840A63" w:rsidP="007E3902">
      <w:pPr>
        <w:spacing w:after="0" w:line="480" w:lineRule="auto"/>
        <w:ind w:left="426" w:hanging="426"/>
        <w:contextualSpacing/>
        <w:rPr>
          <w:rFonts w:ascii="Times New Roman" w:hAnsi="Times New Roman" w:cs="Times New Roman"/>
          <w:color w:val="222222"/>
          <w:sz w:val="24"/>
          <w:szCs w:val="24"/>
          <w:shd w:val="clear" w:color="auto" w:fill="FFFFFF"/>
          <w:lang w:val="en-GB"/>
        </w:rPr>
      </w:pPr>
      <w:proofErr w:type="spellStart"/>
      <w:r w:rsidRPr="00A430CA">
        <w:rPr>
          <w:rFonts w:ascii="Times New Roman" w:hAnsi="Times New Roman" w:cs="Times New Roman"/>
          <w:color w:val="222222"/>
          <w:sz w:val="24"/>
          <w:szCs w:val="24"/>
          <w:shd w:val="clear" w:color="auto" w:fill="FFFFFF"/>
          <w:lang w:val="en-GB"/>
        </w:rPr>
        <w:t>Caza</w:t>
      </w:r>
      <w:proofErr w:type="spellEnd"/>
      <w:r w:rsidRPr="00A430CA">
        <w:rPr>
          <w:rFonts w:ascii="Times New Roman" w:hAnsi="Times New Roman" w:cs="Times New Roman"/>
          <w:color w:val="222222"/>
          <w:sz w:val="24"/>
          <w:szCs w:val="24"/>
          <w:shd w:val="clear" w:color="auto" w:fill="FFFFFF"/>
          <w:lang w:val="en-GB"/>
        </w:rPr>
        <w:t xml:space="preserve">, A., </w:t>
      </w:r>
      <w:proofErr w:type="spellStart"/>
      <w:r w:rsidRPr="00A430CA">
        <w:rPr>
          <w:rFonts w:ascii="Times New Roman" w:hAnsi="Times New Roman" w:cs="Times New Roman"/>
          <w:color w:val="222222"/>
          <w:sz w:val="24"/>
          <w:szCs w:val="24"/>
          <w:shd w:val="clear" w:color="auto" w:fill="FFFFFF"/>
          <w:lang w:val="en-GB"/>
        </w:rPr>
        <w:t>Bagozzi</w:t>
      </w:r>
      <w:proofErr w:type="spellEnd"/>
      <w:r w:rsidRPr="00A430CA">
        <w:rPr>
          <w:rFonts w:ascii="Times New Roman" w:hAnsi="Times New Roman" w:cs="Times New Roman"/>
          <w:color w:val="222222"/>
          <w:sz w:val="24"/>
          <w:szCs w:val="24"/>
          <w:shd w:val="clear" w:color="auto" w:fill="FFFFFF"/>
          <w:lang w:val="en-GB"/>
        </w:rPr>
        <w:t xml:space="preserve">, R. P., Woolley, L., Levy, L., &amp; Barker </w:t>
      </w:r>
      <w:proofErr w:type="spellStart"/>
      <w:r w:rsidRPr="00A430CA">
        <w:rPr>
          <w:rFonts w:ascii="Times New Roman" w:hAnsi="Times New Roman" w:cs="Times New Roman"/>
          <w:color w:val="222222"/>
          <w:sz w:val="24"/>
          <w:szCs w:val="24"/>
          <w:shd w:val="clear" w:color="auto" w:fill="FFFFFF"/>
          <w:lang w:val="en-GB"/>
        </w:rPr>
        <w:t>Caza</w:t>
      </w:r>
      <w:proofErr w:type="spellEnd"/>
      <w:r w:rsidRPr="00A430CA">
        <w:rPr>
          <w:rFonts w:ascii="Times New Roman" w:hAnsi="Times New Roman" w:cs="Times New Roman"/>
          <w:color w:val="222222"/>
          <w:sz w:val="24"/>
          <w:szCs w:val="24"/>
          <w:shd w:val="clear" w:color="auto" w:fill="FFFFFF"/>
          <w:lang w:val="en-GB"/>
        </w:rPr>
        <w:t>, B. (2010). Psychological capital and authentic leadership: Measurement, gender, and cultural extension. </w:t>
      </w:r>
      <w:r w:rsidRPr="00A430CA">
        <w:rPr>
          <w:rFonts w:ascii="Times New Roman" w:hAnsi="Times New Roman" w:cs="Times New Roman"/>
          <w:i/>
          <w:iCs/>
          <w:color w:val="222222"/>
          <w:sz w:val="24"/>
          <w:szCs w:val="24"/>
          <w:shd w:val="clear" w:color="auto" w:fill="FFFFFF"/>
          <w:lang w:val="en-GB"/>
        </w:rPr>
        <w:t>Asia-Pacific Journal of Business Administration</w:t>
      </w:r>
      <w:r w:rsidRPr="00A430CA">
        <w:rPr>
          <w:rFonts w:ascii="Times New Roman" w:hAnsi="Times New Roman" w:cs="Times New Roman"/>
          <w:color w:val="222222"/>
          <w:sz w:val="24"/>
          <w:szCs w:val="24"/>
          <w:shd w:val="clear" w:color="auto" w:fill="FFFFFF"/>
          <w:lang w:val="en-GB"/>
        </w:rPr>
        <w:t>, </w:t>
      </w:r>
      <w:r w:rsidRPr="00A430CA">
        <w:rPr>
          <w:rFonts w:ascii="Times New Roman" w:hAnsi="Times New Roman" w:cs="Times New Roman"/>
          <w:i/>
          <w:iCs/>
          <w:color w:val="222222"/>
          <w:sz w:val="24"/>
          <w:szCs w:val="24"/>
          <w:shd w:val="clear" w:color="auto" w:fill="FFFFFF"/>
          <w:lang w:val="en-GB"/>
        </w:rPr>
        <w:t>2</w:t>
      </w:r>
      <w:r w:rsidRPr="00A430CA">
        <w:rPr>
          <w:rFonts w:ascii="Times New Roman" w:hAnsi="Times New Roman" w:cs="Times New Roman"/>
          <w:color w:val="222222"/>
          <w:sz w:val="24"/>
          <w:szCs w:val="24"/>
          <w:shd w:val="clear" w:color="auto" w:fill="FFFFFF"/>
          <w:lang w:val="en-GB"/>
        </w:rPr>
        <w:t>(1), 53-70.</w:t>
      </w:r>
    </w:p>
    <w:p w:rsidR="00A430CA" w:rsidRPr="00A430CA" w:rsidRDefault="00A430CA" w:rsidP="007E3902">
      <w:pPr>
        <w:spacing w:after="0" w:line="480" w:lineRule="auto"/>
        <w:ind w:left="426" w:hanging="426"/>
        <w:contextualSpacing/>
        <w:rPr>
          <w:rFonts w:ascii="Times New Roman" w:hAnsi="Times New Roman" w:cs="Times New Roman"/>
          <w:color w:val="222222"/>
          <w:sz w:val="24"/>
          <w:szCs w:val="24"/>
          <w:shd w:val="clear" w:color="auto" w:fill="FFFFFF"/>
          <w:lang w:val="en-GB"/>
        </w:rPr>
      </w:pPr>
      <w:r w:rsidRPr="00A430CA">
        <w:rPr>
          <w:rFonts w:ascii="Times New Roman" w:hAnsi="Times New Roman" w:cs="Times New Roman"/>
          <w:color w:val="222222"/>
          <w:sz w:val="24"/>
          <w:szCs w:val="24"/>
          <w:shd w:val="clear" w:color="auto" w:fill="FFFFFF"/>
          <w:lang w:val="en-GB"/>
        </w:rPr>
        <w:t>CAZA, A., MCCARTER, M. W., HARGROVE, D., &amp; WAD, S. R. (2009, August). THIRD-PARTY EFFECTS OF PSYCHOLOGICAL CAPITAL: OBSERVER ATTRIBUTIONS AND RESPONSES. In </w:t>
      </w:r>
      <w:r w:rsidRPr="00A430CA">
        <w:rPr>
          <w:rFonts w:ascii="Times New Roman" w:hAnsi="Times New Roman" w:cs="Times New Roman"/>
          <w:i/>
          <w:iCs/>
          <w:color w:val="222222"/>
          <w:sz w:val="24"/>
          <w:szCs w:val="24"/>
          <w:shd w:val="clear" w:color="auto" w:fill="FFFFFF"/>
          <w:lang w:val="en-GB"/>
        </w:rPr>
        <w:t xml:space="preserve">Academy of Management </w:t>
      </w:r>
      <w:proofErr w:type="gramStart"/>
      <w:r w:rsidRPr="00A430CA">
        <w:rPr>
          <w:rFonts w:ascii="Times New Roman" w:hAnsi="Times New Roman" w:cs="Times New Roman"/>
          <w:i/>
          <w:iCs/>
          <w:color w:val="222222"/>
          <w:sz w:val="24"/>
          <w:szCs w:val="24"/>
          <w:shd w:val="clear" w:color="auto" w:fill="FFFFFF"/>
          <w:lang w:val="en-GB"/>
        </w:rPr>
        <w:t>Proceedings</w:t>
      </w:r>
      <w:r w:rsidRPr="00A430CA">
        <w:rPr>
          <w:rFonts w:ascii="Times New Roman" w:hAnsi="Times New Roman" w:cs="Times New Roman"/>
          <w:color w:val="222222"/>
          <w:sz w:val="24"/>
          <w:szCs w:val="24"/>
          <w:shd w:val="clear" w:color="auto" w:fill="FFFFFF"/>
          <w:lang w:val="en-GB"/>
        </w:rPr>
        <w:t>(</w:t>
      </w:r>
      <w:proofErr w:type="gramEnd"/>
      <w:r w:rsidRPr="00A430CA">
        <w:rPr>
          <w:rFonts w:ascii="Times New Roman" w:hAnsi="Times New Roman" w:cs="Times New Roman"/>
          <w:color w:val="222222"/>
          <w:sz w:val="24"/>
          <w:szCs w:val="24"/>
          <w:shd w:val="clear" w:color="auto" w:fill="FFFFFF"/>
          <w:lang w:val="en-GB"/>
        </w:rPr>
        <w:t>Vol. 2009, No. 1, pp. 1-6). Academy of Management.</w:t>
      </w:r>
    </w:p>
    <w:p w:rsidR="00CC3104" w:rsidRPr="00B025CC" w:rsidRDefault="00CC3104" w:rsidP="007E3902">
      <w:pPr>
        <w:spacing w:after="0" w:line="480" w:lineRule="auto"/>
        <w:ind w:left="426" w:hanging="426"/>
        <w:contextualSpacing/>
        <w:rPr>
          <w:rFonts w:ascii="Times New Roman" w:hAnsi="Times New Roman" w:cs="Times New Roman"/>
          <w:color w:val="222222"/>
          <w:sz w:val="24"/>
          <w:szCs w:val="24"/>
          <w:shd w:val="clear" w:color="auto" w:fill="FFFFFF"/>
        </w:rPr>
      </w:pPr>
      <w:proofErr w:type="spellStart"/>
      <w:r w:rsidRPr="00A430CA">
        <w:rPr>
          <w:rFonts w:ascii="Times New Roman" w:hAnsi="Times New Roman" w:cs="Times New Roman"/>
          <w:color w:val="222222"/>
          <w:sz w:val="24"/>
          <w:szCs w:val="24"/>
          <w:shd w:val="clear" w:color="auto" w:fill="FFFFFF"/>
          <w:lang w:val="en-GB"/>
        </w:rPr>
        <w:t>Çetin</w:t>
      </w:r>
      <w:proofErr w:type="spellEnd"/>
      <w:r w:rsidRPr="00A430CA">
        <w:rPr>
          <w:rFonts w:ascii="Times New Roman" w:hAnsi="Times New Roman" w:cs="Times New Roman"/>
          <w:color w:val="222222"/>
          <w:sz w:val="24"/>
          <w:szCs w:val="24"/>
          <w:shd w:val="clear" w:color="auto" w:fill="FFFFFF"/>
          <w:lang w:val="en-GB"/>
        </w:rPr>
        <w:t xml:space="preserve">, F., &amp; </w:t>
      </w:r>
      <w:proofErr w:type="spellStart"/>
      <w:r w:rsidRPr="00A430CA">
        <w:rPr>
          <w:rFonts w:ascii="Times New Roman" w:hAnsi="Times New Roman" w:cs="Times New Roman"/>
          <w:color w:val="222222"/>
          <w:sz w:val="24"/>
          <w:szCs w:val="24"/>
          <w:shd w:val="clear" w:color="auto" w:fill="FFFFFF"/>
          <w:lang w:val="en-GB"/>
        </w:rPr>
        <w:t>Basim</w:t>
      </w:r>
      <w:proofErr w:type="spellEnd"/>
      <w:r w:rsidRPr="00A430CA">
        <w:rPr>
          <w:rFonts w:ascii="Times New Roman" w:hAnsi="Times New Roman" w:cs="Times New Roman"/>
          <w:color w:val="222222"/>
          <w:sz w:val="24"/>
          <w:szCs w:val="24"/>
          <w:shd w:val="clear" w:color="auto" w:fill="FFFFFF"/>
          <w:lang w:val="en-GB"/>
        </w:rPr>
        <w:t>, H. N. (2012). Organizational psychological capital: a scale adaptation study. </w:t>
      </w:r>
      <w:r w:rsidRPr="00A430CA">
        <w:rPr>
          <w:rFonts w:ascii="Times New Roman" w:hAnsi="Times New Roman" w:cs="Times New Roman"/>
          <w:i/>
          <w:iCs/>
          <w:color w:val="222222"/>
          <w:sz w:val="24"/>
          <w:szCs w:val="24"/>
          <w:shd w:val="clear" w:color="auto" w:fill="FFFFFF"/>
        </w:rPr>
        <w:t>Amme Idaresi Dergisi</w:t>
      </w:r>
      <w:r w:rsidRPr="00A430CA">
        <w:rPr>
          <w:rFonts w:ascii="Times New Roman" w:hAnsi="Times New Roman" w:cs="Times New Roman"/>
          <w:color w:val="222222"/>
          <w:sz w:val="24"/>
          <w:szCs w:val="24"/>
          <w:shd w:val="clear" w:color="auto" w:fill="FFFFFF"/>
        </w:rPr>
        <w:t>, </w:t>
      </w:r>
      <w:r w:rsidRPr="00A430CA">
        <w:rPr>
          <w:rFonts w:ascii="Times New Roman" w:hAnsi="Times New Roman" w:cs="Times New Roman"/>
          <w:i/>
          <w:iCs/>
          <w:color w:val="222222"/>
          <w:sz w:val="24"/>
          <w:szCs w:val="24"/>
          <w:shd w:val="clear" w:color="auto" w:fill="FFFFFF"/>
        </w:rPr>
        <w:t>45</w:t>
      </w:r>
      <w:r w:rsidRPr="00A430CA">
        <w:rPr>
          <w:rFonts w:ascii="Times New Roman" w:hAnsi="Times New Roman" w:cs="Times New Roman"/>
          <w:color w:val="222222"/>
          <w:sz w:val="24"/>
          <w:szCs w:val="24"/>
          <w:shd w:val="clear" w:color="auto" w:fill="FFFFFF"/>
        </w:rPr>
        <w:t>(1), 121-137.</w:t>
      </w:r>
    </w:p>
    <w:p w:rsidR="00CC3104" w:rsidRPr="00A430CA" w:rsidRDefault="00CC3104" w:rsidP="007E3902">
      <w:pPr>
        <w:spacing w:after="0" w:line="480" w:lineRule="auto"/>
        <w:ind w:left="426" w:hanging="426"/>
        <w:contextualSpacing/>
        <w:rPr>
          <w:rFonts w:ascii="Times New Roman" w:hAnsi="Times New Roman" w:cs="Times New Roman"/>
          <w:color w:val="222222"/>
          <w:sz w:val="24"/>
          <w:szCs w:val="24"/>
          <w:shd w:val="clear" w:color="auto" w:fill="FFFFFF"/>
          <w:lang w:val="en-GB"/>
        </w:rPr>
      </w:pPr>
      <w:r w:rsidRPr="00B025CC">
        <w:rPr>
          <w:rFonts w:ascii="Times New Roman" w:hAnsi="Times New Roman" w:cs="Times New Roman"/>
          <w:color w:val="222222"/>
          <w:sz w:val="24"/>
          <w:szCs w:val="24"/>
          <w:shd w:val="clear" w:color="auto" w:fill="FFFFFF"/>
        </w:rPr>
        <w:lastRenderedPageBreak/>
        <w:t xml:space="preserve">Cheung, F., Tang, C. S. K., &amp; Tang, S. (2011). </w:t>
      </w:r>
      <w:r w:rsidRPr="00A430CA">
        <w:rPr>
          <w:rFonts w:ascii="Times New Roman" w:hAnsi="Times New Roman" w:cs="Times New Roman"/>
          <w:color w:val="222222"/>
          <w:sz w:val="24"/>
          <w:szCs w:val="24"/>
          <w:shd w:val="clear" w:color="auto" w:fill="FFFFFF"/>
          <w:lang w:val="en-GB"/>
        </w:rPr>
        <w:t xml:space="preserve">Psychological capital as a moderator between emotional </w:t>
      </w:r>
      <w:proofErr w:type="spellStart"/>
      <w:r w:rsidRPr="00A430CA">
        <w:rPr>
          <w:rFonts w:ascii="Times New Roman" w:hAnsi="Times New Roman" w:cs="Times New Roman"/>
          <w:color w:val="222222"/>
          <w:sz w:val="24"/>
          <w:szCs w:val="24"/>
          <w:shd w:val="clear" w:color="auto" w:fill="FFFFFF"/>
          <w:lang w:val="en-GB"/>
        </w:rPr>
        <w:t>labor</w:t>
      </w:r>
      <w:proofErr w:type="spellEnd"/>
      <w:r w:rsidRPr="00A430CA">
        <w:rPr>
          <w:rFonts w:ascii="Times New Roman" w:hAnsi="Times New Roman" w:cs="Times New Roman"/>
          <w:color w:val="222222"/>
          <w:sz w:val="24"/>
          <w:szCs w:val="24"/>
          <w:shd w:val="clear" w:color="auto" w:fill="FFFFFF"/>
          <w:lang w:val="en-GB"/>
        </w:rPr>
        <w:t>, burnout, and job satisfaction among school teachers in China. </w:t>
      </w:r>
      <w:r w:rsidRPr="00A430CA">
        <w:rPr>
          <w:rFonts w:ascii="Times New Roman" w:hAnsi="Times New Roman" w:cs="Times New Roman"/>
          <w:i/>
          <w:iCs/>
          <w:color w:val="222222"/>
          <w:sz w:val="24"/>
          <w:szCs w:val="24"/>
          <w:shd w:val="clear" w:color="auto" w:fill="FFFFFF"/>
          <w:lang w:val="en-GB"/>
        </w:rPr>
        <w:t>International Journal of Stress Management</w:t>
      </w:r>
      <w:r w:rsidRPr="00A430CA">
        <w:rPr>
          <w:rFonts w:ascii="Times New Roman" w:hAnsi="Times New Roman" w:cs="Times New Roman"/>
          <w:color w:val="222222"/>
          <w:sz w:val="24"/>
          <w:szCs w:val="24"/>
          <w:shd w:val="clear" w:color="auto" w:fill="FFFFFF"/>
          <w:lang w:val="en-GB"/>
        </w:rPr>
        <w:t>, </w:t>
      </w:r>
      <w:r w:rsidRPr="00A430CA">
        <w:rPr>
          <w:rFonts w:ascii="Times New Roman" w:hAnsi="Times New Roman" w:cs="Times New Roman"/>
          <w:i/>
          <w:iCs/>
          <w:color w:val="222222"/>
          <w:sz w:val="24"/>
          <w:szCs w:val="24"/>
          <w:shd w:val="clear" w:color="auto" w:fill="FFFFFF"/>
          <w:lang w:val="en-GB"/>
        </w:rPr>
        <w:t>18</w:t>
      </w:r>
      <w:r w:rsidRPr="00A430CA">
        <w:rPr>
          <w:rFonts w:ascii="Times New Roman" w:hAnsi="Times New Roman" w:cs="Times New Roman"/>
          <w:color w:val="222222"/>
          <w:sz w:val="24"/>
          <w:szCs w:val="24"/>
          <w:shd w:val="clear" w:color="auto" w:fill="FFFFFF"/>
          <w:lang w:val="en-GB"/>
        </w:rPr>
        <w:t>(4), 348.</w:t>
      </w:r>
    </w:p>
    <w:p w:rsidR="00A430CA" w:rsidRPr="00A430CA" w:rsidRDefault="00A430CA" w:rsidP="007E3902">
      <w:pPr>
        <w:spacing w:after="0" w:line="480" w:lineRule="auto"/>
        <w:ind w:left="426" w:hanging="426"/>
        <w:contextualSpacing/>
        <w:rPr>
          <w:rFonts w:ascii="Times New Roman" w:hAnsi="Times New Roman" w:cs="Times New Roman"/>
          <w:color w:val="222222"/>
          <w:sz w:val="24"/>
          <w:szCs w:val="24"/>
          <w:shd w:val="clear" w:color="auto" w:fill="FFFFFF"/>
          <w:lang w:val="en-GB"/>
        </w:rPr>
      </w:pPr>
      <w:r w:rsidRPr="00A430CA">
        <w:rPr>
          <w:rFonts w:ascii="Times New Roman" w:hAnsi="Times New Roman" w:cs="Times New Roman"/>
          <w:color w:val="222222"/>
          <w:sz w:val="24"/>
          <w:szCs w:val="24"/>
          <w:shd w:val="clear" w:color="auto" w:fill="FFFFFF"/>
          <w:lang w:val="en-GB"/>
        </w:rPr>
        <w:t>Dawkins, S., Martin, A., Scott, J., &amp; Sanderson, K. (2013). Building on the positives: A psychometric review and critical analysis of the construct of psychological capital. </w:t>
      </w:r>
      <w:r w:rsidRPr="00B025CC">
        <w:rPr>
          <w:rFonts w:ascii="Times New Roman" w:hAnsi="Times New Roman" w:cs="Times New Roman"/>
          <w:i/>
          <w:iCs/>
          <w:color w:val="222222"/>
          <w:sz w:val="24"/>
          <w:szCs w:val="24"/>
          <w:shd w:val="clear" w:color="auto" w:fill="FFFFFF"/>
          <w:lang w:val="en-GB"/>
        </w:rPr>
        <w:t>Journal of Occupational and Organizational Psychology</w:t>
      </w:r>
      <w:r w:rsidRPr="00B025CC">
        <w:rPr>
          <w:rFonts w:ascii="Times New Roman" w:hAnsi="Times New Roman" w:cs="Times New Roman"/>
          <w:color w:val="222222"/>
          <w:sz w:val="24"/>
          <w:szCs w:val="24"/>
          <w:shd w:val="clear" w:color="auto" w:fill="FFFFFF"/>
          <w:lang w:val="en-GB"/>
        </w:rPr>
        <w:t>, </w:t>
      </w:r>
      <w:r w:rsidRPr="00B025CC">
        <w:rPr>
          <w:rFonts w:ascii="Times New Roman" w:hAnsi="Times New Roman" w:cs="Times New Roman"/>
          <w:i/>
          <w:iCs/>
          <w:color w:val="222222"/>
          <w:sz w:val="24"/>
          <w:szCs w:val="24"/>
          <w:shd w:val="clear" w:color="auto" w:fill="FFFFFF"/>
          <w:lang w:val="en-GB"/>
        </w:rPr>
        <w:t>86</w:t>
      </w:r>
      <w:r w:rsidRPr="00B025CC">
        <w:rPr>
          <w:rFonts w:ascii="Times New Roman" w:hAnsi="Times New Roman" w:cs="Times New Roman"/>
          <w:color w:val="222222"/>
          <w:sz w:val="24"/>
          <w:szCs w:val="24"/>
          <w:shd w:val="clear" w:color="auto" w:fill="FFFFFF"/>
          <w:lang w:val="en-GB"/>
        </w:rPr>
        <w:t>(3), 348-370.</w:t>
      </w:r>
    </w:p>
    <w:p w:rsidR="00FA7910" w:rsidRPr="00A430CA" w:rsidRDefault="00FA7910" w:rsidP="007E3902">
      <w:pPr>
        <w:spacing w:after="0" w:line="480" w:lineRule="auto"/>
        <w:ind w:left="426" w:hanging="426"/>
        <w:contextualSpacing/>
        <w:rPr>
          <w:rFonts w:ascii="Times New Roman" w:hAnsi="Times New Roman" w:cs="Times New Roman"/>
          <w:color w:val="222222"/>
          <w:sz w:val="24"/>
          <w:szCs w:val="24"/>
          <w:shd w:val="clear" w:color="auto" w:fill="FFFFFF"/>
          <w:lang w:val="en-GB"/>
        </w:rPr>
      </w:pPr>
      <w:r w:rsidRPr="00A430CA">
        <w:rPr>
          <w:rFonts w:ascii="Times New Roman" w:hAnsi="Times New Roman" w:cs="Times New Roman"/>
          <w:color w:val="222222"/>
          <w:sz w:val="24"/>
          <w:szCs w:val="24"/>
          <w:shd w:val="clear" w:color="auto" w:fill="FFFFFF"/>
          <w:lang w:val="en-GB"/>
        </w:rPr>
        <w:t xml:space="preserve">Du Plessis, Y., &amp; </w:t>
      </w:r>
      <w:proofErr w:type="spellStart"/>
      <w:r w:rsidRPr="00A430CA">
        <w:rPr>
          <w:rFonts w:ascii="Times New Roman" w:hAnsi="Times New Roman" w:cs="Times New Roman"/>
          <w:color w:val="222222"/>
          <w:sz w:val="24"/>
          <w:szCs w:val="24"/>
          <w:shd w:val="clear" w:color="auto" w:fill="FFFFFF"/>
          <w:lang w:val="en-GB"/>
        </w:rPr>
        <w:t>Barkhuizen</w:t>
      </w:r>
      <w:proofErr w:type="spellEnd"/>
      <w:r w:rsidRPr="00A430CA">
        <w:rPr>
          <w:rFonts w:ascii="Times New Roman" w:hAnsi="Times New Roman" w:cs="Times New Roman"/>
          <w:color w:val="222222"/>
          <w:sz w:val="24"/>
          <w:szCs w:val="24"/>
          <w:shd w:val="clear" w:color="auto" w:fill="FFFFFF"/>
          <w:lang w:val="en-GB"/>
        </w:rPr>
        <w:t>, N. (2012). Psychological capital, a requisite for organisational performance in South Africa. </w:t>
      </w:r>
      <w:r w:rsidRPr="00A430CA">
        <w:rPr>
          <w:rFonts w:ascii="Times New Roman" w:hAnsi="Times New Roman" w:cs="Times New Roman"/>
          <w:i/>
          <w:iCs/>
          <w:color w:val="222222"/>
          <w:sz w:val="24"/>
          <w:szCs w:val="24"/>
          <w:shd w:val="clear" w:color="auto" w:fill="FFFFFF"/>
          <w:lang w:val="en-GB"/>
        </w:rPr>
        <w:t>South African Journal of Economic and Management Sciences</w:t>
      </w:r>
      <w:r w:rsidRPr="00A430CA">
        <w:rPr>
          <w:rFonts w:ascii="Times New Roman" w:hAnsi="Times New Roman" w:cs="Times New Roman"/>
          <w:color w:val="222222"/>
          <w:sz w:val="24"/>
          <w:szCs w:val="24"/>
          <w:shd w:val="clear" w:color="auto" w:fill="FFFFFF"/>
          <w:lang w:val="en-GB"/>
        </w:rPr>
        <w:t>, </w:t>
      </w:r>
      <w:r w:rsidRPr="00A430CA">
        <w:rPr>
          <w:rFonts w:ascii="Times New Roman" w:hAnsi="Times New Roman" w:cs="Times New Roman"/>
          <w:i/>
          <w:iCs/>
          <w:color w:val="222222"/>
          <w:sz w:val="24"/>
          <w:szCs w:val="24"/>
          <w:shd w:val="clear" w:color="auto" w:fill="FFFFFF"/>
          <w:lang w:val="en-GB"/>
        </w:rPr>
        <w:t>15</w:t>
      </w:r>
      <w:r w:rsidRPr="00A430CA">
        <w:rPr>
          <w:rFonts w:ascii="Times New Roman" w:hAnsi="Times New Roman" w:cs="Times New Roman"/>
          <w:color w:val="222222"/>
          <w:sz w:val="24"/>
          <w:szCs w:val="24"/>
          <w:shd w:val="clear" w:color="auto" w:fill="FFFFFF"/>
          <w:lang w:val="en-GB"/>
        </w:rPr>
        <w:t>(1), 16-30.</w:t>
      </w:r>
    </w:p>
    <w:p w:rsidR="00A051D3" w:rsidRPr="00A430CA" w:rsidRDefault="00A051D3" w:rsidP="007E3902">
      <w:pPr>
        <w:spacing w:after="0" w:line="480" w:lineRule="auto"/>
        <w:ind w:left="426" w:hanging="426"/>
        <w:contextualSpacing/>
        <w:rPr>
          <w:rFonts w:ascii="Times New Roman" w:hAnsi="Times New Roman" w:cs="Times New Roman"/>
          <w:color w:val="222222"/>
          <w:sz w:val="24"/>
          <w:szCs w:val="24"/>
          <w:shd w:val="clear" w:color="auto" w:fill="FFFFFF"/>
          <w:lang w:val="en-GB"/>
        </w:rPr>
      </w:pPr>
      <w:proofErr w:type="spellStart"/>
      <w:r w:rsidRPr="00A430CA">
        <w:rPr>
          <w:rFonts w:ascii="Times New Roman" w:hAnsi="Times New Roman" w:cs="Times New Roman"/>
          <w:color w:val="222222"/>
          <w:sz w:val="24"/>
          <w:szCs w:val="24"/>
          <w:shd w:val="clear" w:color="auto" w:fill="FFFFFF"/>
          <w:lang w:val="en-GB"/>
        </w:rPr>
        <w:t>Görgens-Ekermans</w:t>
      </w:r>
      <w:proofErr w:type="spellEnd"/>
      <w:r w:rsidRPr="00A430CA">
        <w:rPr>
          <w:rFonts w:ascii="Times New Roman" w:hAnsi="Times New Roman" w:cs="Times New Roman"/>
          <w:color w:val="222222"/>
          <w:sz w:val="24"/>
          <w:szCs w:val="24"/>
          <w:shd w:val="clear" w:color="auto" w:fill="FFFFFF"/>
          <w:lang w:val="en-GB"/>
        </w:rPr>
        <w:t>, G., &amp; Herbert, M. (2013). Psychological capital: Internal and external validity of the Psychological Capital Questionnaire (PCQ-24) on a South African sample. </w:t>
      </w:r>
      <w:r w:rsidRPr="00B025CC">
        <w:rPr>
          <w:rFonts w:ascii="Times New Roman" w:hAnsi="Times New Roman" w:cs="Times New Roman"/>
          <w:i/>
          <w:iCs/>
          <w:color w:val="222222"/>
          <w:sz w:val="24"/>
          <w:szCs w:val="24"/>
          <w:shd w:val="clear" w:color="auto" w:fill="FFFFFF"/>
          <w:lang w:val="en-GB"/>
        </w:rPr>
        <w:t>SA Journal of Industrial Psychology</w:t>
      </w:r>
      <w:r w:rsidRPr="00B025CC">
        <w:rPr>
          <w:rFonts w:ascii="Times New Roman" w:hAnsi="Times New Roman" w:cs="Times New Roman"/>
          <w:color w:val="222222"/>
          <w:sz w:val="24"/>
          <w:szCs w:val="24"/>
          <w:shd w:val="clear" w:color="auto" w:fill="FFFFFF"/>
          <w:lang w:val="en-GB"/>
        </w:rPr>
        <w:t>, </w:t>
      </w:r>
      <w:r w:rsidRPr="00B025CC">
        <w:rPr>
          <w:rFonts w:ascii="Times New Roman" w:hAnsi="Times New Roman" w:cs="Times New Roman"/>
          <w:i/>
          <w:iCs/>
          <w:color w:val="222222"/>
          <w:sz w:val="24"/>
          <w:szCs w:val="24"/>
          <w:shd w:val="clear" w:color="auto" w:fill="FFFFFF"/>
          <w:lang w:val="en-GB"/>
        </w:rPr>
        <w:t>39</w:t>
      </w:r>
      <w:r w:rsidRPr="00B025CC">
        <w:rPr>
          <w:rFonts w:ascii="Times New Roman" w:hAnsi="Times New Roman" w:cs="Times New Roman"/>
          <w:color w:val="222222"/>
          <w:sz w:val="24"/>
          <w:szCs w:val="24"/>
          <w:shd w:val="clear" w:color="auto" w:fill="FFFFFF"/>
          <w:lang w:val="en-GB"/>
        </w:rPr>
        <w:t>(2), 1-12.</w:t>
      </w:r>
    </w:p>
    <w:p w:rsidR="00840A63" w:rsidRPr="00B025CC" w:rsidRDefault="00840A63" w:rsidP="007E3902">
      <w:pPr>
        <w:spacing w:after="0" w:line="480" w:lineRule="auto"/>
        <w:ind w:left="426" w:hanging="426"/>
        <w:contextualSpacing/>
        <w:rPr>
          <w:rFonts w:ascii="Times New Roman" w:hAnsi="Times New Roman" w:cs="Times New Roman"/>
          <w:color w:val="222222"/>
          <w:sz w:val="24"/>
          <w:szCs w:val="24"/>
          <w:shd w:val="clear" w:color="auto" w:fill="FFFFFF"/>
          <w:lang w:val="en-GB"/>
        </w:rPr>
      </w:pPr>
      <w:r w:rsidRPr="00A430CA">
        <w:rPr>
          <w:rFonts w:ascii="Times New Roman" w:hAnsi="Times New Roman" w:cs="Times New Roman"/>
          <w:color w:val="222222"/>
          <w:sz w:val="24"/>
          <w:szCs w:val="24"/>
          <w:shd w:val="clear" w:color="auto" w:fill="FFFFFF"/>
          <w:lang w:val="en-GB"/>
        </w:rPr>
        <w:t xml:space="preserve">Kline, R. B. (2011). Principles and Practice of Structural Equation </w:t>
      </w:r>
      <w:proofErr w:type="spellStart"/>
      <w:r w:rsidRPr="00A430CA">
        <w:rPr>
          <w:rFonts w:ascii="Times New Roman" w:hAnsi="Times New Roman" w:cs="Times New Roman"/>
          <w:color w:val="222222"/>
          <w:sz w:val="24"/>
          <w:szCs w:val="24"/>
          <w:shd w:val="clear" w:color="auto" w:fill="FFFFFF"/>
          <w:lang w:val="en-GB"/>
        </w:rPr>
        <w:t>Modeling</w:t>
      </w:r>
      <w:proofErr w:type="spellEnd"/>
      <w:r w:rsidRPr="00A430CA">
        <w:rPr>
          <w:rFonts w:ascii="Times New Roman" w:hAnsi="Times New Roman" w:cs="Times New Roman"/>
          <w:color w:val="222222"/>
          <w:sz w:val="24"/>
          <w:szCs w:val="24"/>
          <w:shd w:val="clear" w:color="auto" w:fill="FFFFFF"/>
          <w:lang w:val="en-GB"/>
        </w:rPr>
        <w:t xml:space="preserve">, 3rd </w:t>
      </w:r>
      <w:proofErr w:type="spellStart"/>
      <w:r w:rsidRPr="00A430CA">
        <w:rPr>
          <w:rFonts w:ascii="Times New Roman" w:hAnsi="Times New Roman" w:cs="Times New Roman"/>
          <w:color w:val="222222"/>
          <w:sz w:val="24"/>
          <w:szCs w:val="24"/>
          <w:shd w:val="clear" w:color="auto" w:fill="FFFFFF"/>
          <w:lang w:val="en-GB"/>
        </w:rPr>
        <w:t>edn</w:t>
      </w:r>
      <w:proofErr w:type="spellEnd"/>
      <w:r w:rsidRPr="00A430CA">
        <w:rPr>
          <w:rFonts w:ascii="Times New Roman" w:hAnsi="Times New Roman" w:cs="Times New Roman"/>
          <w:color w:val="222222"/>
          <w:sz w:val="24"/>
          <w:szCs w:val="24"/>
          <w:shd w:val="clear" w:color="auto" w:fill="FFFFFF"/>
          <w:lang w:val="en-GB"/>
        </w:rPr>
        <w:t xml:space="preserve"> Guilford Press. </w:t>
      </w:r>
      <w:r w:rsidRPr="00B025CC">
        <w:rPr>
          <w:rFonts w:ascii="Times New Roman" w:hAnsi="Times New Roman" w:cs="Times New Roman"/>
          <w:i/>
          <w:iCs/>
          <w:color w:val="222222"/>
          <w:sz w:val="24"/>
          <w:szCs w:val="24"/>
          <w:shd w:val="clear" w:color="auto" w:fill="FFFFFF"/>
          <w:lang w:val="en-GB"/>
        </w:rPr>
        <w:t>New York</w:t>
      </w:r>
      <w:r w:rsidRPr="00B025CC">
        <w:rPr>
          <w:rFonts w:ascii="Times New Roman" w:hAnsi="Times New Roman" w:cs="Times New Roman"/>
          <w:color w:val="222222"/>
          <w:sz w:val="24"/>
          <w:szCs w:val="24"/>
          <w:shd w:val="clear" w:color="auto" w:fill="FFFFFF"/>
          <w:lang w:val="en-GB"/>
        </w:rPr>
        <w:t>.</w:t>
      </w:r>
    </w:p>
    <w:p w:rsidR="00CC3104" w:rsidRPr="00A430CA" w:rsidRDefault="00CC3104" w:rsidP="007E3902">
      <w:pPr>
        <w:spacing w:after="0" w:line="480" w:lineRule="auto"/>
        <w:ind w:left="426" w:hanging="426"/>
        <w:contextualSpacing/>
        <w:rPr>
          <w:rFonts w:ascii="Times New Roman" w:hAnsi="Times New Roman" w:cs="Times New Roman"/>
          <w:color w:val="222222"/>
          <w:sz w:val="24"/>
          <w:szCs w:val="24"/>
          <w:shd w:val="clear" w:color="auto" w:fill="FFFFFF"/>
          <w:lang w:val="en-GB"/>
        </w:rPr>
      </w:pPr>
      <w:proofErr w:type="spellStart"/>
      <w:r w:rsidRPr="00A430CA">
        <w:rPr>
          <w:rFonts w:ascii="Times New Roman" w:hAnsi="Times New Roman" w:cs="Times New Roman"/>
          <w:color w:val="222222"/>
          <w:sz w:val="24"/>
          <w:szCs w:val="24"/>
          <w:shd w:val="clear" w:color="auto" w:fill="FFFFFF"/>
          <w:lang w:val="en-GB"/>
        </w:rPr>
        <w:t>Luthans</w:t>
      </w:r>
      <w:proofErr w:type="spellEnd"/>
      <w:r w:rsidRPr="00A430CA">
        <w:rPr>
          <w:rFonts w:ascii="Times New Roman" w:hAnsi="Times New Roman" w:cs="Times New Roman"/>
          <w:color w:val="222222"/>
          <w:sz w:val="24"/>
          <w:szCs w:val="24"/>
          <w:shd w:val="clear" w:color="auto" w:fill="FFFFFF"/>
          <w:lang w:val="en-GB"/>
        </w:rPr>
        <w:t xml:space="preserve">, F., </w:t>
      </w:r>
      <w:proofErr w:type="spellStart"/>
      <w:r w:rsidRPr="00A430CA">
        <w:rPr>
          <w:rFonts w:ascii="Times New Roman" w:hAnsi="Times New Roman" w:cs="Times New Roman"/>
          <w:color w:val="222222"/>
          <w:sz w:val="24"/>
          <w:szCs w:val="24"/>
          <w:shd w:val="clear" w:color="auto" w:fill="FFFFFF"/>
          <w:lang w:val="en-GB"/>
        </w:rPr>
        <w:t>Avey</w:t>
      </w:r>
      <w:proofErr w:type="spellEnd"/>
      <w:r w:rsidRPr="00A430CA">
        <w:rPr>
          <w:rFonts w:ascii="Times New Roman" w:hAnsi="Times New Roman" w:cs="Times New Roman"/>
          <w:color w:val="222222"/>
          <w:sz w:val="24"/>
          <w:szCs w:val="24"/>
          <w:shd w:val="clear" w:color="auto" w:fill="FFFFFF"/>
          <w:lang w:val="en-GB"/>
        </w:rPr>
        <w:t xml:space="preserve">, J. B., </w:t>
      </w:r>
      <w:proofErr w:type="spellStart"/>
      <w:r w:rsidRPr="00A430CA">
        <w:rPr>
          <w:rFonts w:ascii="Times New Roman" w:hAnsi="Times New Roman" w:cs="Times New Roman"/>
          <w:color w:val="222222"/>
          <w:sz w:val="24"/>
          <w:szCs w:val="24"/>
          <w:shd w:val="clear" w:color="auto" w:fill="FFFFFF"/>
          <w:lang w:val="en-GB"/>
        </w:rPr>
        <w:t>Avolio</w:t>
      </w:r>
      <w:proofErr w:type="spellEnd"/>
      <w:r w:rsidRPr="00A430CA">
        <w:rPr>
          <w:rFonts w:ascii="Times New Roman" w:hAnsi="Times New Roman" w:cs="Times New Roman"/>
          <w:color w:val="222222"/>
          <w:sz w:val="24"/>
          <w:szCs w:val="24"/>
          <w:shd w:val="clear" w:color="auto" w:fill="FFFFFF"/>
          <w:lang w:val="en-GB"/>
        </w:rPr>
        <w:t>, B. J., &amp; Peterson, S. J. (2010). The development and resulting performance impact of positive psychological capital. </w:t>
      </w:r>
      <w:r w:rsidRPr="00A430CA">
        <w:rPr>
          <w:rFonts w:ascii="Times New Roman" w:hAnsi="Times New Roman" w:cs="Times New Roman"/>
          <w:i/>
          <w:iCs/>
          <w:color w:val="222222"/>
          <w:sz w:val="24"/>
          <w:szCs w:val="24"/>
          <w:shd w:val="clear" w:color="auto" w:fill="FFFFFF"/>
          <w:lang w:val="en-GB"/>
        </w:rPr>
        <w:t>Human resource development quarterly</w:t>
      </w:r>
      <w:r w:rsidRPr="00A430CA">
        <w:rPr>
          <w:rFonts w:ascii="Times New Roman" w:hAnsi="Times New Roman" w:cs="Times New Roman"/>
          <w:color w:val="222222"/>
          <w:sz w:val="24"/>
          <w:szCs w:val="24"/>
          <w:shd w:val="clear" w:color="auto" w:fill="FFFFFF"/>
          <w:lang w:val="en-GB"/>
        </w:rPr>
        <w:t>, </w:t>
      </w:r>
      <w:r w:rsidRPr="00A430CA">
        <w:rPr>
          <w:rFonts w:ascii="Times New Roman" w:hAnsi="Times New Roman" w:cs="Times New Roman"/>
          <w:i/>
          <w:iCs/>
          <w:color w:val="222222"/>
          <w:sz w:val="24"/>
          <w:szCs w:val="24"/>
          <w:shd w:val="clear" w:color="auto" w:fill="FFFFFF"/>
          <w:lang w:val="en-GB"/>
        </w:rPr>
        <w:t>21</w:t>
      </w:r>
      <w:r w:rsidRPr="00A430CA">
        <w:rPr>
          <w:rFonts w:ascii="Times New Roman" w:hAnsi="Times New Roman" w:cs="Times New Roman"/>
          <w:color w:val="222222"/>
          <w:sz w:val="24"/>
          <w:szCs w:val="24"/>
          <w:shd w:val="clear" w:color="auto" w:fill="FFFFFF"/>
          <w:lang w:val="en-GB"/>
        </w:rPr>
        <w:t>(1), 41-67.</w:t>
      </w:r>
    </w:p>
    <w:p w:rsidR="00A430CA" w:rsidRPr="00B025CC" w:rsidRDefault="00A430CA" w:rsidP="007E3902">
      <w:pPr>
        <w:spacing w:after="0" w:line="480" w:lineRule="auto"/>
        <w:ind w:left="426" w:hanging="426"/>
        <w:contextualSpacing/>
        <w:rPr>
          <w:rFonts w:ascii="Times New Roman" w:hAnsi="Times New Roman" w:cs="Times New Roman"/>
          <w:color w:val="222222"/>
          <w:sz w:val="24"/>
          <w:szCs w:val="24"/>
          <w:shd w:val="clear" w:color="auto" w:fill="FFFFFF"/>
          <w:lang w:val="en-GB"/>
        </w:rPr>
      </w:pPr>
      <w:proofErr w:type="spellStart"/>
      <w:r w:rsidRPr="00A430CA">
        <w:rPr>
          <w:rFonts w:ascii="Times New Roman" w:hAnsi="Times New Roman" w:cs="Times New Roman"/>
          <w:color w:val="222222"/>
          <w:sz w:val="24"/>
          <w:szCs w:val="24"/>
          <w:shd w:val="clear" w:color="auto" w:fill="FFFFFF"/>
          <w:lang w:val="en-GB"/>
        </w:rPr>
        <w:t>Luthans</w:t>
      </w:r>
      <w:proofErr w:type="spellEnd"/>
      <w:r w:rsidRPr="00A430CA">
        <w:rPr>
          <w:rFonts w:ascii="Times New Roman" w:hAnsi="Times New Roman" w:cs="Times New Roman"/>
          <w:color w:val="222222"/>
          <w:sz w:val="24"/>
          <w:szCs w:val="24"/>
          <w:shd w:val="clear" w:color="auto" w:fill="FFFFFF"/>
          <w:lang w:val="en-GB"/>
        </w:rPr>
        <w:t xml:space="preserve">, F., Norman, S. M., </w:t>
      </w:r>
      <w:proofErr w:type="spellStart"/>
      <w:r w:rsidRPr="00A430CA">
        <w:rPr>
          <w:rFonts w:ascii="Times New Roman" w:hAnsi="Times New Roman" w:cs="Times New Roman"/>
          <w:color w:val="222222"/>
          <w:sz w:val="24"/>
          <w:szCs w:val="24"/>
          <w:shd w:val="clear" w:color="auto" w:fill="FFFFFF"/>
          <w:lang w:val="en-GB"/>
        </w:rPr>
        <w:t>Avolio</w:t>
      </w:r>
      <w:proofErr w:type="spellEnd"/>
      <w:r w:rsidRPr="00A430CA">
        <w:rPr>
          <w:rFonts w:ascii="Times New Roman" w:hAnsi="Times New Roman" w:cs="Times New Roman"/>
          <w:color w:val="222222"/>
          <w:sz w:val="24"/>
          <w:szCs w:val="24"/>
          <w:shd w:val="clear" w:color="auto" w:fill="FFFFFF"/>
          <w:lang w:val="en-GB"/>
        </w:rPr>
        <w:t xml:space="preserve">, B. J., &amp; </w:t>
      </w:r>
      <w:proofErr w:type="spellStart"/>
      <w:r w:rsidRPr="00A430CA">
        <w:rPr>
          <w:rFonts w:ascii="Times New Roman" w:hAnsi="Times New Roman" w:cs="Times New Roman"/>
          <w:color w:val="222222"/>
          <w:sz w:val="24"/>
          <w:szCs w:val="24"/>
          <w:shd w:val="clear" w:color="auto" w:fill="FFFFFF"/>
          <w:lang w:val="en-GB"/>
        </w:rPr>
        <w:t>Avey</w:t>
      </w:r>
      <w:proofErr w:type="spellEnd"/>
      <w:r w:rsidRPr="00A430CA">
        <w:rPr>
          <w:rFonts w:ascii="Times New Roman" w:hAnsi="Times New Roman" w:cs="Times New Roman"/>
          <w:color w:val="222222"/>
          <w:sz w:val="24"/>
          <w:szCs w:val="24"/>
          <w:shd w:val="clear" w:color="auto" w:fill="FFFFFF"/>
          <w:lang w:val="en-GB"/>
        </w:rPr>
        <w:t>, J. B. (2008). The mediating role of psychological capital in the supportive organizational climate—employee performance relationship. </w:t>
      </w:r>
      <w:r w:rsidRPr="00B025CC">
        <w:rPr>
          <w:rFonts w:ascii="Times New Roman" w:hAnsi="Times New Roman" w:cs="Times New Roman"/>
          <w:i/>
          <w:iCs/>
          <w:color w:val="222222"/>
          <w:sz w:val="24"/>
          <w:szCs w:val="24"/>
          <w:shd w:val="clear" w:color="auto" w:fill="FFFFFF"/>
          <w:lang w:val="en-GB"/>
        </w:rPr>
        <w:t xml:space="preserve">Journal of organizational </w:t>
      </w:r>
      <w:proofErr w:type="spellStart"/>
      <w:r w:rsidRPr="00B025CC">
        <w:rPr>
          <w:rFonts w:ascii="Times New Roman" w:hAnsi="Times New Roman" w:cs="Times New Roman"/>
          <w:i/>
          <w:iCs/>
          <w:color w:val="222222"/>
          <w:sz w:val="24"/>
          <w:szCs w:val="24"/>
          <w:shd w:val="clear" w:color="auto" w:fill="FFFFFF"/>
          <w:lang w:val="en-GB"/>
        </w:rPr>
        <w:t>behavior</w:t>
      </w:r>
      <w:proofErr w:type="spellEnd"/>
      <w:r w:rsidRPr="00B025CC">
        <w:rPr>
          <w:rFonts w:ascii="Times New Roman" w:hAnsi="Times New Roman" w:cs="Times New Roman"/>
          <w:color w:val="222222"/>
          <w:sz w:val="24"/>
          <w:szCs w:val="24"/>
          <w:shd w:val="clear" w:color="auto" w:fill="FFFFFF"/>
          <w:lang w:val="en-GB"/>
        </w:rPr>
        <w:t>, </w:t>
      </w:r>
      <w:r w:rsidRPr="00B025CC">
        <w:rPr>
          <w:rFonts w:ascii="Times New Roman" w:hAnsi="Times New Roman" w:cs="Times New Roman"/>
          <w:i/>
          <w:iCs/>
          <w:color w:val="222222"/>
          <w:sz w:val="24"/>
          <w:szCs w:val="24"/>
          <w:shd w:val="clear" w:color="auto" w:fill="FFFFFF"/>
          <w:lang w:val="en-GB"/>
        </w:rPr>
        <w:t>29</w:t>
      </w:r>
      <w:r w:rsidRPr="00B025CC">
        <w:rPr>
          <w:rFonts w:ascii="Times New Roman" w:hAnsi="Times New Roman" w:cs="Times New Roman"/>
          <w:color w:val="222222"/>
          <w:sz w:val="24"/>
          <w:szCs w:val="24"/>
          <w:shd w:val="clear" w:color="auto" w:fill="FFFFFF"/>
          <w:lang w:val="en-GB"/>
        </w:rPr>
        <w:t>(2), 219-238.</w:t>
      </w:r>
    </w:p>
    <w:p w:rsidR="00A430CA" w:rsidRPr="00A430CA" w:rsidRDefault="00A430CA" w:rsidP="007E3902">
      <w:pPr>
        <w:spacing w:after="0" w:line="480" w:lineRule="auto"/>
        <w:ind w:left="426" w:hanging="426"/>
        <w:contextualSpacing/>
        <w:rPr>
          <w:rFonts w:ascii="Times New Roman" w:hAnsi="Times New Roman" w:cs="Times New Roman"/>
          <w:color w:val="222222"/>
          <w:sz w:val="24"/>
          <w:szCs w:val="24"/>
          <w:shd w:val="clear" w:color="auto" w:fill="FFFFFF"/>
          <w:lang w:val="en-GB"/>
        </w:rPr>
      </w:pPr>
      <w:proofErr w:type="spellStart"/>
      <w:r w:rsidRPr="00A430CA">
        <w:rPr>
          <w:rFonts w:ascii="Times New Roman" w:hAnsi="Times New Roman" w:cs="Times New Roman"/>
          <w:color w:val="222222"/>
          <w:sz w:val="24"/>
          <w:szCs w:val="24"/>
          <w:shd w:val="clear" w:color="auto" w:fill="FFFFFF"/>
          <w:lang w:val="en-GB"/>
        </w:rPr>
        <w:t>Luthans</w:t>
      </w:r>
      <w:proofErr w:type="spellEnd"/>
      <w:r w:rsidRPr="00A430CA">
        <w:rPr>
          <w:rFonts w:ascii="Times New Roman" w:hAnsi="Times New Roman" w:cs="Times New Roman"/>
          <w:color w:val="222222"/>
          <w:sz w:val="24"/>
          <w:szCs w:val="24"/>
          <w:shd w:val="clear" w:color="auto" w:fill="FFFFFF"/>
          <w:lang w:val="en-GB"/>
        </w:rPr>
        <w:t>, F., &amp; Youssef, C. M. (2004). Human, social, and now positive psychological capital management: Investing in people for competitive advantage.</w:t>
      </w:r>
    </w:p>
    <w:p w:rsidR="00840A63" w:rsidRPr="00A430CA" w:rsidRDefault="00840A63" w:rsidP="007E3902">
      <w:pPr>
        <w:spacing w:after="0" w:line="480" w:lineRule="auto"/>
        <w:ind w:left="426" w:hanging="426"/>
        <w:contextualSpacing/>
        <w:rPr>
          <w:rFonts w:ascii="Times New Roman" w:hAnsi="Times New Roman" w:cs="Times New Roman"/>
          <w:color w:val="222222"/>
          <w:sz w:val="24"/>
          <w:szCs w:val="24"/>
          <w:shd w:val="clear" w:color="auto" w:fill="FFFFFF"/>
        </w:rPr>
      </w:pPr>
      <w:proofErr w:type="spellStart"/>
      <w:r w:rsidRPr="00A430CA">
        <w:rPr>
          <w:rFonts w:ascii="Times New Roman" w:hAnsi="Times New Roman" w:cs="Times New Roman"/>
          <w:color w:val="222222"/>
          <w:sz w:val="24"/>
          <w:szCs w:val="24"/>
          <w:shd w:val="clear" w:color="auto" w:fill="FFFFFF"/>
          <w:lang w:val="en-GB"/>
        </w:rPr>
        <w:t>Luthans</w:t>
      </w:r>
      <w:proofErr w:type="spellEnd"/>
      <w:r w:rsidRPr="00A430CA">
        <w:rPr>
          <w:rFonts w:ascii="Times New Roman" w:hAnsi="Times New Roman" w:cs="Times New Roman"/>
          <w:color w:val="222222"/>
          <w:sz w:val="24"/>
          <w:szCs w:val="24"/>
          <w:shd w:val="clear" w:color="auto" w:fill="FFFFFF"/>
          <w:lang w:val="en-GB"/>
        </w:rPr>
        <w:t xml:space="preserve">, F., Youssef, C. M., &amp; </w:t>
      </w:r>
      <w:proofErr w:type="spellStart"/>
      <w:r w:rsidRPr="00A430CA">
        <w:rPr>
          <w:rFonts w:ascii="Times New Roman" w:hAnsi="Times New Roman" w:cs="Times New Roman"/>
          <w:color w:val="222222"/>
          <w:sz w:val="24"/>
          <w:szCs w:val="24"/>
          <w:shd w:val="clear" w:color="auto" w:fill="FFFFFF"/>
          <w:lang w:val="en-GB"/>
        </w:rPr>
        <w:t>Avolio</w:t>
      </w:r>
      <w:proofErr w:type="spellEnd"/>
      <w:r w:rsidRPr="00A430CA">
        <w:rPr>
          <w:rFonts w:ascii="Times New Roman" w:hAnsi="Times New Roman" w:cs="Times New Roman"/>
          <w:color w:val="222222"/>
          <w:sz w:val="24"/>
          <w:szCs w:val="24"/>
          <w:shd w:val="clear" w:color="auto" w:fill="FFFFFF"/>
          <w:lang w:val="en-GB"/>
        </w:rPr>
        <w:t>, B. J. (2007). </w:t>
      </w:r>
      <w:r w:rsidRPr="00A430CA">
        <w:rPr>
          <w:rFonts w:ascii="Times New Roman" w:hAnsi="Times New Roman" w:cs="Times New Roman"/>
          <w:i/>
          <w:iCs/>
          <w:color w:val="222222"/>
          <w:sz w:val="24"/>
          <w:szCs w:val="24"/>
          <w:shd w:val="clear" w:color="auto" w:fill="FFFFFF"/>
          <w:lang w:val="en-GB"/>
        </w:rPr>
        <w:t>Psychological capital: Developing the human competitive edge</w:t>
      </w:r>
      <w:r w:rsidRPr="00A430CA">
        <w:rPr>
          <w:rFonts w:ascii="Times New Roman" w:hAnsi="Times New Roman" w:cs="Times New Roman"/>
          <w:color w:val="222222"/>
          <w:sz w:val="24"/>
          <w:szCs w:val="24"/>
          <w:shd w:val="clear" w:color="auto" w:fill="FFFFFF"/>
          <w:lang w:val="en-GB"/>
        </w:rPr>
        <w:t xml:space="preserve"> (p. 3). </w:t>
      </w:r>
      <w:r w:rsidRPr="00A430CA">
        <w:rPr>
          <w:rFonts w:ascii="Times New Roman" w:hAnsi="Times New Roman" w:cs="Times New Roman"/>
          <w:color w:val="222222"/>
          <w:sz w:val="24"/>
          <w:szCs w:val="24"/>
          <w:shd w:val="clear" w:color="auto" w:fill="FFFFFF"/>
        </w:rPr>
        <w:t>Oxford: Oxford University Press.</w:t>
      </w:r>
    </w:p>
    <w:p w:rsidR="00840A63" w:rsidRPr="00A430CA" w:rsidRDefault="00840A63" w:rsidP="007E3902">
      <w:pPr>
        <w:spacing w:after="0" w:line="480" w:lineRule="auto"/>
        <w:ind w:left="426" w:hanging="426"/>
        <w:contextualSpacing/>
        <w:rPr>
          <w:rFonts w:ascii="Times New Roman" w:hAnsi="Times New Roman" w:cs="Times New Roman"/>
          <w:color w:val="222222"/>
          <w:sz w:val="24"/>
          <w:szCs w:val="24"/>
          <w:shd w:val="clear" w:color="auto" w:fill="FFFFFF"/>
        </w:rPr>
      </w:pPr>
      <w:r w:rsidRPr="00A430CA">
        <w:rPr>
          <w:rFonts w:ascii="Times New Roman" w:hAnsi="Times New Roman" w:cs="Times New Roman"/>
          <w:color w:val="222222"/>
          <w:sz w:val="24"/>
          <w:szCs w:val="24"/>
          <w:shd w:val="clear" w:color="auto" w:fill="FFFFFF"/>
        </w:rPr>
        <w:lastRenderedPageBreak/>
        <w:t>Marôco, J. (2010). </w:t>
      </w:r>
      <w:r w:rsidRPr="00A430CA">
        <w:rPr>
          <w:rFonts w:ascii="Times New Roman" w:hAnsi="Times New Roman" w:cs="Times New Roman"/>
          <w:i/>
          <w:iCs/>
          <w:color w:val="222222"/>
          <w:sz w:val="24"/>
          <w:szCs w:val="24"/>
          <w:shd w:val="clear" w:color="auto" w:fill="FFFFFF"/>
        </w:rPr>
        <w:t>Análise de equações estruturais: Fundamentos teóricos, software &amp; aplicações</w:t>
      </w:r>
      <w:r w:rsidRPr="00A430CA">
        <w:rPr>
          <w:rFonts w:ascii="Times New Roman" w:hAnsi="Times New Roman" w:cs="Times New Roman"/>
          <w:color w:val="222222"/>
          <w:sz w:val="24"/>
          <w:szCs w:val="24"/>
          <w:shd w:val="clear" w:color="auto" w:fill="FFFFFF"/>
        </w:rPr>
        <w:t>. ReportNumber, Lda.</w:t>
      </w:r>
    </w:p>
    <w:p w:rsidR="007E3902" w:rsidRPr="00A430CA" w:rsidRDefault="007E3902" w:rsidP="007E3902">
      <w:pPr>
        <w:spacing w:after="0" w:line="480" w:lineRule="auto"/>
        <w:ind w:left="426" w:hanging="426"/>
        <w:contextualSpacing/>
        <w:rPr>
          <w:rFonts w:ascii="Times New Roman" w:hAnsi="Times New Roman" w:cs="Times New Roman"/>
          <w:color w:val="222222"/>
          <w:sz w:val="24"/>
          <w:szCs w:val="24"/>
          <w:shd w:val="clear" w:color="auto" w:fill="FFFFFF"/>
          <w:lang w:val="en-GB"/>
        </w:rPr>
      </w:pPr>
      <w:r w:rsidRPr="00A430CA">
        <w:rPr>
          <w:rFonts w:ascii="Times New Roman" w:hAnsi="Times New Roman" w:cs="Times New Roman"/>
          <w:color w:val="222222"/>
          <w:sz w:val="24"/>
          <w:szCs w:val="24"/>
          <w:shd w:val="clear" w:color="auto" w:fill="FFFFFF"/>
        </w:rPr>
        <w:t xml:space="preserve">Mónico, L. M., Pais, L., Dos Santos, N. R., &amp; Santos, D. (2014). </w:t>
      </w:r>
      <w:r w:rsidRPr="00A430CA">
        <w:rPr>
          <w:rFonts w:ascii="Times New Roman" w:hAnsi="Times New Roman" w:cs="Times New Roman"/>
          <w:color w:val="222222"/>
          <w:sz w:val="24"/>
          <w:szCs w:val="24"/>
          <w:shd w:val="clear" w:color="auto" w:fill="FFFFFF"/>
          <w:lang w:val="en-GB"/>
        </w:rPr>
        <w:t xml:space="preserve">Psychological capital in Portuguese workers: Contributions to the validity and reliability of the </w:t>
      </w:r>
      <w:proofErr w:type="spellStart"/>
      <w:r w:rsidRPr="00A430CA">
        <w:rPr>
          <w:rFonts w:ascii="Times New Roman" w:hAnsi="Times New Roman" w:cs="Times New Roman"/>
          <w:color w:val="222222"/>
          <w:sz w:val="24"/>
          <w:szCs w:val="24"/>
          <w:shd w:val="clear" w:color="auto" w:fill="FFFFFF"/>
          <w:lang w:val="en-GB"/>
        </w:rPr>
        <w:t>Psycap</w:t>
      </w:r>
      <w:proofErr w:type="spellEnd"/>
      <w:r w:rsidRPr="00A430CA">
        <w:rPr>
          <w:rFonts w:ascii="Times New Roman" w:hAnsi="Times New Roman" w:cs="Times New Roman"/>
          <w:color w:val="222222"/>
          <w:sz w:val="24"/>
          <w:szCs w:val="24"/>
          <w:shd w:val="clear" w:color="auto" w:fill="FFFFFF"/>
          <w:lang w:val="en-GB"/>
        </w:rPr>
        <w:t xml:space="preserve"> Questionnaire. In </w:t>
      </w:r>
      <w:r w:rsidRPr="00A430CA">
        <w:rPr>
          <w:rFonts w:ascii="Times New Roman" w:hAnsi="Times New Roman" w:cs="Times New Roman"/>
          <w:i/>
          <w:iCs/>
          <w:color w:val="222222"/>
          <w:sz w:val="24"/>
          <w:szCs w:val="24"/>
          <w:shd w:val="clear" w:color="auto" w:fill="FFFFFF"/>
          <w:lang w:val="en-GB"/>
        </w:rPr>
        <w:t>Proceedings of the SGEM Conferences on Social Sciences and Arts</w:t>
      </w:r>
      <w:r w:rsidRPr="00A430CA">
        <w:rPr>
          <w:rFonts w:ascii="Times New Roman" w:hAnsi="Times New Roman" w:cs="Times New Roman"/>
          <w:color w:val="222222"/>
          <w:sz w:val="24"/>
          <w:szCs w:val="24"/>
          <w:shd w:val="clear" w:color="auto" w:fill="FFFFFF"/>
          <w:lang w:val="en-GB"/>
        </w:rPr>
        <w:t> (Vol. 1, pp. 319-326).</w:t>
      </w:r>
    </w:p>
    <w:p w:rsidR="008071AC" w:rsidRPr="00A430CA" w:rsidRDefault="008071AC" w:rsidP="007E3902">
      <w:pPr>
        <w:spacing w:after="0" w:line="480" w:lineRule="auto"/>
        <w:ind w:left="426" w:hanging="426"/>
        <w:contextualSpacing/>
        <w:rPr>
          <w:rFonts w:ascii="Times New Roman" w:hAnsi="Times New Roman" w:cs="Times New Roman"/>
          <w:color w:val="222222"/>
          <w:sz w:val="24"/>
          <w:szCs w:val="24"/>
          <w:shd w:val="clear" w:color="auto" w:fill="FFFFFF"/>
          <w:lang w:val="en-GB"/>
        </w:rPr>
      </w:pPr>
      <w:r w:rsidRPr="00A430CA">
        <w:rPr>
          <w:rFonts w:ascii="Times New Roman" w:hAnsi="Times New Roman" w:cs="Times New Roman"/>
          <w:color w:val="222222"/>
          <w:sz w:val="24"/>
          <w:szCs w:val="24"/>
          <w:shd w:val="clear" w:color="auto" w:fill="FFFFFF"/>
        </w:rPr>
        <w:t xml:space="preserve">Oliveira Lucas, H. M., Santos Mendes Mónico, L., &amp; Castro, F. V. (2014). </w:t>
      </w:r>
      <w:r w:rsidRPr="00A430CA">
        <w:rPr>
          <w:rFonts w:ascii="Times New Roman" w:hAnsi="Times New Roman" w:cs="Times New Roman"/>
          <w:color w:val="222222"/>
          <w:sz w:val="24"/>
          <w:szCs w:val="24"/>
          <w:shd w:val="clear" w:color="auto" w:fill="FFFFFF"/>
          <w:lang w:val="en-GB"/>
        </w:rPr>
        <w:t>Psychological Capital of individuals: What contributions for organizations</w:t>
      </w:r>
      <w:proofErr w:type="gramStart"/>
      <w:r w:rsidRPr="00A430CA">
        <w:rPr>
          <w:rFonts w:ascii="Times New Roman" w:hAnsi="Times New Roman" w:cs="Times New Roman"/>
          <w:color w:val="222222"/>
          <w:sz w:val="24"/>
          <w:szCs w:val="24"/>
          <w:shd w:val="clear" w:color="auto" w:fill="FFFFFF"/>
          <w:lang w:val="en-GB"/>
        </w:rPr>
        <w:t>?.</w:t>
      </w:r>
      <w:proofErr w:type="gramEnd"/>
      <w:r w:rsidRPr="00A430CA">
        <w:rPr>
          <w:rFonts w:ascii="Times New Roman" w:hAnsi="Times New Roman" w:cs="Times New Roman"/>
          <w:color w:val="222222"/>
          <w:sz w:val="24"/>
          <w:szCs w:val="24"/>
          <w:shd w:val="clear" w:color="auto" w:fill="FFFFFF"/>
          <w:lang w:val="en-GB"/>
        </w:rPr>
        <w:t> </w:t>
      </w:r>
      <w:r w:rsidRPr="00A430CA">
        <w:rPr>
          <w:rFonts w:ascii="Times New Roman" w:hAnsi="Times New Roman" w:cs="Times New Roman"/>
          <w:i/>
          <w:iCs/>
          <w:color w:val="222222"/>
          <w:sz w:val="24"/>
          <w:szCs w:val="24"/>
          <w:shd w:val="clear" w:color="auto" w:fill="FFFFFF"/>
          <w:lang w:val="en-GB"/>
        </w:rPr>
        <w:t>International Journal of Developmental and Educational Psychology</w:t>
      </w:r>
      <w:r w:rsidRPr="00A430CA">
        <w:rPr>
          <w:rFonts w:ascii="Times New Roman" w:hAnsi="Times New Roman" w:cs="Times New Roman"/>
          <w:color w:val="222222"/>
          <w:sz w:val="24"/>
          <w:szCs w:val="24"/>
          <w:shd w:val="clear" w:color="auto" w:fill="FFFFFF"/>
          <w:lang w:val="en-GB"/>
        </w:rPr>
        <w:t>, </w:t>
      </w:r>
      <w:r w:rsidRPr="00A430CA">
        <w:rPr>
          <w:rFonts w:ascii="Times New Roman" w:hAnsi="Times New Roman" w:cs="Times New Roman"/>
          <w:i/>
          <w:iCs/>
          <w:color w:val="222222"/>
          <w:sz w:val="24"/>
          <w:szCs w:val="24"/>
          <w:shd w:val="clear" w:color="auto" w:fill="FFFFFF"/>
          <w:lang w:val="en-GB"/>
        </w:rPr>
        <w:t>5</w:t>
      </w:r>
      <w:r w:rsidRPr="00A430CA">
        <w:rPr>
          <w:rFonts w:ascii="Times New Roman" w:hAnsi="Times New Roman" w:cs="Times New Roman"/>
          <w:color w:val="222222"/>
          <w:sz w:val="24"/>
          <w:szCs w:val="24"/>
          <w:shd w:val="clear" w:color="auto" w:fill="FFFFFF"/>
          <w:lang w:val="en-GB"/>
        </w:rPr>
        <w:t>(1).</w:t>
      </w:r>
    </w:p>
    <w:p w:rsidR="003B1426" w:rsidRPr="00B025CC" w:rsidRDefault="003B1426" w:rsidP="007E3902">
      <w:pPr>
        <w:spacing w:after="0" w:line="480" w:lineRule="auto"/>
        <w:ind w:left="426" w:hanging="426"/>
        <w:contextualSpacing/>
        <w:rPr>
          <w:rFonts w:ascii="Times New Roman" w:hAnsi="Times New Roman" w:cs="Times New Roman"/>
          <w:color w:val="222222"/>
          <w:sz w:val="24"/>
          <w:szCs w:val="24"/>
          <w:shd w:val="clear" w:color="auto" w:fill="FFFFFF"/>
          <w:lang w:val="en-GB"/>
        </w:rPr>
      </w:pPr>
      <w:r w:rsidRPr="00A430CA">
        <w:rPr>
          <w:rFonts w:ascii="Times New Roman" w:hAnsi="Times New Roman" w:cs="Times New Roman"/>
          <w:color w:val="222222"/>
          <w:sz w:val="24"/>
          <w:szCs w:val="24"/>
          <w:shd w:val="clear" w:color="auto" w:fill="FFFFFF"/>
        </w:rPr>
        <w:t xml:space="preserve">Rego, A., Marques, C., Leal, S., Sousa, F., &amp; Pina e Cunha, M. (2010). </w:t>
      </w:r>
      <w:r w:rsidRPr="00A430CA">
        <w:rPr>
          <w:rFonts w:ascii="Times New Roman" w:hAnsi="Times New Roman" w:cs="Times New Roman"/>
          <w:color w:val="222222"/>
          <w:sz w:val="24"/>
          <w:szCs w:val="24"/>
          <w:shd w:val="clear" w:color="auto" w:fill="FFFFFF"/>
          <w:lang w:val="en-GB"/>
        </w:rPr>
        <w:t>Psychological capital and performance of Portuguese civil servants: exploring neutralizers in the context of an appraisal system. </w:t>
      </w:r>
      <w:r w:rsidRPr="00B025CC">
        <w:rPr>
          <w:rFonts w:ascii="Times New Roman" w:hAnsi="Times New Roman" w:cs="Times New Roman"/>
          <w:i/>
          <w:iCs/>
          <w:color w:val="222222"/>
          <w:sz w:val="24"/>
          <w:szCs w:val="24"/>
          <w:shd w:val="clear" w:color="auto" w:fill="FFFFFF"/>
          <w:lang w:val="en-GB"/>
        </w:rPr>
        <w:t>The International Journal of Human Resource Management</w:t>
      </w:r>
      <w:r w:rsidRPr="00B025CC">
        <w:rPr>
          <w:rFonts w:ascii="Times New Roman" w:hAnsi="Times New Roman" w:cs="Times New Roman"/>
          <w:color w:val="222222"/>
          <w:sz w:val="24"/>
          <w:szCs w:val="24"/>
          <w:shd w:val="clear" w:color="auto" w:fill="FFFFFF"/>
          <w:lang w:val="en-GB"/>
        </w:rPr>
        <w:t>, </w:t>
      </w:r>
      <w:r w:rsidRPr="00B025CC">
        <w:rPr>
          <w:rFonts w:ascii="Times New Roman" w:hAnsi="Times New Roman" w:cs="Times New Roman"/>
          <w:i/>
          <w:iCs/>
          <w:color w:val="222222"/>
          <w:sz w:val="24"/>
          <w:szCs w:val="24"/>
          <w:shd w:val="clear" w:color="auto" w:fill="FFFFFF"/>
          <w:lang w:val="en-GB"/>
        </w:rPr>
        <w:t>21</w:t>
      </w:r>
      <w:r w:rsidRPr="00B025CC">
        <w:rPr>
          <w:rFonts w:ascii="Times New Roman" w:hAnsi="Times New Roman" w:cs="Times New Roman"/>
          <w:color w:val="222222"/>
          <w:sz w:val="24"/>
          <w:szCs w:val="24"/>
          <w:shd w:val="clear" w:color="auto" w:fill="FFFFFF"/>
          <w:lang w:val="en-GB"/>
        </w:rPr>
        <w:t>(9), 1531-1552.</w:t>
      </w:r>
    </w:p>
    <w:p w:rsidR="00CC3104" w:rsidRPr="00B025CC" w:rsidRDefault="00CC3104" w:rsidP="007E3902">
      <w:pPr>
        <w:spacing w:after="0" w:line="480" w:lineRule="auto"/>
        <w:ind w:left="426" w:hanging="426"/>
        <w:contextualSpacing/>
        <w:rPr>
          <w:rFonts w:ascii="Times New Roman" w:hAnsi="Times New Roman" w:cs="Times New Roman"/>
          <w:color w:val="222222"/>
          <w:sz w:val="24"/>
          <w:szCs w:val="24"/>
          <w:shd w:val="clear" w:color="auto" w:fill="FFFFFF"/>
          <w:lang w:val="en-GB"/>
        </w:rPr>
      </w:pPr>
      <w:r w:rsidRPr="00A430CA">
        <w:rPr>
          <w:rFonts w:ascii="Times New Roman" w:hAnsi="Times New Roman" w:cs="Times New Roman"/>
          <w:color w:val="222222"/>
          <w:sz w:val="24"/>
          <w:szCs w:val="24"/>
          <w:shd w:val="clear" w:color="auto" w:fill="FFFFFF"/>
          <w:lang w:val="en-GB"/>
        </w:rPr>
        <w:t xml:space="preserve">Roche, M., </w:t>
      </w:r>
      <w:proofErr w:type="spellStart"/>
      <w:r w:rsidRPr="00A430CA">
        <w:rPr>
          <w:rFonts w:ascii="Times New Roman" w:hAnsi="Times New Roman" w:cs="Times New Roman"/>
          <w:color w:val="222222"/>
          <w:sz w:val="24"/>
          <w:szCs w:val="24"/>
          <w:shd w:val="clear" w:color="auto" w:fill="FFFFFF"/>
          <w:lang w:val="en-GB"/>
        </w:rPr>
        <w:t>Haar</w:t>
      </w:r>
      <w:proofErr w:type="spellEnd"/>
      <w:r w:rsidRPr="00A430CA">
        <w:rPr>
          <w:rFonts w:ascii="Times New Roman" w:hAnsi="Times New Roman" w:cs="Times New Roman"/>
          <w:color w:val="222222"/>
          <w:sz w:val="24"/>
          <w:szCs w:val="24"/>
          <w:shd w:val="clear" w:color="auto" w:fill="FFFFFF"/>
          <w:lang w:val="en-GB"/>
        </w:rPr>
        <w:t xml:space="preserve">, J. M., &amp; </w:t>
      </w:r>
      <w:proofErr w:type="spellStart"/>
      <w:r w:rsidRPr="00A430CA">
        <w:rPr>
          <w:rFonts w:ascii="Times New Roman" w:hAnsi="Times New Roman" w:cs="Times New Roman"/>
          <w:color w:val="222222"/>
          <w:sz w:val="24"/>
          <w:szCs w:val="24"/>
          <w:shd w:val="clear" w:color="auto" w:fill="FFFFFF"/>
          <w:lang w:val="en-GB"/>
        </w:rPr>
        <w:t>Luthans</w:t>
      </w:r>
      <w:proofErr w:type="spellEnd"/>
      <w:r w:rsidRPr="00A430CA">
        <w:rPr>
          <w:rFonts w:ascii="Times New Roman" w:hAnsi="Times New Roman" w:cs="Times New Roman"/>
          <w:color w:val="222222"/>
          <w:sz w:val="24"/>
          <w:szCs w:val="24"/>
          <w:shd w:val="clear" w:color="auto" w:fill="FFFFFF"/>
          <w:lang w:val="en-GB"/>
        </w:rPr>
        <w:t>, F. (2014). The role of mindfulness and psychological capital on the well-being of leaders. </w:t>
      </w:r>
      <w:r w:rsidRPr="00B025CC">
        <w:rPr>
          <w:rFonts w:ascii="Times New Roman" w:hAnsi="Times New Roman" w:cs="Times New Roman"/>
          <w:i/>
          <w:iCs/>
          <w:color w:val="222222"/>
          <w:sz w:val="24"/>
          <w:szCs w:val="24"/>
          <w:shd w:val="clear" w:color="auto" w:fill="FFFFFF"/>
          <w:lang w:val="en-GB"/>
        </w:rPr>
        <w:t>Journal of occupational health psychology</w:t>
      </w:r>
      <w:r w:rsidRPr="00B025CC">
        <w:rPr>
          <w:rFonts w:ascii="Times New Roman" w:hAnsi="Times New Roman" w:cs="Times New Roman"/>
          <w:color w:val="222222"/>
          <w:sz w:val="24"/>
          <w:szCs w:val="24"/>
          <w:shd w:val="clear" w:color="auto" w:fill="FFFFFF"/>
          <w:lang w:val="en-GB"/>
        </w:rPr>
        <w:t>, </w:t>
      </w:r>
      <w:r w:rsidRPr="00B025CC">
        <w:rPr>
          <w:rFonts w:ascii="Times New Roman" w:hAnsi="Times New Roman" w:cs="Times New Roman"/>
          <w:i/>
          <w:iCs/>
          <w:color w:val="222222"/>
          <w:sz w:val="24"/>
          <w:szCs w:val="24"/>
          <w:shd w:val="clear" w:color="auto" w:fill="FFFFFF"/>
          <w:lang w:val="en-GB"/>
        </w:rPr>
        <w:t>19</w:t>
      </w:r>
      <w:r w:rsidRPr="00B025CC">
        <w:rPr>
          <w:rFonts w:ascii="Times New Roman" w:hAnsi="Times New Roman" w:cs="Times New Roman"/>
          <w:color w:val="222222"/>
          <w:sz w:val="24"/>
          <w:szCs w:val="24"/>
          <w:shd w:val="clear" w:color="auto" w:fill="FFFFFF"/>
          <w:lang w:val="en-GB"/>
        </w:rPr>
        <w:t>(4), 476.</w:t>
      </w:r>
    </w:p>
    <w:p w:rsidR="00840A63" w:rsidRPr="00B025CC" w:rsidRDefault="00840A63" w:rsidP="007E3902">
      <w:pPr>
        <w:spacing w:after="0" w:line="480" w:lineRule="auto"/>
        <w:ind w:left="426" w:hanging="426"/>
        <w:contextualSpacing/>
        <w:rPr>
          <w:rFonts w:ascii="Times New Roman" w:hAnsi="Times New Roman" w:cs="Times New Roman"/>
          <w:color w:val="222222"/>
          <w:sz w:val="24"/>
          <w:szCs w:val="24"/>
          <w:shd w:val="clear" w:color="auto" w:fill="FFFFFF"/>
          <w:lang w:val="en-GB"/>
        </w:rPr>
      </w:pPr>
      <w:proofErr w:type="spellStart"/>
      <w:r w:rsidRPr="00B025CC">
        <w:rPr>
          <w:rFonts w:ascii="Times New Roman" w:hAnsi="Times New Roman" w:cs="Times New Roman"/>
          <w:color w:val="222222"/>
          <w:sz w:val="24"/>
          <w:szCs w:val="24"/>
          <w:shd w:val="clear" w:color="auto" w:fill="FFFFFF"/>
          <w:lang w:val="en-GB"/>
        </w:rPr>
        <w:t>Rus</w:t>
      </w:r>
      <w:proofErr w:type="spellEnd"/>
      <w:r w:rsidRPr="00B025CC">
        <w:rPr>
          <w:rFonts w:ascii="Times New Roman" w:hAnsi="Times New Roman" w:cs="Times New Roman"/>
          <w:color w:val="222222"/>
          <w:sz w:val="24"/>
          <w:szCs w:val="24"/>
          <w:shd w:val="clear" w:color="auto" w:fill="FFFFFF"/>
          <w:lang w:val="en-GB"/>
        </w:rPr>
        <w:t xml:space="preserve">, C. L., </w:t>
      </w:r>
      <w:proofErr w:type="spellStart"/>
      <w:r w:rsidRPr="00B025CC">
        <w:rPr>
          <w:rFonts w:ascii="Times New Roman" w:hAnsi="Times New Roman" w:cs="Times New Roman"/>
          <w:color w:val="222222"/>
          <w:sz w:val="24"/>
          <w:szCs w:val="24"/>
          <w:shd w:val="clear" w:color="auto" w:fill="FFFFFF"/>
          <w:lang w:val="en-GB"/>
        </w:rPr>
        <w:t>Baban</w:t>
      </w:r>
      <w:proofErr w:type="spellEnd"/>
      <w:r w:rsidRPr="00B025CC">
        <w:rPr>
          <w:rFonts w:ascii="Times New Roman" w:hAnsi="Times New Roman" w:cs="Times New Roman"/>
          <w:color w:val="222222"/>
          <w:sz w:val="24"/>
          <w:szCs w:val="24"/>
          <w:shd w:val="clear" w:color="auto" w:fill="FFFFFF"/>
          <w:lang w:val="en-GB"/>
        </w:rPr>
        <w:t xml:space="preserve">, A., de Jesus, S. N., &amp; Andrei, D. (2012). </w:t>
      </w:r>
      <w:r w:rsidRPr="00A430CA">
        <w:rPr>
          <w:rFonts w:ascii="Times New Roman" w:hAnsi="Times New Roman" w:cs="Times New Roman"/>
          <w:color w:val="222222"/>
          <w:sz w:val="24"/>
          <w:szCs w:val="24"/>
          <w:shd w:val="clear" w:color="auto" w:fill="FFFFFF"/>
          <w:lang w:val="en-GB"/>
        </w:rPr>
        <w:t>An analysis of the psychometric properties of the Psychological Capital Questionnaire-12. </w:t>
      </w:r>
      <w:r w:rsidRPr="00B025CC">
        <w:rPr>
          <w:rFonts w:ascii="Times New Roman" w:hAnsi="Times New Roman" w:cs="Times New Roman"/>
          <w:i/>
          <w:iCs/>
          <w:color w:val="222222"/>
          <w:sz w:val="24"/>
          <w:szCs w:val="24"/>
          <w:shd w:val="clear" w:color="auto" w:fill="FFFFFF"/>
          <w:lang w:val="en-GB"/>
        </w:rPr>
        <w:t>Journal of Educational Sciences and Psychology</w:t>
      </w:r>
      <w:r w:rsidRPr="00B025CC">
        <w:rPr>
          <w:rFonts w:ascii="Times New Roman" w:hAnsi="Times New Roman" w:cs="Times New Roman"/>
          <w:color w:val="222222"/>
          <w:sz w:val="24"/>
          <w:szCs w:val="24"/>
          <w:shd w:val="clear" w:color="auto" w:fill="FFFFFF"/>
          <w:lang w:val="en-GB"/>
        </w:rPr>
        <w:t>, </w:t>
      </w:r>
      <w:r w:rsidRPr="00B025CC">
        <w:rPr>
          <w:rFonts w:ascii="Times New Roman" w:hAnsi="Times New Roman" w:cs="Times New Roman"/>
          <w:i/>
          <w:iCs/>
          <w:color w:val="222222"/>
          <w:sz w:val="24"/>
          <w:szCs w:val="24"/>
          <w:shd w:val="clear" w:color="auto" w:fill="FFFFFF"/>
          <w:lang w:val="en-GB"/>
        </w:rPr>
        <w:t>2</w:t>
      </w:r>
      <w:r w:rsidRPr="00B025CC">
        <w:rPr>
          <w:rFonts w:ascii="Times New Roman" w:hAnsi="Times New Roman" w:cs="Times New Roman"/>
          <w:color w:val="222222"/>
          <w:sz w:val="24"/>
          <w:szCs w:val="24"/>
          <w:shd w:val="clear" w:color="auto" w:fill="FFFFFF"/>
          <w:lang w:val="en-GB"/>
        </w:rPr>
        <w:t>(1).</w:t>
      </w:r>
    </w:p>
    <w:p w:rsidR="00A430CA" w:rsidRPr="00A430CA" w:rsidRDefault="00A430CA" w:rsidP="00A430CA">
      <w:pPr>
        <w:spacing w:after="0" w:line="480" w:lineRule="auto"/>
        <w:ind w:left="426" w:hanging="426"/>
        <w:contextualSpacing/>
        <w:rPr>
          <w:rFonts w:ascii="Times New Roman" w:hAnsi="Times New Roman" w:cs="Times New Roman"/>
          <w:color w:val="222222"/>
          <w:sz w:val="24"/>
          <w:szCs w:val="24"/>
          <w:shd w:val="clear" w:color="auto" w:fill="FFFFFF"/>
          <w:lang w:val="en-GB"/>
        </w:rPr>
      </w:pPr>
      <w:proofErr w:type="spellStart"/>
      <w:r w:rsidRPr="00B025CC">
        <w:rPr>
          <w:rFonts w:ascii="Times New Roman" w:hAnsi="Times New Roman" w:cs="Times New Roman"/>
          <w:color w:val="222222"/>
          <w:sz w:val="24"/>
          <w:szCs w:val="24"/>
          <w:shd w:val="clear" w:color="auto" w:fill="FFFFFF"/>
          <w:lang w:val="en-GB"/>
        </w:rPr>
        <w:t>Rus</w:t>
      </w:r>
      <w:proofErr w:type="spellEnd"/>
      <w:r w:rsidRPr="00B025CC">
        <w:rPr>
          <w:rFonts w:ascii="Times New Roman" w:hAnsi="Times New Roman" w:cs="Times New Roman"/>
          <w:color w:val="222222"/>
          <w:sz w:val="24"/>
          <w:szCs w:val="24"/>
          <w:shd w:val="clear" w:color="auto" w:fill="FFFFFF"/>
          <w:lang w:val="en-GB"/>
        </w:rPr>
        <w:t xml:space="preserve">, C. L., &amp; Jesus, S. N. (2010). </w:t>
      </w:r>
      <w:r w:rsidRPr="00A430CA">
        <w:rPr>
          <w:rFonts w:ascii="Times New Roman" w:hAnsi="Times New Roman" w:cs="Times New Roman"/>
          <w:color w:val="222222"/>
          <w:sz w:val="24"/>
          <w:szCs w:val="24"/>
          <w:shd w:val="clear" w:color="auto" w:fill="FFFFFF"/>
          <w:lang w:val="en-GB"/>
        </w:rPr>
        <w:t xml:space="preserve">Psychological capital in organizational context: A </w:t>
      </w:r>
      <w:proofErr w:type="spellStart"/>
      <w:r w:rsidRPr="00A430CA">
        <w:rPr>
          <w:rFonts w:ascii="Times New Roman" w:hAnsi="Times New Roman" w:cs="Times New Roman"/>
          <w:color w:val="222222"/>
          <w:sz w:val="24"/>
          <w:szCs w:val="24"/>
          <w:shd w:val="clear" w:color="auto" w:fill="FFFFFF"/>
          <w:lang w:val="en-GB"/>
        </w:rPr>
        <w:t>metaanalytic</w:t>
      </w:r>
      <w:proofErr w:type="spellEnd"/>
      <w:r w:rsidRPr="00A430CA">
        <w:rPr>
          <w:rFonts w:ascii="Times New Roman" w:hAnsi="Times New Roman" w:cs="Times New Roman"/>
          <w:color w:val="222222"/>
          <w:sz w:val="24"/>
          <w:szCs w:val="24"/>
          <w:shd w:val="clear" w:color="auto" w:fill="FFFFFF"/>
          <w:lang w:val="en-GB"/>
        </w:rPr>
        <w:t xml:space="preserve"> study. </w:t>
      </w:r>
      <w:r w:rsidRPr="00A430CA">
        <w:rPr>
          <w:rFonts w:ascii="Times New Roman" w:hAnsi="Times New Roman" w:cs="Times New Roman"/>
          <w:i/>
          <w:iCs/>
          <w:color w:val="222222"/>
          <w:sz w:val="24"/>
          <w:szCs w:val="24"/>
          <w:shd w:val="clear" w:color="auto" w:fill="FFFFFF"/>
          <w:lang w:val="en-GB"/>
        </w:rPr>
        <w:t>Modern psychology research: Quantitative research vs. qualitative research</w:t>
      </w:r>
      <w:r w:rsidRPr="00A430CA">
        <w:rPr>
          <w:rFonts w:ascii="Times New Roman" w:hAnsi="Times New Roman" w:cs="Times New Roman"/>
          <w:color w:val="222222"/>
          <w:sz w:val="24"/>
          <w:szCs w:val="24"/>
          <w:shd w:val="clear" w:color="auto" w:fill="FFFFFF"/>
          <w:lang w:val="en-GB"/>
        </w:rPr>
        <w:t>, 142-151.</w:t>
      </w:r>
    </w:p>
    <w:p w:rsidR="00A051D3" w:rsidRPr="00A430CA" w:rsidRDefault="00A051D3" w:rsidP="007E3902">
      <w:pPr>
        <w:spacing w:after="0" w:line="480" w:lineRule="auto"/>
        <w:ind w:left="426" w:hanging="426"/>
        <w:contextualSpacing/>
        <w:rPr>
          <w:rFonts w:ascii="Times New Roman" w:hAnsi="Times New Roman" w:cs="Times New Roman"/>
          <w:sz w:val="24"/>
          <w:szCs w:val="24"/>
          <w:lang w:val="en-GB"/>
        </w:rPr>
      </w:pPr>
      <w:proofErr w:type="spellStart"/>
      <w:r w:rsidRPr="00A430CA">
        <w:rPr>
          <w:rFonts w:ascii="Times New Roman" w:hAnsi="Times New Roman" w:cs="Times New Roman"/>
          <w:color w:val="222222"/>
          <w:sz w:val="24"/>
          <w:szCs w:val="24"/>
          <w:shd w:val="clear" w:color="auto" w:fill="FFFFFF"/>
          <w:lang w:val="en-GB"/>
        </w:rPr>
        <w:lastRenderedPageBreak/>
        <w:t>Sapyaprapa</w:t>
      </w:r>
      <w:proofErr w:type="spellEnd"/>
      <w:r w:rsidRPr="00A430CA">
        <w:rPr>
          <w:rFonts w:ascii="Times New Roman" w:hAnsi="Times New Roman" w:cs="Times New Roman"/>
          <w:color w:val="222222"/>
          <w:sz w:val="24"/>
          <w:szCs w:val="24"/>
          <w:shd w:val="clear" w:color="auto" w:fill="FFFFFF"/>
          <w:lang w:val="en-GB"/>
        </w:rPr>
        <w:t xml:space="preserve">, S., </w:t>
      </w:r>
      <w:proofErr w:type="spellStart"/>
      <w:r w:rsidRPr="00A430CA">
        <w:rPr>
          <w:rFonts w:ascii="Times New Roman" w:hAnsi="Times New Roman" w:cs="Times New Roman"/>
          <w:color w:val="222222"/>
          <w:sz w:val="24"/>
          <w:szCs w:val="24"/>
          <w:shd w:val="clear" w:color="auto" w:fill="FFFFFF"/>
          <w:lang w:val="en-GB"/>
        </w:rPr>
        <w:t>Tuicomepee</w:t>
      </w:r>
      <w:proofErr w:type="spellEnd"/>
      <w:r w:rsidRPr="00A430CA">
        <w:rPr>
          <w:rFonts w:ascii="Times New Roman" w:hAnsi="Times New Roman" w:cs="Times New Roman"/>
          <w:color w:val="222222"/>
          <w:sz w:val="24"/>
          <w:szCs w:val="24"/>
          <w:shd w:val="clear" w:color="auto" w:fill="FFFFFF"/>
          <w:lang w:val="en-GB"/>
        </w:rPr>
        <w:t xml:space="preserve">, A., &amp; </w:t>
      </w:r>
      <w:proofErr w:type="spellStart"/>
      <w:r w:rsidRPr="00A430CA">
        <w:rPr>
          <w:rFonts w:ascii="Times New Roman" w:hAnsi="Times New Roman" w:cs="Times New Roman"/>
          <w:color w:val="222222"/>
          <w:sz w:val="24"/>
          <w:szCs w:val="24"/>
          <w:shd w:val="clear" w:color="auto" w:fill="FFFFFF"/>
          <w:lang w:val="en-GB"/>
        </w:rPr>
        <w:t>Watakakosol</w:t>
      </w:r>
      <w:proofErr w:type="spellEnd"/>
      <w:r w:rsidRPr="00A430CA">
        <w:rPr>
          <w:rFonts w:ascii="Times New Roman" w:hAnsi="Times New Roman" w:cs="Times New Roman"/>
          <w:color w:val="222222"/>
          <w:sz w:val="24"/>
          <w:szCs w:val="24"/>
          <w:shd w:val="clear" w:color="auto" w:fill="FFFFFF"/>
          <w:lang w:val="en-GB"/>
        </w:rPr>
        <w:t>, R. (2013). Validation of psychological capital questionnaire in Thai employees. In </w:t>
      </w:r>
      <w:r w:rsidRPr="00A430CA">
        <w:rPr>
          <w:rFonts w:ascii="Times New Roman" w:hAnsi="Times New Roman" w:cs="Times New Roman"/>
          <w:i/>
          <w:iCs/>
          <w:color w:val="222222"/>
          <w:sz w:val="24"/>
          <w:szCs w:val="24"/>
          <w:shd w:val="clear" w:color="auto" w:fill="FFFFFF"/>
          <w:lang w:val="en-GB"/>
        </w:rPr>
        <w:t>The Asian Conference on Psychol</w:t>
      </w:r>
      <w:r w:rsidR="00AF7D77" w:rsidRPr="00A430CA">
        <w:rPr>
          <w:rFonts w:ascii="Times New Roman" w:hAnsi="Times New Roman" w:cs="Times New Roman"/>
          <w:i/>
          <w:iCs/>
          <w:color w:val="222222"/>
          <w:sz w:val="24"/>
          <w:szCs w:val="24"/>
          <w:shd w:val="clear" w:color="auto" w:fill="FFFFFF"/>
          <w:lang w:val="en-GB"/>
        </w:rPr>
        <w:t xml:space="preserve">ogy and the </w:t>
      </w:r>
      <w:proofErr w:type="spellStart"/>
      <w:r w:rsidR="00AF7D77" w:rsidRPr="00A430CA">
        <w:rPr>
          <w:rFonts w:ascii="Times New Roman" w:hAnsi="Times New Roman" w:cs="Times New Roman"/>
          <w:i/>
          <w:iCs/>
          <w:color w:val="222222"/>
          <w:sz w:val="24"/>
          <w:szCs w:val="24"/>
          <w:shd w:val="clear" w:color="auto" w:fill="FFFFFF"/>
          <w:lang w:val="en-GB"/>
        </w:rPr>
        <w:t>Behavioral</w:t>
      </w:r>
      <w:proofErr w:type="spellEnd"/>
      <w:r w:rsidR="00AF7D77" w:rsidRPr="00A430CA">
        <w:rPr>
          <w:rFonts w:ascii="Times New Roman" w:hAnsi="Times New Roman" w:cs="Times New Roman"/>
          <w:i/>
          <w:iCs/>
          <w:color w:val="222222"/>
          <w:sz w:val="24"/>
          <w:szCs w:val="24"/>
          <w:shd w:val="clear" w:color="auto" w:fill="FFFFFF"/>
          <w:lang w:val="en-GB"/>
        </w:rPr>
        <w:t xml:space="preserve"> Sciences,</w:t>
      </w:r>
      <w:r w:rsidRPr="00A430CA">
        <w:rPr>
          <w:rFonts w:ascii="Times New Roman" w:hAnsi="Times New Roman" w:cs="Times New Roman"/>
          <w:i/>
          <w:iCs/>
          <w:color w:val="222222"/>
          <w:sz w:val="24"/>
          <w:szCs w:val="24"/>
          <w:shd w:val="clear" w:color="auto" w:fill="FFFFFF"/>
          <w:lang w:val="en-GB"/>
        </w:rPr>
        <w:t xml:space="preserve"> </w:t>
      </w:r>
      <w:r w:rsidR="00AF7D77" w:rsidRPr="00A430CA">
        <w:rPr>
          <w:rFonts w:ascii="Times New Roman" w:hAnsi="Times New Roman" w:cs="Times New Roman"/>
          <w:i/>
          <w:iCs/>
          <w:color w:val="222222"/>
          <w:sz w:val="24"/>
          <w:szCs w:val="24"/>
          <w:shd w:val="clear" w:color="auto" w:fill="FFFFFF"/>
          <w:lang w:val="en-GB"/>
        </w:rPr>
        <w:t>p.</w:t>
      </w:r>
      <w:r w:rsidRPr="00A430CA">
        <w:rPr>
          <w:rFonts w:ascii="Times New Roman" w:hAnsi="Times New Roman" w:cs="Times New Roman"/>
          <w:i/>
          <w:iCs/>
          <w:color w:val="222222"/>
          <w:sz w:val="24"/>
          <w:szCs w:val="24"/>
          <w:shd w:val="clear" w:color="auto" w:fill="FFFFFF"/>
          <w:lang w:val="en-GB"/>
        </w:rPr>
        <w:t>394-400</w:t>
      </w:r>
      <w:r w:rsidRPr="00A430CA">
        <w:rPr>
          <w:rFonts w:ascii="Times New Roman" w:hAnsi="Times New Roman" w:cs="Times New Roman"/>
          <w:color w:val="222222"/>
          <w:sz w:val="24"/>
          <w:szCs w:val="24"/>
          <w:shd w:val="clear" w:color="auto" w:fill="FFFFFF"/>
          <w:lang w:val="en-GB"/>
        </w:rPr>
        <w:t>.</w:t>
      </w:r>
    </w:p>
    <w:p w:rsidR="003B1426" w:rsidRDefault="003B1426"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B025CC">
      <w:pPr>
        <w:spacing w:after="0" w:line="480" w:lineRule="auto"/>
        <w:contextualSpacing/>
        <w:jc w:val="both"/>
        <w:rPr>
          <w:rFonts w:ascii="Times New Roman" w:hAnsi="Times New Roman" w:cs="Times New Roman"/>
          <w:sz w:val="24"/>
          <w:szCs w:val="24"/>
        </w:rPr>
      </w:pPr>
    </w:p>
    <w:p w:rsidR="00B025CC" w:rsidRDefault="00B025CC" w:rsidP="00B025CC">
      <w:pPr>
        <w:spacing w:after="0" w:line="480" w:lineRule="auto"/>
        <w:contextualSpacing/>
        <w:jc w:val="both"/>
        <w:rPr>
          <w:rFonts w:ascii="Times New Roman" w:hAnsi="Times New Roman" w:cs="Times New Roman"/>
          <w:sz w:val="24"/>
          <w:szCs w:val="24"/>
        </w:rPr>
      </w:pPr>
    </w:p>
    <w:p w:rsidR="00B025CC" w:rsidRDefault="00B025CC" w:rsidP="00B025CC">
      <w:pPr>
        <w:spacing w:after="0" w:line="480" w:lineRule="auto"/>
        <w:contextualSpacing/>
        <w:jc w:val="both"/>
        <w:rPr>
          <w:rFonts w:ascii="Times New Roman" w:hAnsi="Times New Roman" w:cs="Times New Roman"/>
          <w:sz w:val="24"/>
          <w:szCs w:val="24"/>
        </w:rPr>
      </w:pPr>
    </w:p>
    <w:p w:rsidR="00B025CC" w:rsidRDefault="00B025CC" w:rsidP="00B025CC">
      <w:pPr>
        <w:spacing w:after="0" w:line="480" w:lineRule="auto"/>
        <w:contextualSpacing/>
        <w:jc w:val="both"/>
        <w:rPr>
          <w:rFonts w:ascii="Times New Roman" w:hAnsi="Times New Roman" w:cs="Times New Roman"/>
          <w:sz w:val="24"/>
          <w:szCs w:val="24"/>
        </w:rPr>
      </w:pPr>
    </w:p>
    <w:p w:rsidR="00B025CC" w:rsidRDefault="00B025CC" w:rsidP="00B025CC">
      <w:pPr>
        <w:spacing w:after="0" w:line="480" w:lineRule="auto"/>
        <w:contextualSpacing/>
        <w:jc w:val="both"/>
        <w:rPr>
          <w:rFonts w:ascii="Times New Roman" w:hAnsi="Times New Roman" w:cs="Times New Roman"/>
          <w:sz w:val="24"/>
          <w:szCs w:val="24"/>
        </w:rPr>
      </w:pPr>
    </w:p>
    <w:p w:rsidR="00B025CC" w:rsidRDefault="00B025CC" w:rsidP="00B025CC">
      <w:pPr>
        <w:spacing w:after="0" w:line="480" w:lineRule="auto"/>
        <w:contextualSpacing/>
        <w:jc w:val="both"/>
        <w:rPr>
          <w:rFonts w:ascii="Times New Roman" w:hAnsi="Times New Roman" w:cs="Times New Roman"/>
          <w:sz w:val="24"/>
          <w:szCs w:val="24"/>
        </w:rPr>
      </w:pPr>
    </w:p>
    <w:p w:rsidR="00B025CC" w:rsidRDefault="00B025CC" w:rsidP="00B025CC">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Tabela 1. </w:t>
      </w:r>
      <w:r w:rsidRPr="003519B7">
        <w:rPr>
          <w:rFonts w:ascii="Times New Roman" w:hAnsi="Times New Roman" w:cs="Times New Roman"/>
          <w:i/>
          <w:sz w:val="24"/>
          <w:szCs w:val="24"/>
        </w:rPr>
        <w:t>Resultados da análise descritiva univaria</w:t>
      </w:r>
      <w:r>
        <w:rPr>
          <w:rFonts w:ascii="Times New Roman" w:hAnsi="Times New Roman" w:cs="Times New Roman"/>
          <w:i/>
          <w:sz w:val="24"/>
          <w:szCs w:val="24"/>
        </w:rPr>
        <w:t>da e multivariada dos itens do P</w:t>
      </w:r>
      <w:r w:rsidRPr="003519B7">
        <w:rPr>
          <w:rFonts w:ascii="Times New Roman" w:hAnsi="Times New Roman" w:cs="Times New Roman"/>
          <w:i/>
          <w:sz w:val="24"/>
          <w:szCs w:val="24"/>
        </w:rPr>
        <w:t>CQ-24 (n=140)</w:t>
      </w:r>
    </w:p>
    <w:tbl>
      <w:tblPr>
        <w:tblStyle w:val="Tabelacomgrade"/>
        <w:tblW w:w="779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705"/>
        <w:gridCol w:w="1200"/>
        <w:gridCol w:w="1083"/>
        <w:gridCol w:w="1183"/>
        <w:gridCol w:w="939"/>
      </w:tblGrid>
      <w:tr w:rsidR="00B025CC" w:rsidRPr="00774C37" w:rsidTr="0049357D">
        <w:trPr>
          <w:trHeight w:val="470"/>
          <w:jc w:val="center"/>
        </w:trPr>
        <w:tc>
          <w:tcPr>
            <w:tcW w:w="2687" w:type="dxa"/>
            <w:tcBorders>
              <w:bottom w:val="single" w:sz="4" w:space="0" w:color="auto"/>
            </w:tcBorders>
            <w:vAlign w:val="center"/>
          </w:tcPr>
          <w:p w:rsidR="00B025CC" w:rsidRPr="00774C37" w:rsidRDefault="00B025CC" w:rsidP="0049357D">
            <w:pPr>
              <w:contextualSpacing/>
              <w:jc w:val="center"/>
              <w:rPr>
                <w:rFonts w:ascii="Times New Roman" w:hAnsi="Times New Roman" w:cs="Times New Roman"/>
                <w:sz w:val="20"/>
                <w:szCs w:val="20"/>
              </w:rPr>
            </w:pPr>
            <w:r w:rsidRPr="00774C37">
              <w:rPr>
                <w:rFonts w:ascii="Times New Roman" w:hAnsi="Times New Roman" w:cs="Times New Roman"/>
                <w:sz w:val="20"/>
                <w:szCs w:val="20"/>
              </w:rPr>
              <w:t>Subescalas</w:t>
            </w:r>
          </w:p>
        </w:tc>
        <w:tc>
          <w:tcPr>
            <w:tcW w:w="705" w:type="dxa"/>
            <w:tcBorders>
              <w:bottom w:val="single" w:sz="4" w:space="0" w:color="auto"/>
            </w:tcBorders>
            <w:vAlign w:val="center"/>
          </w:tcPr>
          <w:p w:rsidR="00B025CC" w:rsidRPr="00774C37" w:rsidRDefault="00B025CC" w:rsidP="0049357D">
            <w:pPr>
              <w:contextualSpacing/>
              <w:jc w:val="center"/>
              <w:rPr>
                <w:rFonts w:ascii="Times New Roman" w:hAnsi="Times New Roman" w:cs="Times New Roman"/>
                <w:sz w:val="20"/>
                <w:szCs w:val="20"/>
              </w:rPr>
            </w:pPr>
            <w:r w:rsidRPr="00774C37">
              <w:rPr>
                <w:rFonts w:ascii="Times New Roman" w:hAnsi="Times New Roman" w:cs="Times New Roman"/>
                <w:sz w:val="20"/>
                <w:szCs w:val="20"/>
              </w:rPr>
              <w:t>Itens</w:t>
            </w:r>
          </w:p>
        </w:tc>
        <w:tc>
          <w:tcPr>
            <w:tcW w:w="1200" w:type="dxa"/>
            <w:tcBorders>
              <w:bottom w:val="single" w:sz="4" w:space="0" w:color="auto"/>
            </w:tcBorders>
            <w:vAlign w:val="center"/>
          </w:tcPr>
          <w:p w:rsidR="00B025CC" w:rsidRPr="00774C37" w:rsidRDefault="00B025CC" w:rsidP="0049357D">
            <w:pPr>
              <w:contextualSpacing/>
              <w:jc w:val="center"/>
              <w:rPr>
                <w:rFonts w:ascii="Times New Roman" w:hAnsi="Times New Roman" w:cs="Times New Roman"/>
                <w:sz w:val="20"/>
                <w:szCs w:val="20"/>
              </w:rPr>
            </w:pPr>
            <w:r w:rsidRPr="00774C37">
              <w:rPr>
                <w:rFonts w:ascii="Times New Roman" w:hAnsi="Times New Roman" w:cs="Times New Roman"/>
                <w:sz w:val="20"/>
                <w:szCs w:val="20"/>
              </w:rPr>
              <w:t>M</w:t>
            </w:r>
            <w:r>
              <w:rPr>
                <w:rFonts w:ascii="Times New Roman" w:hAnsi="Times New Roman" w:cs="Times New Roman"/>
                <w:sz w:val="20"/>
                <w:szCs w:val="20"/>
              </w:rPr>
              <w:t xml:space="preserve"> </w:t>
            </w:r>
            <w:r w:rsidRPr="00774C37">
              <w:rPr>
                <w:rFonts w:ascii="Times New Roman" w:hAnsi="Times New Roman" w:cs="Times New Roman"/>
                <w:sz w:val="20"/>
                <w:szCs w:val="20"/>
              </w:rPr>
              <w:t>(DP)</w:t>
            </w:r>
          </w:p>
        </w:tc>
        <w:tc>
          <w:tcPr>
            <w:tcW w:w="1083" w:type="dxa"/>
            <w:tcBorders>
              <w:bottom w:val="single" w:sz="4" w:space="0" w:color="auto"/>
            </w:tcBorders>
            <w:vAlign w:val="center"/>
          </w:tcPr>
          <w:p w:rsidR="00B025CC" w:rsidRPr="00774C37" w:rsidRDefault="00B025CC" w:rsidP="0049357D">
            <w:pPr>
              <w:contextualSpacing/>
              <w:jc w:val="center"/>
              <w:rPr>
                <w:rFonts w:ascii="Times New Roman" w:hAnsi="Times New Roman" w:cs="Times New Roman"/>
                <w:sz w:val="20"/>
                <w:szCs w:val="20"/>
              </w:rPr>
            </w:pPr>
            <w:r>
              <w:rPr>
                <w:rFonts w:ascii="Times New Roman" w:hAnsi="Times New Roman" w:cs="Times New Roman"/>
                <w:sz w:val="20"/>
                <w:szCs w:val="20"/>
              </w:rPr>
              <w:t>Min-Max</w:t>
            </w:r>
          </w:p>
        </w:tc>
        <w:tc>
          <w:tcPr>
            <w:tcW w:w="1183" w:type="dxa"/>
            <w:tcBorders>
              <w:bottom w:val="single" w:sz="4" w:space="0" w:color="auto"/>
            </w:tcBorders>
            <w:vAlign w:val="center"/>
          </w:tcPr>
          <w:p w:rsidR="00B025CC" w:rsidRDefault="00B025CC" w:rsidP="0049357D">
            <w:pPr>
              <w:contextualSpacing/>
              <w:jc w:val="center"/>
              <w:rPr>
                <w:rFonts w:ascii="Times New Roman" w:hAnsi="Times New Roman" w:cs="Times New Roman"/>
                <w:sz w:val="20"/>
                <w:szCs w:val="20"/>
              </w:rPr>
            </w:pPr>
            <w:r>
              <w:rPr>
                <w:rFonts w:ascii="Times New Roman" w:hAnsi="Times New Roman" w:cs="Times New Roman"/>
                <w:sz w:val="20"/>
                <w:szCs w:val="20"/>
              </w:rPr>
              <w:t>Assimetria</w:t>
            </w:r>
          </w:p>
        </w:tc>
        <w:tc>
          <w:tcPr>
            <w:tcW w:w="939" w:type="dxa"/>
            <w:tcBorders>
              <w:bottom w:val="single" w:sz="4" w:space="0" w:color="auto"/>
            </w:tcBorders>
            <w:vAlign w:val="center"/>
          </w:tcPr>
          <w:p w:rsidR="00B025CC" w:rsidRDefault="00B025CC" w:rsidP="0049357D">
            <w:pPr>
              <w:contextualSpacing/>
              <w:jc w:val="center"/>
              <w:rPr>
                <w:rFonts w:ascii="Times New Roman" w:hAnsi="Times New Roman" w:cs="Times New Roman"/>
                <w:sz w:val="20"/>
                <w:szCs w:val="20"/>
              </w:rPr>
            </w:pPr>
            <w:r>
              <w:rPr>
                <w:rFonts w:ascii="Times New Roman" w:hAnsi="Times New Roman" w:cs="Times New Roman"/>
                <w:sz w:val="20"/>
                <w:szCs w:val="20"/>
              </w:rPr>
              <w:t>Curtose</w:t>
            </w:r>
          </w:p>
        </w:tc>
      </w:tr>
      <w:tr w:rsidR="00B025CC" w:rsidRPr="00774C37" w:rsidTr="0049357D">
        <w:trPr>
          <w:jc w:val="center"/>
        </w:trPr>
        <w:tc>
          <w:tcPr>
            <w:tcW w:w="2687" w:type="dxa"/>
            <w:vMerge w:val="restart"/>
            <w:tcBorders>
              <w:top w:val="single" w:sz="4" w:space="0" w:color="auto"/>
            </w:tcBorders>
            <w:vAlign w:val="center"/>
          </w:tcPr>
          <w:p w:rsidR="00B025CC" w:rsidRPr="00D87896" w:rsidRDefault="00B025CC" w:rsidP="0049357D">
            <w:pPr>
              <w:contextualSpacing/>
              <w:jc w:val="center"/>
              <w:rPr>
                <w:rFonts w:ascii="Times New Roman" w:hAnsi="Times New Roman" w:cs="Times New Roman"/>
                <w:sz w:val="20"/>
                <w:szCs w:val="20"/>
              </w:rPr>
            </w:pPr>
            <w:r w:rsidRPr="00D87896">
              <w:rPr>
                <w:rFonts w:ascii="Times New Roman" w:hAnsi="Times New Roman" w:cs="Times New Roman"/>
                <w:sz w:val="20"/>
                <w:szCs w:val="20"/>
              </w:rPr>
              <w:t>Eficácia</w:t>
            </w:r>
          </w:p>
          <w:p w:rsidR="00B025CC" w:rsidRPr="00D87896" w:rsidRDefault="00B025CC" w:rsidP="0049357D">
            <w:pPr>
              <w:contextualSpacing/>
              <w:jc w:val="center"/>
              <w:rPr>
                <w:rFonts w:ascii="Times New Roman" w:hAnsi="Times New Roman" w:cs="Times New Roman"/>
                <w:sz w:val="20"/>
                <w:szCs w:val="20"/>
              </w:rPr>
            </w:pPr>
            <w:r w:rsidRPr="00D87896">
              <w:rPr>
                <w:rFonts w:ascii="Times New Roman" w:hAnsi="Times New Roman" w:cs="Times New Roman"/>
                <w:sz w:val="20"/>
                <w:szCs w:val="20"/>
              </w:rPr>
              <w:t>(M=28.88; DP=5.57; Min-Max=9-36)</w:t>
            </w:r>
          </w:p>
        </w:tc>
        <w:tc>
          <w:tcPr>
            <w:tcW w:w="705" w:type="dxa"/>
            <w:tcBorders>
              <w:top w:val="single" w:sz="4" w:space="0" w:color="auto"/>
            </w:tcBorders>
            <w:vAlign w:val="center"/>
          </w:tcPr>
          <w:p w:rsidR="00B025CC" w:rsidRPr="00774C37" w:rsidRDefault="00B025CC" w:rsidP="0049357D">
            <w:pPr>
              <w:contextualSpacing/>
              <w:jc w:val="center"/>
              <w:rPr>
                <w:rFonts w:ascii="Times New Roman" w:hAnsi="Times New Roman" w:cs="Times New Roman"/>
                <w:sz w:val="20"/>
                <w:szCs w:val="20"/>
              </w:rPr>
            </w:pPr>
            <w:r w:rsidRPr="00774C37">
              <w:rPr>
                <w:rFonts w:ascii="Times New Roman" w:hAnsi="Times New Roman" w:cs="Times New Roman"/>
                <w:sz w:val="20"/>
                <w:szCs w:val="20"/>
              </w:rPr>
              <w:t>1</w:t>
            </w:r>
          </w:p>
        </w:tc>
        <w:tc>
          <w:tcPr>
            <w:tcW w:w="1200" w:type="dxa"/>
            <w:tcBorders>
              <w:top w:val="single" w:sz="4" w:space="0" w:color="auto"/>
            </w:tcBorders>
          </w:tcPr>
          <w:p w:rsidR="00B025CC" w:rsidRPr="00774C37" w:rsidRDefault="00B025CC" w:rsidP="0049357D">
            <w:pPr>
              <w:contextualSpacing/>
              <w:jc w:val="center"/>
              <w:rPr>
                <w:rFonts w:ascii="Times New Roman" w:hAnsi="Times New Roman" w:cs="Times New Roman"/>
                <w:sz w:val="20"/>
                <w:szCs w:val="20"/>
              </w:rPr>
            </w:pPr>
            <w:r>
              <w:rPr>
                <w:rFonts w:ascii="Times New Roman" w:hAnsi="Times New Roman" w:cs="Times New Roman"/>
                <w:sz w:val="20"/>
                <w:szCs w:val="20"/>
              </w:rPr>
              <w:t>4.55 (1.13)</w:t>
            </w:r>
          </w:p>
        </w:tc>
        <w:tc>
          <w:tcPr>
            <w:tcW w:w="1083" w:type="dxa"/>
            <w:tcBorders>
              <w:top w:val="single" w:sz="4" w:space="0" w:color="auto"/>
            </w:tcBorders>
          </w:tcPr>
          <w:p w:rsidR="00B025CC" w:rsidRPr="00774C37" w:rsidRDefault="00B025CC" w:rsidP="0049357D">
            <w:pPr>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1183" w:type="dxa"/>
            <w:tcBorders>
              <w:top w:val="single" w:sz="4" w:space="0" w:color="auto"/>
            </w:tcBorders>
            <w:vAlign w:val="center"/>
          </w:tcPr>
          <w:p w:rsidR="00B025CC" w:rsidRPr="001065AE" w:rsidRDefault="00B025CC" w:rsidP="0049357D">
            <w:pPr>
              <w:jc w:val="center"/>
              <w:rPr>
                <w:rFonts w:ascii="Times New Roman" w:eastAsia="Times New Roman" w:hAnsi="Times New Roman" w:cs="Times New Roman"/>
                <w:sz w:val="20"/>
                <w:szCs w:val="20"/>
                <w:lang w:eastAsia="pt-PT"/>
              </w:rPr>
            </w:pPr>
            <w:r w:rsidRPr="00F63850">
              <w:rPr>
                <w:rFonts w:ascii="Times New Roman" w:eastAsia="Times New Roman" w:hAnsi="Times New Roman" w:cs="Times New Roman"/>
                <w:sz w:val="20"/>
                <w:szCs w:val="20"/>
                <w:lang w:eastAsia="pt-PT"/>
              </w:rPr>
              <w:t>-.957</w:t>
            </w:r>
          </w:p>
        </w:tc>
        <w:tc>
          <w:tcPr>
            <w:tcW w:w="939" w:type="dxa"/>
            <w:tcBorders>
              <w:top w:val="single" w:sz="4" w:space="0" w:color="auto"/>
            </w:tcBorders>
            <w:vAlign w:val="center"/>
          </w:tcPr>
          <w:p w:rsidR="00B025CC" w:rsidRPr="001065AE" w:rsidRDefault="00B025CC" w:rsidP="0049357D">
            <w:pPr>
              <w:jc w:val="center"/>
              <w:rPr>
                <w:rFonts w:ascii="Times New Roman" w:eastAsia="Times New Roman" w:hAnsi="Times New Roman" w:cs="Times New Roman"/>
                <w:sz w:val="20"/>
                <w:szCs w:val="20"/>
                <w:lang w:eastAsia="pt-PT"/>
              </w:rPr>
            </w:pPr>
            <w:r w:rsidRPr="00F63850">
              <w:rPr>
                <w:rFonts w:ascii="Times New Roman" w:eastAsia="Times New Roman" w:hAnsi="Times New Roman" w:cs="Times New Roman"/>
                <w:sz w:val="20"/>
                <w:szCs w:val="20"/>
                <w:lang w:eastAsia="pt-PT"/>
              </w:rPr>
              <w:t>.881</w:t>
            </w:r>
          </w:p>
        </w:tc>
      </w:tr>
      <w:tr w:rsidR="00B025CC" w:rsidRPr="00774C37" w:rsidTr="0049357D">
        <w:trPr>
          <w:jc w:val="center"/>
        </w:trPr>
        <w:tc>
          <w:tcPr>
            <w:tcW w:w="2687" w:type="dxa"/>
            <w:vMerge/>
            <w:vAlign w:val="center"/>
          </w:tcPr>
          <w:p w:rsidR="00B025CC" w:rsidRPr="00774C37" w:rsidRDefault="00B025CC" w:rsidP="0049357D">
            <w:pPr>
              <w:contextualSpacing/>
              <w:jc w:val="center"/>
              <w:rPr>
                <w:rFonts w:ascii="Times New Roman" w:hAnsi="Times New Roman" w:cs="Times New Roman"/>
                <w:sz w:val="20"/>
                <w:szCs w:val="20"/>
              </w:rPr>
            </w:pPr>
          </w:p>
        </w:tc>
        <w:tc>
          <w:tcPr>
            <w:tcW w:w="705" w:type="dxa"/>
            <w:vAlign w:val="center"/>
          </w:tcPr>
          <w:p w:rsidR="00B025CC" w:rsidRPr="00774C37" w:rsidRDefault="00B025CC" w:rsidP="0049357D">
            <w:pPr>
              <w:contextualSpacing/>
              <w:jc w:val="center"/>
              <w:rPr>
                <w:rFonts w:ascii="Times New Roman" w:hAnsi="Times New Roman" w:cs="Times New Roman"/>
                <w:sz w:val="20"/>
                <w:szCs w:val="20"/>
              </w:rPr>
            </w:pPr>
            <w:r w:rsidRPr="00774C37">
              <w:rPr>
                <w:rFonts w:ascii="Times New Roman" w:hAnsi="Times New Roman" w:cs="Times New Roman"/>
                <w:sz w:val="20"/>
                <w:szCs w:val="20"/>
              </w:rPr>
              <w:t>2</w:t>
            </w:r>
          </w:p>
        </w:tc>
        <w:tc>
          <w:tcPr>
            <w:tcW w:w="1200" w:type="dxa"/>
          </w:tcPr>
          <w:p w:rsidR="00B025CC" w:rsidRPr="00774C37" w:rsidRDefault="00B025CC" w:rsidP="0049357D">
            <w:pPr>
              <w:contextualSpacing/>
              <w:jc w:val="center"/>
              <w:rPr>
                <w:rFonts w:ascii="Times New Roman" w:hAnsi="Times New Roman" w:cs="Times New Roman"/>
                <w:sz w:val="20"/>
                <w:szCs w:val="20"/>
              </w:rPr>
            </w:pPr>
            <w:r>
              <w:rPr>
                <w:rFonts w:ascii="Times New Roman" w:hAnsi="Times New Roman" w:cs="Times New Roman"/>
                <w:sz w:val="20"/>
                <w:szCs w:val="20"/>
              </w:rPr>
              <w:t>4.70 (1.14)</w:t>
            </w:r>
          </w:p>
        </w:tc>
        <w:tc>
          <w:tcPr>
            <w:tcW w:w="1083" w:type="dxa"/>
          </w:tcPr>
          <w:p w:rsidR="00B025CC" w:rsidRDefault="00B025CC" w:rsidP="0049357D">
            <w:pPr>
              <w:jc w:val="center"/>
            </w:pPr>
            <w:r w:rsidRPr="00CA2A86">
              <w:rPr>
                <w:rFonts w:ascii="Times New Roman" w:hAnsi="Times New Roman" w:cs="Times New Roman"/>
                <w:sz w:val="20"/>
                <w:szCs w:val="20"/>
              </w:rPr>
              <w:t>1-6</w:t>
            </w:r>
          </w:p>
        </w:tc>
        <w:tc>
          <w:tcPr>
            <w:tcW w:w="1183"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-1.048</w:t>
            </w:r>
          </w:p>
        </w:tc>
        <w:tc>
          <w:tcPr>
            <w:tcW w:w="939"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.892</w:t>
            </w:r>
          </w:p>
        </w:tc>
      </w:tr>
      <w:tr w:rsidR="00B025CC" w:rsidRPr="00774C37" w:rsidTr="0049357D">
        <w:trPr>
          <w:jc w:val="center"/>
        </w:trPr>
        <w:tc>
          <w:tcPr>
            <w:tcW w:w="2687" w:type="dxa"/>
            <w:vMerge/>
            <w:vAlign w:val="center"/>
          </w:tcPr>
          <w:p w:rsidR="00B025CC" w:rsidRPr="00774C37" w:rsidRDefault="00B025CC" w:rsidP="0049357D">
            <w:pPr>
              <w:contextualSpacing/>
              <w:jc w:val="center"/>
              <w:rPr>
                <w:rFonts w:ascii="Times New Roman" w:hAnsi="Times New Roman" w:cs="Times New Roman"/>
                <w:sz w:val="20"/>
                <w:szCs w:val="20"/>
              </w:rPr>
            </w:pPr>
          </w:p>
        </w:tc>
        <w:tc>
          <w:tcPr>
            <w:tcW w:w="705" w:type="dxa"/>
            <w:vAlign w:val="center"/>
          </w:tcPr>
          <w:p w:rsidR="00B025CC" w:rsidRPr="00774C37" w:rsidRDefault="00B025CC" w:rsidP="0049357D">
            <w:pPr>
              <w:contextualSpacing/>
              <w:jc w:val="center"/>
              <w:rPr>
                <w:rFonts w:ascii="Times New Roman" w:hAnsi="Times New Roman" w:cs="Times New Roman"/>
                <w:sz w:val="20"/>
                <w:szCs w:val="20"/>
              </w:rPr>
            </w:pPr>
            <w:r w:rsidRPr="00774C37">
              <w:rPr>
                <w:rFonts w:ascii="Times New Roman" w:hAnsi="Times New Roman" w:cs="Times New Roman"/>
                <w:sz w:val="20"/>
                <w:szCs w:val="20"/>
              </w:rPr>
              <w:t>3</w:t>
            </w:r>
          </w:p>
        </w:tc>
        <w:tc>
          <w:tcPr>
            <w:tcW w:w="1200" w:type="dxa"/>
          </w:tcPr>
          <w:p w:rsidR="00B025CC" w:rsidRPr="00774C37" w:rsidRDefault="00B025CC" w:rsidP="0049357D">
            <w:pPr>
              <w:contextualSpacing/>
              <w:jc w:val="center"/>
              <w:rPr>
                <w:rFonts w:ascii="Times New Roman" w:hAnsi="Times New Roman" w:cs="Times New Roman"/>
                <w:sz w:val="20"/>
                <w:szCs w:val="20"/>
              </w:rPr>
            </w:pPr>
            <w:r>
              <w:rPr>
                <w:rFonts w:ascii="Times New Roman" w:hAnsi="Times New Roman" w:cs="Times New Roman"/>
                <w:sz w:val="20"/>
                <w:szCs w:val="20"/>
              </w:rPr>
              <w:t>4.66 (1.17)</w:t>
            </w:r>
          </w:p>
        </w:tc>
        <w:tc>
          <w:tcPr>
            <w:tcW w:w="1083" w:type="dxa"/>
          </w:tcPr>
          <w:p w:rsidR="00B025CC" w:rsidRDefault="00B025CC" w:rsidP="0049357D">
            <w:pPr>
              <w:jc w:val="center"/>
            </w:pPr>
            <w:r w:rsidRPr="00CA2A86">
              <w:rPr>
                <w:rFonts w:ascii="Times New Roman" w:hAnsi="Times New Roman" w:cs="Times New Roman"/>
                <w:sz w:val="20"/>
                <w:szCs w:val="20"/>
              </w:rPr>
              <w:t>1-6</w:t>
            </w:r>
          </w:p>
        </w:tc>
        <w:tc>
          <w:tcPr>
            <w:tcW w:w="1183"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-.989</w:t>
            </w:r>
          </w:p>
        </w:tc>
        <w:tc>
          <w:tcPr>
            <w:tcW w:w="939"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.840</w:t>
            </w:r>
          </w:p>
        </w:tc>
      </w:tr>
      <w:tr w:rsidR="00B025CC" w:rsidRPr="00774C37" w:rsidTr="0049357D">
        <w:trPr>
          <w:jc w:val="center"/>
        </w:trPr>
        <w:tc>
          <w:tcPr>
            <w:tcW w:w="2687" w:type="dxa"/>
            <w:vMerge/>
            <w:vAlign w:val="center"/>
          </w:tcPr>
          <w:p w:rsidR="00B025CC" w:rsidRPr="00774C37" w:rsidRDefault="00B025CC" w:rsidP="0049357D">
            <w:pPr>
              <w:contextualSpacing/>
              <w:jc w:val="center"/>
              <w:rPr>
                <w:rFonts w:ascii="Times New Roman" w:hAnsi="Times New Roman" w:cs="Times New Roman"/>
                <w:sz w:val="20"/>
                <w:szCs w:val="20"/>
              </w:rPr>
            </w:pPr>
          </w:p>
        </w:tc>
        <w:tc>
          <w:tcPr>
            <w:tcW w:w="705" w:type="dxa"/>
            <w:vAlign w:val="center"/>
          </w:tcPr>
          <w:p w:rsidR="00B025CC" w:rsidRPr="004E2425" w:rsidRDefault="00B025CC" w:rsidP="0049357D">
            <w:pPr>
              <w:contextualSpacing/>
              <w:jc w:val="center"/>
              <w:rPr>
                <w:rFonts w:ascii="Times New Roman" w:hAnsi="Times New Roman" w:cs="Times New Roman"/>
                <w:b/>
                <w:sz w:val="20"/>
                <w:szCs w:val="20"/>
              </w:rPr>
            </w:pPr>
            <w:r w:rsidRPr="004E2425">
              <w:rPr>
                <w:rFonts w:ascii="Times New Roman" w:hAnsi="Times New Roman" w:cs="Times New Roman"/>
                <w:b/>
                <w:sz w:val="20"/>
                <w:szCs w:val="20"/>
              </w:rPr>
              <w:t>4</w:t>
            </w:r>
          </w:p>
        </w:tc>
        <w:tc>
          <w:tcPr>
            <w:tcW w:w="1200" w:type="dxa"/>
          </w:tcPr>
          <w:p w:rsidR="00B025CC" w:rsidRPr="004E2425" w:rsidRDefault="00B025CC" w:rsidP="0049357D">
            <w:pPr>
              <w:contextualSpacing/>
              <w:jc w:val="center"/>
              <w:rPr>
                <w:rFonts w:ascii="Times New Roman" w:hAnsi="Times New Roman" w:cs="Times New Roman"/>
                <w:b/>
                <w:sz w:val="20"/>
                <w:szCs w:val="20"/>
              </w:rPr>
            </w:pPr>
            <w:r w:rsidRPr="004E2425">
              <w:rPr>
                <w:rFonts w:ascii="Times New Roman" w:hAnsi="Times New Roman" w:cs="Times New Roman"/>
                <w:b/>
                <w:sz w:val="20"/>
                <w:szCs w:val="20"/>
              </w:rPr>
              <w:t>5.09 (1.04)</w:t>
            </w:r>
          </w:p>
        </w:tc>
        <w:tc>
          <w:tcPr>
            <w:tcW w:w="1083" w:type="dxa"/>
          </w:tcPr>
          <w:p w:rsidR="00B025CC" w:rsidRDefault="00B025CC" w:rsidP="0049357D">
            <w:pPr>
              <w:jc w:val="center"/>
            </w:pPr>
            <w:r w:rsidRPr="00CA2A86">
              <w:rPr>
                <w:rFonts w:ascii="Times New Roman" w:hAnsi="Times New Roman" w:cs="Times New Roman"/>
                <w:sz w:val="20"/>
                <w:szCs w:val="20"/>
              </w:rPr>
              <w:t>1-6</w:t>
            </w:r>
          </w:p>
        </w:tc>
        <w:tc>
          <w:tcPr>
            <w:tcW w:w="1183"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-1.695</w:t>
            </w:r>
          </w:p>
        </w:tc>
        <w:tc>
          <w:tcPr>
            <w:tcW w:w="939"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3.843</w:t>
            </w:r>
          </w:p>
        </w:tc>
      </w:tr>
      <w:tr w:rsidR="00B025CC" w:rsidRPr="00774C37" w:rsidTr="0049357D">
        <w:trPr>
          <w:jc w:val="center"/>
        </w:trPr>
        <w:tc>
          <w:tcPr>
            <w:tcW w:w="2687" w:type="dxa"/>
            <w:vMerge/>
            <w:vAlign w:val="center"/>
          </w:tcPr>
          <w:p w:rsidR="00B025CC" w:rsidRPr="00774C37" w:rsidRDefault="00B025CC" w:rsidP="0049357D">
            <w:pPr>
              <w:contextualSpacing/>
              <w:jc w:val="center"/>
              <w:rPr>
                <w:rFonts w:ascii="Times New Roman" w:hAnsi="Times New Roman" w:cs="Times New Roman"/>
                <w:sz w:val="20"/>
                <w:szCs w:val="20"/>
              </w:rPr>
            </w:pPr>
          </w:p>
        </w:tc>
        <w:tc>
          <w:tcPr>
            <w:tcW w:w="705" w:type="dxa"/>
            <w:vAlign w:val="center"/>
          </w:tcPr>
          <w:p w:rsidR="00B025CC" w:rsidRPr="00774C37" w:rsidRDefault="00B025CC" w:rsidP="0049357D">
            <w:pPr>
              <w:contextualSpacing/>
              <w:jc w:val="center"/>
              <w:rPr>
                <w:rFonts w:ascii="Times New Roman" w:hAnsi="Times New Roman" w:cs="Times New Roman"/>
                <w:sz w:val="20"/>
                <w:szCs w:val="20"/>
              </w:rPr>
            </w:pPr>
            <w:r w:rsidRPr="00774C37">
              <w:rPr>
                <w:rFonts w:ascii="Times New Roman" w:hAnsi="Times New Roman" w:cs="Times New Roman"/>
                <w:sz w:val="20"/>
                <w:szCs w:val="20"/>
              </w:rPr>
              <w:t>5</w:t>
            </w:r>
          </w:p>
        </w:tc>
        <w:tc>
          <w:tcPr>
            <w:tcW w:w="1200" w:type="dxa"/>
          </w:tcPr>
          <w:p w:rsidR="00B025CC" w:rsidRPr="00774C37" w:rsidRDefault="00B025CC" w:rsidP="0049357D">
            <w:pPr>
              <w:contextualSpacing/>
              <w:jc w:val="center"/>
              <w:rPr>
                <w:rFonts w:ascii="Times New Roman" w:hAnsi="Times New Roman" w:cs="Times New Roman"/>
                <w:sz w:val="20"/>
                <w:szCs w:val="20"/>
              </w:rPr>
            </w:pPr>
            <w:r>
              <w:rPr>
                <w:rFonts w:ascii="Times New Roman" w:hAnsi="Times New Roman" w:cs="Times New Roman"/>
                <w:sz w:val="20"/>
                <w:szCs w:val="20"/>
              </w:rPr>
              <w:t>4.79 (1.15)</w:t>
            </w:r>
          </w:p>
        </w:tc>
        <w:tc>
          <w:tcPr>
            <w:tcW w:w="1083" w:type="dxa"/>
          </w:tcPr>
          <w:p w:rsidR="00B025CC" w:rsidRDefault="00B025CC" w:rsidP="0049357D">
            <w:pPr>
              <w:jc w:val="center"/>
            </w:pPr>
            <w:r w:rsidRPr="00CA2A86">
              <w:rPr>
                <w:rFonts w:ascii="Times New Roman" w:hAnsi="Times New Roman" w:cs="Times New Roman"/>
                <w:sz w:val="20"/>
                <w:szCs w:val="20"/>
              </w:rPr>
              <w:t>1-6</w:t>
            </w:r>
          </w:p>
        </w:tc>
        <w:tc>
          <w:tcPr>
            <w:tcW w:w="1183"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-1.080</w:t>
            </w:r>
          </w:p>
        </w:tc>
        <w:tc>
          <w:tcPr>
            <w:tcW w:w="939"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1.124</w:t>
            </w:r>
          </w:p>
        </w:tc>
      </w:tr>
      <w:tr w:rsidR="00B025CC" w:rsidRPr="00774C37" w:rsidTr="0049357D">
        <w:trPr>
          <w:jc w:val="center"/>
        </w:trPr>
        <w:tc>
          <w:tcPr>
            <w:tcW w:w="2687" w:type="dxa"/>
            <w:vMerge/>
            <w:tcBorders>
              <w:bottom w:val="single" w:sz="4" w:space="0" w:color="auto"/>
            </w:tcBorders>
            <w:vAlign w:val="center"/>
          </w:tcPr>
          <w:p w:rsidR="00B025CC" w:rsidRPr="00774C37" w:rsidRDefault="00B025CC" w:rsidP="0049357D">
            <w:pPr>
              <w:contextualSpacing/>
              <w:jc w:val="center"/>
              <w:rPr>
                <w:rFonts w:ascii="Times New Roman" w:hAnsi="Times New Roman" w:cs="Times New Roman"/>
                <w:sz w:val="20"/>
                <w:szCs w:val="20"/>
              </w:rPr>
            </w:pPr>
          </w:p>
        </w:tc>
        <w:tc>
          <w:tcPr>
            <w:tcW w:w="705" w:type="dxa"/>
            <w:tcBorders>
              <w:bottom w:val="single" w:sz="4" w:space="0" w:color="auto"/>
            </w:tcBorders>
            <w:vAlign w:val="center"/>
          </w:tcPr>
          <w:p w:rsidR="00B025CC" w:rsidRPr="004E2425" w:rsidRDefault="00B025CC" w:rsidP="0049357D">
            <w:pPr>
              <w:contextualSpacing/>
              <w:jc w:val="center"/>
              <w:rPr>
                <w:rFonts w:ascii="Times New Roman" w:hAnsi="Times New Roman" w:cs="Times New Roman"/>
                <w:b/>
                <w:sz w:val="20"/>
                <w:szCs w:val="20"/>
              </w:rPr>
            </w:pPr>
            <w:r w:rsidRPr="004E2425">
              <w:rPr>
                <w:rFonts w:ascii="Times New Roman" w:hAnsi="Times New Roman" w:cs="Times New Roman"/>
                <w:b/>
                <w:sz w:val="20"/>
                <w:szCs w:val="20"/>
              </w:rPr>
              <w:t>6</w:t>
            </w:r>
          </w:p>
        </w:tc>
        <w:tc>
          <w:tcPr>
            <w:tcW w:w="1200" w:type="dxa"/>
            <w:tcBorders>
              <w:bottom w:val="single" w:sz="4" w:space="0" w:color="auto"/>
            </w:tcBorders>
          </w:tcPr>
          <w:p w:rsidR="00B025CC" w:rsidRPr="004E2425" w:rsidRDefault="00B025CC" w:rsidP="0049357D">
            <w:pPr>
              <w:contextualSpacing/>
              <w:jc w:val="center"/>
              <w:rPr>
                <w:rFonts w:ascii="Times New Roman" w:hAnsi="Times New Roman" w:cs="Times New Roman"/>
                <w:b/>
                <w:sz w:val="20"/>
                <w:szCs w:val="20"/>
              </w:rPr>
            </w:pPr>
            <w:r w:rsidRPr="004E2425">
              <w:rPr>
                <w:rFonts w:ascii="Times New Roman" w:hAnsi="Times New Roman" w:cs="Times New Roman"/>
                <w:b/>
                <w:sz w:val="20"/>
                <w:szCs w:val="20"/>
              </w:rPr>
              <w:t>5.09 (.941)</w:t>
            </w:r>
          </w:p>
        </w:tc>
        <w:tc>
          <w:tcPr>
            <w:tcW w:w="1083" w:type="dxa"/>
            <w:tcBorders>
              <w:bottom w:val="single" w:sz="4" w:space="0" w:color="auto"/>
            </w:tcBorders>
          </w:tcPr>
          <w:p w:rsidR="00B025CC" w:rsidRPr="00EF4CB9" w:rsidRDefault="00B025CC" w:rsidP="0049357D">
            <w:pPr>
              <w:jc w:val="center"/>
              <w:rPr>
                <w:b/>
              </w:rPr>
            </w:pPr>
            <w:r w:rsidRPr="00EF4CB9">
              <w:rPr>
                <w:rFonts w:ascii="Times New Roman" w:hAnsi="Times New Roman" w:cs="Times New Roman"/>
                <w:b/>
                <w:sz w:val="20"/>
                <w:szCs w:val="20"/>
              </w:rPr>
              <w:t>2-6</w:t>
            </w:r>
          </w:p>
        </w:tc>
        <w:tc>
          <w:tcPr>
            <w:tcW w:w="1183" w:type="dxa"/>
            <w:tcBorders>
              <w:bottom w:val="single" w:sz="4" w:space="0" w:color="auto"/>
            </w:tcBorders>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-1.004</w:t>
            </w:r>
          </w:p>
        </w:tc>
        <w:tc>
          <w:tcPr>
            <w:tcW w:w="939" w:type="dxa"/>
            <w:tcBorders>
              <w:bottom w:val="single" w:sz="4" w:space="0" w:color="auto"/>
            </w:tcBorders>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.687</w:t>
            </w:r>
          </w:p>
        </w:tc>
      </w:tr>
      <w:tr w:rsidR="00B025CC" w:rsidRPr="00774C37" w:rsidTr="0049357D">
        <w:trPr>
          <w:jc w:val="center"/>
        </w:trPr>
        <w:tc>
          <w:tcPr>
            <w:tcW w:w="2687" w:type="dxa"/>
            <w:vMerge w:val="restart"/>
            <w:tcBorders>
              <w:top w:val="single" w:sz="4" w:space="0" w:color="auto"/>
            </w:tcBorders>
            <w:vAlign w:val="center"/>
          </w:tcPr>
          <w:p w:rsidR="00B025CC" w:rsidRPr="00D87896" w:rsidRDefault="00B025CC" w:rsidP="0049357D">
            <w:pPr>
              <w:contextualSpacing/>
              <w:jc w:val="center"/>
              <w:rPr>
                <w:rFonts w:ascii="Times New Roman" w:hAnsi="Times New Roman" w:cs="Times New Roman"/>
                <w:sz w:val="20"/>
                <w:szCs w:val="20"/>
              </w:rPr>
            </w:pPr>
            <w:r w:rsidRPr="00D87896">
              <w:rPr>
                <w:rFonts w:ascii="Times New Roman" w:hAnsi="Times New Roman" w:cs="Times New Roman"/>
                <w:sz w:val="20"/>
                <w:szCs w:val="20"/>
              </w:rPr>
              <w:t>Esperança</w:t>
            </w:r>
          </w:p>
          <w:p w:rsidR="00B025CC" w:rsidRPr="00D87896" w:rsidRDefault="00B025CC" w:rsidP="0049357D">
            <w:pPr>
              <w:contextualSpacing/>
              <w:jc w:val="center"/>
              <w:rPr>
                <w:rFonts w:ascii="Times New Roman" w:hAnsi="Times New Roman" w:cs="Times New Roman"/>
                <w:sz w:val="20"/>
                <w:szCs w:val="20"/>
              </w:rPr>
            </w:pPr>
            <w:r w:rsidRPr="00D87896">
              <w:rPr>
                <w:rFonts w:ascii="Times New Roman" w:hAnsi="Times New Roman" w:cs="Times New Roman"/>
                <w:sz w:val="20"/>
                <w:szCs w:val="20"/>
              </w:rPr>
              <w:t>(M=27.24; DP=5.11; Min-Max=12-36)</w:t>
            </w:r>
          </w:p>
        </w:tc>
        <w:tc>
          <w:tcPr>
            <w:tcW w:w="705" w:type="dxa"/>
            <w:tcBorders>
              <w:top w:val="single" w:sz="4" w:space="0" w:color="auto"/>
            </w:tcBorders>
            <w:vAlign w:val="center"/>
          </w:tcPr>
          <w:p w:rsidR="00B025CC" w:rsidRPr="00774C37" w:rsidRDefault="00B025CC" w:rsidP="0049357D">
            <w:pPr>
              <w:contextualSpacing/>
              <w:jc w:val="center"/>
              <w:rPr>
                <w:rFonts w:ascii="Times New Roman" w:hAnsi="Times New Roman" w:cs="Times New Roman"/>
                <w:sz w:val="20"/>
                <w:szCs w:val="20"/>
                <w:lang w:val="en-GB"/>
              </w:rPr>
            </w:pPr>
            <w:r w:rsidRPr="00774C37">
              <w:rPr>
                <w:rFonts w:ascii="Times New Roman" w:hAnsi="Times New Roman" w:cs="Times New Roman"/>
                <w:sz w:val="20"/>
                <w:szCs w:val="20"/>
                <w:lang w:val="en-GB"/>
              </w:rPr>
              <w:t>7</w:t>
            </w:r>
          </w:p>
        </w:tc>
        <w:tc>
          <w:tcPr>
            <w:tcW w:w="1200" w:type="dxa"/>
            <w:tcBorders>
              <w:top w:val="single" w:sz="4" w:space="0" w:color="auto"/>
            </w:tcBorders>
          </w:tcPr>
          <w:p w:rsidR="00B025CC" w:rsidRPr="00774C37" w:rsidRDefault="00B025CC" w:rsidP="0049357D">
            <w:pPr>
              <w:contextualSpacing/>
              <w:jc w:val="center"/>
              <w:rPr>
                <w:rFonts w:ascii="Times New Roman" w:hAnsi="Times New Roman" w:cs="Times New Roman"/>
                <w:sz w:val="20"/>
                <w:szCs w:val="20"/>
                <w:lang w:val="en-GB"/>
              </w:rPr>
            </w:pPr>
            <w:r>
              <w:rPr>
                <w:rFonts w:ascii="Times New Roman" w:hAnsi="Times New Roman" w:cs="Times New Roman"/>
                <w:sz w:val="20"/>
                <w:szCs w:val="20"/>
                <w:lang w:val="en-GB"/>
              </w:rPr>
              <w:t>4.66 (.980)</w:t>
            </w:r>
          </w:p>
        </w:tc>
        <w:tc>
          <w:tcPr>
            <w:tcW w:w="1083" w:type="dxa"/>
            <w:tcBorders>
              <w:top w:val="single" w:sz="4" w:space="0" w:color="auto"/>
            </w:tcBorders>
          </w:tcPr>
          <w:p w:rsidR="00B025CC" w:rsidRPr="00EF4CB9" w:rsidRDefault="00B025CC" w:rsidP="0049357D">
            <w:pPr>
              <w:jc w:val="center"/>
              <w:rPr>
                <w:b/>
              </w:rPr>
            </w:pPr>
            <w:r w:rsidRPr="00EF4CB9">
              <w:rPr>
                <w:rFonts w:ascii="Times New Roman" w:hAnsi="Times New Roman" w:cs="Times New Roman"/>
                <w:b/>
                <w:sz w:val="20"/>
                <w:szCs w:val="20"/>
              </w:rPr>
              <w:t>2-6</w:t>
            </w:r>
          </w:p>
        </w:tc>
        <w:tc>
          <w:tcPr>
            <w:tcW w:w="1183" w:type="dxa"/>
            <w:tcBorders>
              <w:top w:val="single" w:sz="4" w:space="0" w:color="auto"/>
            </w:tcBorders>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-.606</w:t>
            </w:r>
          </w:p>
        </w:tc>
        <w:tc>
          <w:tcPr>
            <w:tcW w:w="939" w:type="dxa"/>
            <w:tcBorders>
              <w:top w:val="single" w:sz="4" w:space="0" w:color="auto"/>
            </w:tcBorders>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.058</w:t>
            </w:r>
          </w:p>
        </w:tc>
      </w:tr>
      <w:tr w:rsidR="00B025CC" w:rsidRPr="00774C37" w:rsidTr="0049357D">
        <w:trPr>
          <w:jc w:val="center"/>
        </w:trPr>
        <w:tc>
          <w:tcPr>
            <w:tcW w:w="2687" w:type="dxa"/>
            <w:vMerge/>
            <w:vAlign w:val="center"/>
          </w:tcPr>
          <w:p w:rsidR="00B025CC" w:rsidRPr="00774C37" w:rsidRDefault="00B025CC" w:rsidP="0049357D">
            <w:pPr>
              <w:contextualSpacing/>
              <w:jc w:val="center"/>
              <w:rPr>
                <w:rFonts w:ascii="Times New Roman" w:hAnsi="Times New Roman" w:cs="Times New Roman"/>
                <w:sz w:val="20"/>
                <w:szCs w:val="20"/>
                <w:lang w:val="en-GB"/>
              </w:rPr>
            </w:pPr>
          </w:p>
        </w:tc>
        <w:tc>
          <w:tcPr>
            <w:tcW w:w="705" w:type="dxa"/>
            <w:vAlign w:val="center"/>
          </w:tcPr>
          <w:p w:rsidR="00B025CC" w:rsidRPr="00774C37" w:rsidRDefault="00B025CC" w:rsidP="0049357D">
            <w:pPr>
              <w:contextualSpacing/>
              <w:jc w:val="center"/>
              <w:rPr>
                <w:rFonts w:ascii="Times New Roman" w:hAnsi="Times New Roman" w:cs="Times New Roman"/>
                <w:sz w:val="20"/>
                <w:szCs w:val="20"/>
                <w:lang w:val="en-GB"/>
              </w:rPr>
            </w:pPr>
            <w:r w:rsidRPr="00774C37">
              <w:rPr>
                <w:rFonts w:ascii="Times New Roman" w:hAnsi="Times New Roman" w:cs="Times New Roman"/>
                <w:sz w:val="20"/>
                <w:szCs w:val="20"/>
                <w:lang w:val="en-GB"/>
              </w:rPr>
              <w:t>8</w:t>
            </w:r>
          </w:p>
        </w:tc>
        <w:tc>
          <w:tcPr>
            <w:tcW w:w="1200" w:type="dxa"/>
          </w:tcPr>
          <w:p w:rsidR="00B025CC" w:rsidRPr="00774C37" w:rsidRDefault="00B025CC" w:rsidP="0049357D">
            <w:pPr>
              <w:contextualSpacing/>
              <w:jc w:val="center"/>
              <w:rPr>
                <w:rFonts w:ascii="Times New Roman" w:hAnsi="Times New Roman" w:cs="Times New Roman"/>
                <w:sz w:val="20"/>
                <w:szCs w:val="20"/>
                <w:lang w:val="en-GB"/>
              </w:rPr>
            </w:pPr>
            <w:r>
              <w:rPr>
                <w:rFonts w:ascii="Times New Roman" w:hAnsi="Times New Roman" w:cs="Times New Roman"/>
                <w:sz w:val="20"/>
                <w:szCs w:val="20"/>
                <w:lang w:val="en-GB"/>
              </w:rPr>
              <w:t>4.63 (1.21)</w:t>
            </w:r>
          </w:p>
        </w:tc>
        <w:tc>
          <w:tcPr>
            <w:tcW w:w="1083" w:type="dxa"/>
          </w:tcPr>
          <w:p w:rsidR="00B025CC" w:rsidRDefault="00B025CC" w:rsidP="0049357D">
            <w:pPr>
              <w:jc w:val="center"/>
            </w:pPr>
            <w:r w:rsidRPr="00CA2A86">
              <w:rPr>
                <w:rFonts w:ascii="Times New Roman" w:hAnsi="Times New Roman" w:cs="Times New Roman"/>
                <w:sz w:val="20"/>
                <w:szCs w:val="20"/>
              </w:rPr>
              <w:t>1-6</w:t>
            </w:r>
          </w:p>
        </w:tc>
        <w:tc>
          <w:tcPr>
            <w:tcW w:w="1183"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-.884</w:t>
            </w:r>
          </w:p>
        </w:tc>
        <w:tc>
          <w:tcPr>
            <w:tcW w:w="939"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.458</w:t>
            </w:r>
          </w:p>
        </w:tc>
      </w:tr>
      <w:tr w:rsidR="00B025CC" w:rsidRPr="00774C37" w:rsidTr="0049357D">
        <w:trPr>
          <w:jc w:val="center"/>
        </w:trPr>
        <w:tc>
          <w:tcPr>
            <w:tcW w:w="2687" w:type="dxa"/>
            <w:vMerge/>
            <w:vAlign w:val="center"/>
          </w:tcPr>
          <w:p w:rsidR="00B025CC" w:rsidRPr="00774C37" w:rsidRDefault="00B025CC" w:rsidP="0049357D">
            <w:pPr>
              <w:contextualSpacing/>
              <w:jc w:val="center"/>
              <w:rPr>
                <w:rFonts w:ascii="Times New Roman" w:hAnsi="Times New Roman" w:cs="Times New Roman"/>
                <w:sz w:val="20"/>
                <w:szCs w:val="20"/>
                <w:lang w:val="en-GB"/>
              </w:rPr>
            </w:pPr>
          </w:p>
        </w:tc>
        <w:tc>
          <w:tcPr>
            <w:tcW w:w="705" w:type="dxa"/>
            <w:vAlign w:val="center"/>
          </w:tcPr>
          <w:p w:rsidR="00B025CC" w:rsidRPr="00774C37" w:rsidRDefault="00B025CC" w:rsidP="0049357D">
            <w:pPr>
              <w:contextualSpacing/>
              <w:jc w:val="center"/>
              <w:rPr>
                <w:rFonts w:ascii="Times New Roman" w:hAnsi="Times New Roman" w:cs="Times New Roman"/>
                <w:sz w:val="20"/>
                <w:szCs w:val="20"/>
                <w:lang w:val="en-GB"/>
              </w:rPr>
            </w:pPr>
            <w:r w:rsidRPr="00774C37">
              <w:rPr>
                <w:rFonts w:ascii="Times New Roman" w:hAnsi="Times New Roman" w:cs="Times New Roman"/>
                <w:sz w:val="20"/>
                <w:szCs w:val="20"/>
                <w:lang w:val="en-GB"/>
              </w:rPr>
              <w:t>9</w:t>
            </w:r>
          </w:p>
        </w:tc>
        <w:tc>
          <w:tcPr>
            <w:tcW w:w="1200" w:type="dxa"/>
          </w:tcPr>
          <w:p w:rsidR="00B025CC" w:rsidRPr="00774C37" w:rsidRDefault="00B025CC" w:rsidP="0049357D">
            <w:pPr>
              <w:contextualSpacing/>
              <w:jc w:val="center"/>
              <w:rPr>
                <w:rFonts w:ascii="Times New Roman" w:hAnsi="Times New Roman" w:cs="Times New Roman"/>
                <w:sz w:val="20"/>
                <w:szCs w:val="20"/>
                <w:lang w:val="en-GB"/>
              </w:rPr>
            </w:pPr>
            <w:r>
              <w:rPr>
                <w:rFonts w:ascii="Times New Roman" w:hAnsi="Times New Roman" w:cs="Times New Roman"/>
                <w:sz w:val="20"/>
                <w:szCs w:val="20"/>
                <w:lang w:val="en-GB"/>
              </w:rPr>
              <w:t>4.80 (1.02)</w:t>
            </w:r>
          </w:p>
        </w:tc>
        <w:tc>
          <w:tcPr>
            <w:tcW w:w="1083" w:type="dxa"/>
          </w:tcPr>
          <w:p w:rsidR="00B025CC" w:rsidRDefault="00B025CC" w:rsidP="0049357D">
            <w:pPr>
              <w:jc w:val="center"/>
            </w:pPr>
            <w:r w:rsidRPr="00CA2A86">
              <w:rPr>
                <w:rFonts w:ascii="Times New Roman" w:hAnsi="Times New Roman" w:cs="Times New Roman"/>
                <w:sz w:val="20"/>
                <w:szCs w:val="20"/>
              </w:rPr>
              <w:t>1-6</w:t>
            </w:r>
          </w:p>
        </w:tc>
        <w:tc>
          <w:tcPr>
            <w:tcW w:w="1183"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-.820</w:t>
            </w:r>
          </w:p>
        </w:tc>
        <w:tc>
          <w:tcPr>
            <w:tcW w:w="939"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.511</w:t>
            </w:r>
          </w:p>
        </w:tc>
      </w:tr>
      <w:tr w:rsidR="00B025CC" w:rsidRPr="00774C37" w:rsidTr="0049357D">
        <w:trPr>
          <w:jc w:val="center"/>
        </w:trPr>
        <w:tc>
          <w:tcPr>
            <w:tcW w:w="2687" w:type="dxa"/>
            <w:vMerge/>
            <w:vAlign w:val="center"/>
          </w:tcPr>
          <w:p w:rsidR="00B025CC" w:rsidRPr="00774C37" w:rsidRDefault="00B025CC" w:rsidP="0049357D">
            <w:pPr>
              <w:contextualSpacing/>
              <w:jc w:val="center"/>
              <w:rPr>
                <w:rFonts w:ascii="Times New Roman" w:hAnsi="Times New Roman" w:cs="Times New Roman"/>
                <w:sz w:val="20"/>
                <w:szCs w:val="20"/>
                <w:lang w:val="en-GB"/>
              </w:rPr>
            </w:pPr>
          </w:p>
        </w:tc>
        <w:tc>
          <w:tcPr>
            <w:tcW w:w="705" w:type="dxa"/>
            <w:vAlign w:val="center"/>
          </w:tcPr>
          <w:p w:rsidR="00B025CC" w:rsidRPr="00774C37" w:rsidRDefault="00B025CC" w:rsidP="0049357D">
            <w:pPr>
              <w:contextualSpacing/>
              <w:jc w:val="center"/>
              <w:rPr>
                <w:rFonts w:ascii="Times New Roman" w:hAnsi="Times New Roman" w:cs="Times New Roman"/>
                <w:sz w:val="20"/>
                <w:szCs w:val="20"/>
                <w:lang w:val="en-GB"/>
              </w:rPr>
            </w:pPr>
            <w:r w:rsidRPr="00774C37">
              <w:rPr>
                <w:rFonts w:ascii="Times New Roman" w:hAnsi="Times New Roman" w:cs="Times New Roman"/>
                <w:sz w:val="20"/>
                <w:szCs w:val="20"/>
                <w:lang w:val="en-GB"/>
              </w:rPr>
              <w:t>10</w:t>
            </w:r>
          </w:p>
        </w:tc>
        <w:tc>
          <w:tcPr>
            <w:tcW w:w="1200" w:type="dxa"/>
          </w:tcPr>
          <w:p w:rsidR="00B025CC" w:rsidRPr="00774C37" w:rsidRDefault="00B025CC" w:rsidP="0049357D">
            <w:pPr>
              <w:contextualSpacing/>
              <w:jc w:val="center"/>
              <w:rPr>
                <w:rFonts w:ascii="Times New Roman" w:hAnsi="Times New Roman" w:cs="Times New Roman"/>
                <w:sz w:val="20"/>
                <w:szCs w:val="20"/>
                <w:lang w:val="en-GB"/>
              </w:rPr>
            </w:pPr>
            <w:r>
              <w:rPr>
                <w:rFonts w:ascii="Times New Roman" w:hAnsi="Times New Roman" w:cs="Times New Roman"/>
                <w:sz w:val="20"/>
                <w:szCs w:val="20"/>
                <w:lang w:val="en-GB"/>
              </w:rPr>
              <w:t>4.43 (1.14)</w:t>
            </w:r>
          </w:p>
        </w:tc>
        <w:tc>
          <w:tcPr>
            <w:tcW w:w="1083" w:type="dxa"/>
          </w:tcPr>
          <w:p w:rsidR="00B025CC" w:rsidRDefault="00B025CC" w:rsidP="0049357D">
            <w:pPr>
              <w:jc w:val="center"/>
            </w:pPr>
            <w:r w:rsidRPr="00CA2A86">
              <w:rPr>
                <w:rFonts w:ascii="Times New Roman" w:hAnsi="Times New Roman" w:cs="Times New Roman"/>
                <w:sz w:val="20"/>
                <w:szCs w:val="20"/>
              </w:rPr>
              <w:t>1-6</w:t>
            </w:r>
          </w:p>
        </w:tc>
        <w:tc>
          <w:tcPr>
            <w:tcW w:w="1183"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-1.158</w:t>
            </w:r>
          </w:p>
        </w:tc>
        <w:tc>
          <w:tcPr>
            <w:tcW w:w="939"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1.396</w:t>
            </w:r>
          </w:p>
        </w:tc>
      </w:tr>
      <w:tr w:rsidR="00B025CC" w:rsidRPr="00774C37" w:rsidTr="0049357D">
        <w:trPr>
          <w:jc w:val="center"/>
        </w:trPr>
        <w:tc>
          <w:tcPr>
            <w:tcW w:w="2687" w:type="dxa"/>
            <w:vMerge/>
            <w:vAlign w:val="center"/>
          </w:tcPr>
          <w:p w:rsidR="00B025CC" w:rsidRPr="00774C37" w:rsidRDefault="00B025CC" w:rsidP="0049357D">
            <w:pPr>
              <w:contextualSpacing/>
              <w:jc w:val="center"/>
              <w:rPr>
                <w:rFonts w:ascii="Times New Roman" w:hAnsi="Times New Roman" w:cs="Times New Roman"/>
                <w:sz w:val="20"/>
                <w:szCs w:val="20"/>
                <w:lang w:val="en-GB"/>
              </w:rPr>
            </w:pPr>
          </w:p>
        </w:tc>
        <w:tc>
          <w:tcPr>
            <w:tcW w:w="705" w:type="dxa"/>
            <w:vAlign w:val="center"/>
          </w:tcPr>
          <w:p w:rsidR="00B025CC" w:rsidRPr="00774C37" w:rsidRDefault="00B025CC" w:rsidP="0049357D">
            <w:pPr>
              <w:contextualSpacing/>
              <w:jc w:val="center"/>
              <w:rPr>
                <w:rFonts w:ascii="Times New Roman" w:hAnsi="Times New Roman" w:cs="Times New Roman"/>
                <w:sz w:val="20"/>
                <w:szCs w:val="20"/>
                <w:lang w:val="en-GB"/>
              </w:rPr>
            </w:pPr>
            <w:r w:rsidRPr="00774C37">
              <w:rPr>
                <w:rFonts w:ascii="Times New Roman" w:hAnsi="Times New Roman" w:cs="Times New Roman"/>
                <w:sz w:val="20"/>
                <w:szCs w:val="20"/>
                <w:lang w:val="en-GB"/>
              </w:rPr>
              <w:t>11</w:t>
            </w:r>
          </w:p>
        </w:tc>
        <w:tc>
          <w:tcPr>
            <w:tcW w:w="1200" w:type="dxa"/>
          </w:tcPr>
          <w:p w:rsidR="00B025CC" w:rsidRPr="00774C37" w:rsidRDefault="00B025CC" w:rsidP="0049357D">
            <w:pPr>
              <w:contextualSpacing/>
              <w:jc w:val="center"/>
              <w:rPr>
                <w:rFonts w:ascii="Times New Roman" w:hAnsi="Times New Roman" w:cs="Times New Roman"/>
                <w:sz w:val="20"/>
                <w:szCs w:val="20"/>
                <w:lang w:val="en-GB"/>
              </w:rPr>
            </w:pPr>
            <w:r>
              <w:rPr>
                <w:rFonts w:ascii="Times New Roman" w:hAnsi="Times New Roman" w:cs="Times New Roman"/>
                <w:sz w:val="20"/>
                <w:szCs w:val="20"/>
                <w:lang w:val="en-GB"/>
              </w:rPr>
              <w:t>4.50 (1.05)</w:t>
            </w:r>
          </w:p>
        </w:tc>
        <w:tc>
          <w:tcPr>
            <w:tcW w:w="1083" w:type="dxa"/>
          </w:tcPr>
          <w:p w:rsidR="00B025CC" w:rsidRDefault="00B025CC" w:rsidP="0049357D">
            <w:pPr>
              <w:jc w:val="center"/>
            </w:pPr>
            <w:r w:rsidRPr="00CA2A86">
              <w:rPr>
                <w:rFonts w:ascii="Times New Roman" w:hAnsi="Times New Roman" w:cs="Times New Roman"/>
                <w:sz w:val="20"/>
                <w:szCs w:val="20"/>
              </w:rPr>
              <w:t>1-6</w:t>
            </w:r>
          </w:p>
        </w:tc>
        <w:tc>
          <w:tcPr>
            <w:tcW w:w="1183"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-.807</w:t>
            </w:r>
          </w:p>
        </w:tc>
        <w:tc>
          <w:tcPr>
            <w:tcW w:w="939"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.539</w:t>
            </w:r>
          </w:p>
        </w:tc>
      </w:tr>
      <w:tr w:rsidR="00B025CC" w:rsidRPr="00774C37" w:rsidTr="0049357D">
        <w:trPr>
          <w:jc w:val="center"/>
        </w:trPr>
        <w:tc>
          <w:tcPr>
            <w:tcW w:w="2687" w:type="dxa"/>
            <w:vMerge/>
            <w:tcBorders>
              <w:bottom w:val="single" w:sz="4" w:space="0" w:color="auto"/>
            </w:tcBorders>
            <w:vAlign w:val="center"/>
          </w:tcPr>
          <w:p w:rsidR="00B025CC" w:rsidRPr="00774C37" w:rsidRDefault="00B025CC" w:rsidP="0049357D">
            <w:pPr>
              <w:contextualSpacing/>
              <w:jc w:val="center"/>
              <w:rPr>
                <w:rFonts w:ascii="Times New Roman" w:hAnsi="Times New Roman" w:cs="Times New Roman"/>
                <w:sz w:val="20"/>
                <w:szCs w:val="20"/>
                <w:lang w:val="en-GB"/>
              </w:rPr>
            </w:pPr>
          </w:p>
        </w:tc>
        <w:tc>
          <w:tcPr>
            <w:tcW w:w="705" w:type="dxa"/>
            <w:tcBorders>
              <w:bottom w:val="single" w:sz="4" w:space="0" w:color="auto"/>
            </w:tcBorders>
            <w:vAlign w:val="center"/>
          </w:tcPr>
          <w:p w:rsidR="00B025CC" w:rsidRPr="00774C37" w:rsidRDefault="00B025CC" w:rsidP="0049357D">
            <w:pPr>
              <w:contextualSpacing/>
              <w:jc w:val="center"/>
              <w:rPr>
                <w:rFonts w:ascii="Times New Roman" w:hAnsi="Times New Roman" w:cs="Times New Roman"/>
                <w:sz w:val="20"/>
                <w:szCs w:val="20"/>
                <w:lang w:val="en-GB"/>
              </w:rPr>
            </w:pPr>
            <w:r w:rsidRPr="00774C37">
              <w:rPr>
                <w:rFonts w:ascii="Times New Roman" w:hAnsi="Times New Roman" w:cs="Times New Roman"/>
                <w:sz w:val="20"/>
                <w:szCs w:val="20"/>
                <w:lang w:val="en-GB"/>
              </w:rPr>
              <w:t>12</w:t>
            </w:r>
          </w:p>
        </w:tc>
        <w:tc>
          <w:tcPr>
            <w:tcW w:w="1200" w:type="dxa"/>
            <w:tcBorders>
              <w:bottom w:val="single" w:sz="4" w:space="0" w:color="auto"/>
            </w:tcBorders>
          </w:tcPr>
          <w:p w:rsidR="00B025CC" w:rsidRPr="00774C37" w:rsidRDefault="00B025CC" w:rsidP="0049357D">
            <w:pPr>
              <w:contextualSpacing/>
              <w:jc w:val="center"/>
              <w:rPr>
                <w:rFonts w:ascii="Times New Roman" w:hAnsi="Times New Roman" w:cs="Times New Roman"/>
                <w:sz w:val="20"/>
                <w:szCs w:val="20"/>
                <w:lang w:val="en-GB"/>
              </w:rPr>
            </w:pPr>
            <w:r>
              <w:rPr>
                <w:rFonts w:ascii="Times New Roman" w:hAnsi="Times New Roman" w:cs="Times New Roman"/>
                <w:sz w:val="20"/>
                <w:szCs w:val="20"/>
                <w:lang w:val="en-GB"/>
              </w:rPr>
              <w:t>4.22 (1.24)</w:t>
            </w:r>
          </w:p>
        </w:tc>
        <w:tc>
          <w:tcPr>
            <w:tcW w:w="1083" w:type="dxa"/>
            <w:tcBorders>
              <w:bottom w:val="single" w:sz="4" w:space="0" w:color="auto"/>
            </w:tcBorders>
          </w:tcPr>
          <w:p w:rsidR="00B025CC" w:rsidRDefault="00B025CC" w:rsidP="0049357D">
            <w:pPr>
              <w:jc w:val="center"/>
            </w:pPr>
            <w:r w:rsidRPr="00CA2A86">
              <w:rPr>
                <w:rFonts w:ascii="Times New Roman" w:hAnsi="Times New Roman" w:cs="Times New Roman"/>
                <w:sz w:val="20"/>
                <w:szCs w:val="20"/>
              </w:rPr>
              <w:t>1-6</w:t>
            </w:r>
          </w:p>
        </w:tc>
        <w:tc>
          <w:tcPr>
            <w:tcW w:w="1183" w:type="dxa"/>
            <w:tcBorders>
              <w:bottom w:val="single" w:sz="4" w:space="0" w:color="auto"/>
            </w:tcBorders>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-.702</w:t>
            </w:r>
          </w:p>
        </w:tc>
        <w:tc>
          <w:tcPr>
            <w:tcW w:w="939" w:type="dxa"/>
            <w:tcBorders>
              <w:bottom w:val="single" w:sz="4" w:space="0" w:color="auto"/>
            </w:tcBorders>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.157</w:t>
            </w:r>
          </w:p>
        </w:tc>
      </w:tr>
      <w:tr w:rsidR="00B025CC" w:rsidRPr="00774C37" w:rsidTr="0049357D">
        <w:trPr>
          <w:jc w:val="center"/>
        </w:trPr>
        <w:tc>
          <w:tcPr>
            <w:tcW w:w="2687" w:type="dxa"/>
            <w:vMerge w:val="restart"/>
            <w:tcBorders>
              <w:top w:val="single" w:sz="4" w:space="0" w:color="auto"/>
            </w:tcBorders>
            <w:vAlign w:val="center"/>
          </w:tcPr>
          <w:p w:rsidR="00B025CC" w:rsidRPr="00D87896" w:rsidRDefault="00B025CC" w:rsidP="0049357D">
            <w:pPr>
              <w:contextualSpacing/>
              <w:jc w:val="center"/>
              <w:rPr>
                <w:rFonts w:ascii="Times New Roman" w:hAnsi="Times New Roman" w:cs="Times New Roman"/>
                <w:sz w:val="20"/>
                <w:szCs w:val="20"/>
              </w:rPr>
            </w:pPr>
            <w:r w:rsidRPr="00D87896">
              <w:rPr>
                <w:rFonts w:ascii="Times New Roman" w:hAnsi="Times New Roman" w:cs="Times New Roman"/>
                <w:sz w:val="20"/>
                <w:szCs w:val="20"/>
              </w:rPr>
              <w:t>Resiliência</w:t>
            </w:r>
          </w:p>
          <w:p w:rsidR="00B025CC" w:rsidRPr="00D87896" w:rsidRDefault="00B025CC" w:rsidP="0049357D">
            <w:pPr>
              <w:contextualSpacing/>
              <w:jc w:val="center"/>
              <w:rPr>
                <w:rFonts w:ascii="Times New Roman" w:hAnsi="Times New Roman" w:cs="Times New Roman"/>
                <w:sz w:val="20"/>
                <w:szCs w:val="20"/>
              </w:rPr>
            </w:pPr>
            <w:r w:rsidRPr="00D87896">
              <w:rPr>
                <w:rFonts w:ascii="Times New Roman" w:hAnsi="Times New Roman" w:cs="Times New Roman"/>
                <w:sz w:val="20"/>
                <w:szCs w:val="20"/>
              </w:rPr>
              <w:t>(M=27.91; DP=4.34; Min-Max=15-36)</w:t>
            </w:r>
          </w:p>
        </w:tc>
        <w:tc>
          <w:tcPr>
            <w:tcW w:w="705" w:type="dxa"/>
            <w:tcBorders>
              <w:top w:val="single" w:sz="4" w:space="0" w:color="auto"/>
            </w:tcBorders>
            <w:vAlign w:val="center"/>
          </w:tcPr>
          <w:p w:rsidR="00B025CC" w:rsidRPr="00774C37" w:rsidRDefault="00B025CC" w:rsidP="0049357D">
            <w:pPr>
              <w:contextualSpacing/>
              <w:jc w:val="center"/>
              <w:rPr>
                <w:rFonts w:ascii="Times New Roman" w:hAnsi="Times New Roman" w:cs="Times New Roman"/>
                <w:sz w:val="20"/>
                <w:szCs w:val="20"/>
                <w:lang w:val="en-GB"/>
              </w:rPr>
            </w:pPr>
            <w:r w:rsidRPr="00774C37">
              <w:rPr>
                <w:rFonts w:ascii="Times New Roman" w:hAnsi="Times New Roman" w:cs="Times New Roman"/>
                <w:sz w:val="20"/>
                <w:szCs w:val="20"/>
                <w:lang w:val="en-GB"/>
              </w:rPr>
              <w:t>13</w:t>
            </w:r>
          </w:p>
        </w:tc>
        <w:tc>
          <w:tcPr>
            <w:tcW w:w="1200" w:type="dxa"/>
            <w:tcBorders>
              <w:top w:val="single" w:sz="4" w:space="0" w:color="auto"/>
            </w:tcBorders>
          </w:tcPr>
          <w:p w:rsidR="00B025CC" w:rsidRPr="00774C37" w:rsidRDefault="00B025CC" w:rsidP="0049357D">
            <w:pPr>
              <w:contextualSpacing/>
              <w:jc w:val="center"/>
              <w:rPr>
                <w:rFonts w:ascii="Times New Roman" w:hAnsi="Times New Roman" w:cs="Times New Roman"/>
                <w:sz w:val="20"/>
                <w:szCs w:val="20"/>
                <w:lang w:val="en-GB"/>
              </w:rPr>
            </w:pPr>
            <w:r>
              <w:rPr>
                <w:rFonts w:ascii="Times New Roman" w:hAnsi="Times New Roman" w:cs="Times New Roman"/>
                <w:sz w:val="20"/>
                <w:szCs w:val="20"/>
                <w:lang w:val="en-GB"/>
              </w:rPr>
              <w:t>4.34 (1.32)</w:t>
            </w:r>
          </w:p>
        </w:tc>
        <w:tc>
          <w:tcPr>
            <w:tcW w:w="1083" w:type="dxa"/>
            <w:tcBorders>
              <w:top w:val="single" w:sz="4" w:space="0" w:color="auto"/>
            </w:tcBorders>
          </w:tcPr>
          <w:p w:rsidR="00B025CC" w:rsidRDefault="00B025CC" w:rsidP="0049357D">
            <w:pPr>
              <w:jc w:val="center"/>
            </w:pPr>
            <w:r w:rsidRPr="00CA2A86">
              <w:rPr>
                <w:rFonts w:ascii="Times New Roman" w:hAnsi="Times New Roman" w:cs="Times New Roman"/>
                <w:sz w:val="20"/>
                <w:szCs w:val="20"/>
              </w:rPr>
              <w:t>1-6</w:t>
            </w:r>
          </w:p>
        </w:tc>
        <w:tc>
          <w:tcPr>
            <w:tcW w:w="1183" w:type="dxa"/>
            <w:tcBorders>
              <w:top w:val="single" w:sz="4" w:space="0" w:color="auto"/>
            </w:tcBorders>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-.555</w:t>
            </w:r>
          </w:p>
        </w:tc>
        <w:tc>
          <w:tcPr>
            <w:tcW w:w="939" w:type="dxa"/>
            <w:tcBorders>
              <w:top w:val="single" w:sz="4" w:space="0" w:color="auto"/>
            </w:tcBorders>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-.574</w:t>
            </w:r>
          </w:p>
        </w:tc>
      </w:tr>
      <w:tr w:rsidR="00B025CC" w:rsidRPr="00774C37" w:rsidTr="0049357D">
        <w:trPr>
          <w:jc w:val="center"/>
        </w:trPr>
        <w:tc>
          <w:tcPr>
            <w:tcW w:w="2687" w:type="dxa"/>
            <w:vMerge/>
            <w:vAlign w:val="center"/>
          </w:tcPr>
          <w:p w:rsidR="00B025CC" w:rsidRPr="00774C37" w:rsidRDefault="00B025CC" w:rsidP="0049357D">
            <w:pPr>
              <w:contextualSpacing/>
              <w:jc w:val="center"/>
              <w:rPr>
                <w:rFonts w:ascii="Times New Roman" w:hAnsi="Times New Roman" w:cs="Times New Roman"/>
                <w:sz w:val="20"/>
                <w:szCs w:val="20"/>
                <w:lang w:val="en-GB"/>
              </w:rPr>
            </w:pPr>
          </w:p>
        </w:tc>
        <w:tc>
          <w:tcPr>
            <w:tcW w:w="705" w:type="dxa"/>
            <w:vAlign w:val="center"/>
          </w:tcPr>
          <w:p w:rsidR="00B025CC" w:rsidRPr="00774C37" w:rsidRDefault="00B025CC" w:rsidP="0049357D">
            <w:pPr>
              <w:contextualSpacing/>
              <w:jc w:val="center"/>
              <w:rPr>
                <w:rFonts w:ascii="Times New Roman" w:hAnsi="Times New Roman" w:cs="Times New Roman"/>
                <w:sz w:val="20"/>
                <w:szCs w:val="20"/>
                <w:lang w:val="en-GB"/>
              </w:rPr>
            </w:pPr>
            <w:r w:rsidRPr="00774C37">
              <w:rPr>
                <w:rFonts w:ascii="Times New Roman" w:hAnsi="Times New Roman" w:cs="Times New Roman"/>
                <w:sz w:val="20"/>
                <w:szCs w:val="20"/>
                <w:lang w:val="en-GB"/>
              </w:rPr>
              <w:t>14</w:t>
            </w:r>
          </w:p>
        </w:tc>
        <w:tc>
          <w:tcPr>
            <w:tcW w:w="1200" w:type="dxa"/>
          </w:tcPr>
          <w:p w:rsidR="00B025CC" w:rsidRPr="00774C37" w:rsidRDefault="00B025CC" w:rsidP="0049357D">
            <w:pPr>
              <w:contextualSpacing/>
              <w:jc w:val="center"/>
              <w:rPr>
                <w:rFonts w:ascii="Times New Roman" w:hAnsi="Times New Roman" w:cs="Times New Roman"/>
                <w:sz w:val="20"/>
                <w:szCs w:val="20"/>
                <w:lang w:val="en-GB"/>
              </w:rPr>
            </w:pPr>
            <w:r>
              <w:rPr>
                <w:rFonts w:ascii="Times New Roman" w:hAnsi="Times New Roman" w:cs="Times New Roman"/>
                <w:sz w:val="20"/>
                <w:szCs w:val="20"/>
                <w:lang w:val="en-GB"/>
              </w:rPr>
              <w:t>4.61 (.934)</w:t>
            </w:r>
          </w:p>
        </w:tc>
        <w:tc>
          <w:tcPr>
            <w:tcW w:w="1083" w:type="dxa"/>
          </w:tcPr>
          <w:p w:rsidR="00B025CC" w:rsidRDefault="00B025CC" w:rsidP="0049357D">
            <w:pPr>
              <w:jc w:val="center"/>
            </w:pPr>
            <w:r w:rsidRPr="00CA2A86">
              <w:rPr>
                <w:rFonts w:ascii="Times New Roman" w:hAnsi="Times New Roman" w:cs="Times New Roman"/>
                <w:sz w:val="20"/>
                <w:szCs w:val="20"/>
              </w:rPr>
              <w:t>1-6</w:t>
            </w:r>
          </w:p>
        </w:tc>
        <w:tc>
          <w:tcPr>
            <w:tcW w:w="1183"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-.974</w:t>
            </w:r>
          </w:p>
        </w:tc>
        <w:tc>
          <w:tcPr>
            <w:tcW w:w="939"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2.315</w:t>
            </w:r>
          </w:p>
        </w:tc>
      </w:tr>
      <w:tr w:rsidR="00B025CC" w:rsidRPr="00774C37" w:rsidTr="0049357D">
        <w:trPr>
          <w:jc w:val="center"/>
        </w:trPr>
        <w:tc>
          <w:tcPr>
            <w:tcW w:w="2687" w:type="dxa"/>
            <w:vMerge/>
            <w:vAlign w:val="center"/>
          </w:tcPr>
          <w:p w:rsidR="00B025CC" w:rsidRPr="00774C37" w:rsidRDefault="00B025CC" w:rsidP="0049357D">
            <w:pPr>
              <w:contextualSpacing/>
              <w:jc w:val="center"/>
              <w:rPr>
                <w:rFonts w:ascii="Times New Roman" w:hAnsi="Times New Roman" w:cs="Times New Roman"/>
                <w:sz w:val="20"/>
                <w:szCs w:val="20"/>
                <w:lang w:val="en-GB"/>
              </w:rPr>
            </w:pPr>
          </w:p>
        </w:tc>
        <w:tc>
          <w:tcPr>
            <w:tcW w:w="705" w:type="dxa"/>
            <w:vAlign w:val="center"/>
          </w:tcPr>
          <w:p w:rsidR="00B025CC" w:rsidRPr="00774C37" w:rsidRDefault="00B025CC" w:rsidP="0049357D">
            <w:pPr>
              <w:contextualSpacing/>
              <w:jc w:val="center"/>
              <w:rPr>
                <w:rFonts w:ascii="Times New Roman" w:hAnsi="Times New Roman" w:cs="Times New Roman"/>
                <w:sz w:val="20"/>
                <w:szCs w:val="20"/>
                <w:lang w:val="en-GB"/>
              </w:rPr>
            </w:pPr>
            <w:r w:rsidRPr="00774C37">
              <w:rPr>
                <w:rFonts w:ascii="Times New Roman" w:hAnsi="Times New Roman" w:cs="Times New Roman"/>
                <w:sz w:val="20"/>
                <w:szCs w:val="20"/>
                <w:lang w:val="en-GB"/>
              </w:rPr>
              <w:t>15</w:t>
            </w:r>
          </w:p>
        </w:tc>
        <w:tc>
          <w:tcPr>
            <w:tcW w:w="1200" w:type="dxa"/>
          </w:tcPr>
          <w:p w:rsidR="00B025CC" w:rsidRPr="00774C37" w:rsidRDefault="00B025CC" w:rsidP="0049357D">
            <w:pPr>
              <w:contextualSpacing/>
              <w:jc w:val="center"/>
              <w:rPr>
                <w:rFonts w:ascii="Times New Roman" w:hAnsi="Times New Roman" w:cs="Times New Roman"/>
                <w:sz w:val="20"/>
                <w:szCs w:val="20"/>
                <w:lang w:val="en-GB"/>
              </w:rPr>
            </w:pPr>
            <w:r>
              <w:rPr>
                <w:rFonts w:ascii="Times New Roman" w:hAnsi="Times New Roman" w:cs="Times New Roman"/>
                <w:sz w:val="20"/>
                <w:szCs w:val="20"/>
                <w:lang w:val="en-GB"/>
              </w:rPr>
              <w:t>4.94 (.995)</w:t>
            </w:r>
          </w:p>
        </w:tc>
        <w:tc>
          <w:tcPr>
            <w:tcW w:w="1083" w:type="dxa"/>
          </w:tcPr>
          <w:p w:rsidR="00B025CC" w:rsidRPr="00EF4CB9" w:rsidRDefault="00B025CC" w:rsidP="0049357D">
            <w:pPr>
              <w:jc w:val="center"/>
              <w:rPr>
                <w:b/>
              </w:rPr>
            </w:pPr>
            <w:r w:rsidRPr="00EF4CB9">
              <w:rPr>
                <w:rFonts w:ascii="Times New Roman" w:hAnsi="Times New Roman" w:cs="Times New Roman"/>
                <w:b/>
                <w:sz w:val="20"/>
                <w:szCs w:val="20"/>
              </w:rPr>
              <w:t>2-6</w:t>
            </w:r>
          </w:p>
        </w:tc>
        <w:tc>
          <w:tcPr>
            <w:tcW w:w="1183"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-.722</w:t>
            </w:r>
          </w:p>
        </w:tc>
        <w:tc>
          <w:tcPr>
            <w:tcW w:w="939"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-.123</w:t>
            </w:r>
          </w:p>
        </w:tc>
      </w:tr>
      <w:tr w:rsidR="00B025CC" w:rsidRPr="00774C37" w:rsidTr="0049357D">
        <w:trPr>
          <w:jc w:val="center"/>
        </w:trPr>
        <w:tc>
          <w:tcPr>
            <w:tcW w:w="2687" w:type="dxa"/>
            <w:vMerge/>
            <w:vAlign w:val="center"/>
          </w:tcPr>
          <w:p w:rsidR="00B025CC" w:rsidRPr="00774C37" w:rsidRDefault="00B025CC" w:rsidP="0049357D">
            <w:pPr>
              <w:contextualSpacing/>
              <w:jc w:val="center"/>
              <w:rPr>
                <w:rFonts w:ascii="Times New Roman" w:hAnsi="Times New Roman" w:cs="Times New Roman"/>
                <w:sz w:val="20"/>
                <w:szCs w:val="20"/>
                <w:lang w:val="en-GB"/>
              </w:rPr>
            </w:pPr>
          </w:p>
        </w:tc>
        <w:tc>
          <w:tcPr>
            <w:tcW w:w="705" w:type="dxa"/>
            <w:vAlign w:val="center"/>
          </w:tcPr>
          <w:p w:rsidR="00B025CC" w:rsidRPr="00774C37" w:rsidRDefault="00B025CC" w:rsidP="0049357D">
            <w:pPr>
              <w:contextualSpacing/>
              <w:jc w:val="center"/>
              <w:rPr>
                <w:rFonts w:ascii="Times New Roman" w:hAnsi="Times New Roman" w:cs="Times New Roman"/>
                <w:sz w:val="20"/>
                <w:szCs w:val="20"/>
                <w:lang w:val="en-GB"/>
              </w:rPr>
            </w:pPr>
            <w:r w:rsidRPr="00774C37">
              <w:rPr>
                <w:rFonts w:ascii="Times New Roman" w:hAnsi="Times New Roman" w:cs="Times New Roman"/>
                <w:sz w:val="20"/>
                <w:szCs w:val="20"/>
                <w:lang w:val="en-GB"/>
              </w:rPr>
              <w:t>16</w:t>
            </w:r>
          </w:p>
        </w:tc>
        <w:tc>
          <w:tcPr>
            <w:tcW w:w="1200" w:type="dxa"/>
          </w:tcPr>
          <w:p w:rsidR="00B025CC" w:rsidRPr="00774C37" w:rsidRDefault="00B025CC" w:rsidP="0049357D">
            <w:pPr>
              <w:contextualSpacing/>
              <w:jc w:val="center"/>
              <w:rPr>
                <w:rFonts w:ascii="Times New Roman" w:hAnsi="Times New Roman" w:cs="Times New Roman"/>
                <w:sz w:val="20"/>
                <w:szCs w:val="20"/>
                <w:lang w:val="en-GB"/>
              </w:rPr>
            </w:pPr>
            <w:r>
              <w:rPr>
                <w:rFonts w:ascii="Times New Roman" w:hAnsi="Times New Roman" w:cs="Times New Roman"/>
                <w:sz w:val="20"/>
                <w:szCs w:val="20"/>
                <w:lang w:val="en-GB"/>
              </w:rPr>
              <w:t>4.55 (.916)</w:t>
            </w:r>
          </w:p>
        </w:tc>
        <w:tc>
          <w:tcPr>
            <w:tcW w:w="1083" w:type="dxa"/>
          </w:tcPr>
          <w:p w:rsidR="00B025CC" w:rsidRDefault="00B025CC" w:rsidP="0049357D">
            <w:pPr>
              <w:jc w:val="center"/>
            </w:pPr>
            <w:r w:rsidRPr="00CA2A86">
              <w:rPr>
                <w:rFonts w:ascii="Times New Roman" w:hAnsi="Times New Roman" w:cs="Times New Roman"/>
                <w:sz w:val="20"/>
                <w:szCs w:val="20"/>
              </w:rPr>
              <w:t>1-6</w:t>
            </w:r>
          </w:p>
        </w:tc>
        <w:tc>
          <w:tcPr>
            <w:tcW w:w="1183"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-.571</w:t>
            </w:r>
          </w:p>
        </w:tc>
        <w:tc>
          <w:tcPr>
            <w:tcW w:w="939"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.047</w:t>
            </w:r>
          </w:p>
        </w:tc>
      </w:tr>
      <w:tr w:rsidR="00B025CC" w:rsidRPr="00774C37" w:rsidTr="0049357D">
        <w:trPr>
          <w:jc w:val="center"/>
        </w:trPr>
        <w:tc>
          <w:tcPr>
            <w:tcW w:w="2687" w:type="dxa"/>
            <w:vMerge/>
            <w:vAlign w:val="center"/>
          </w:tcPr>
          <w:p w:rsidR="00B025CC" w:rsidRPr="00774C37" w:rsidRDefault="00B025CC" w:rsidP="0049357D">
            <w:pPr>
              <w:contextualSpacing/>
              <w:jc w:val="center"/>
              <w:rPr>
                <w:rFonts w:ascii="Times New Roman" w:hAnsi="Times New Roman" w:cs="Times New Roman"/>
                <w:sz w:val="20"/>
                <w:szCs w:val="20"/>
                <w:lang w:val="en-GB"/>
              </w:rPr>
            </w:pPr>
          </w:p>
        </w:tc>
        <w:tc>
          <w:tcPr>
            <w:tcW w:w="705" w:type="dxa"/>
            <w:vAlign w:val="center"/>
          </w:tcPr>
          <w:p w:rsidR="00B025CC" w:rsidRPr="00774C37" w:rsidRDefault="00B025CC" w:rsidP="0049357D">
            <w:pPr>
              <w:contextualSpacing/>
              <w:jc w:val="center"/>
              <w:rPr>
                <w:rFonts w:ascii="Times New Roman" w:hAnsi="Times New Roman" w:cs="Times New Roman"/>
                <w:sz w:val="20"/>
                <w:szCs w:val="20"/>
                <w:lang w:val="en-GB"/>
              </w:rPr>
            </w:pPr>
            <w:r w:rsidRPr="00774C37">
              <w:rPr>
                <w:rFonts w:ascii="Times New Roman" w:hAnsi="Times New Roman" w:cs="Times New Roman"/>
                <w:sz w:val="20"/>
                <w:szCs w:val="20"/>
                <w:lang w:val="en-GB"/>
              </w:rPr>
              <w:t>17</w:t>
            </w:r>
          </w:p>
        </w:tc>
        <w:tc>
          <w:tcPr>
            <w:tcW w:w="1200" w:type="dxa"/>
          </w:tcPr>
          <w:p w:rsidR="00B025CC" w:rsidRPr="00774C37" w:rsidRDefault="00B025CC" w:rsidP="0049357D">
            <w:pPr>
              <w:contextualSpacing/>
              <w:jc w:val="center"/>
              <w:rPr>
                <w:rFonts w:ascii="Times New Roman" w:hAnsi="Times New Roman" w:cs="Times New Roman"/>
                <w:sz w:val="20"/>
                <w:szCs w:val="20"/>
                <w:lang w:val="en-GB"/>
              </w:rPr>
            </w:pPr>
            <w:r>
              <w:rPr>
                <w:rFonts w:ascii="Times New Roman" w:hAnsi="Times New Roman" w:cs="Times New Roman"/>
                <w:sz w:val="20"/>
                <w:szCs w:val="20"/>
                <w:lang w:val="en-GB"/>
              </w:rPr>
              <w:t>4.73 (1.00)</w:t>
            </w:r>
          </w:p>
        </w:tc>
        <w:tc>
          <w:tcPr>
            <w:tcW w:w="1083" w:type="dxa"/>
          </w:tcPr>
          <w:p w:rsidR="00B025CC" w:rsidRDefault="00B025CC" w:rsidP="0049357D">
            <w:pPr>
              <w:jc w:val="center"/>
            </w:pPr>
            <w:r w:rsidRPr="00CA2A86">
              <w:rPr>
                <w:rFonts w:ascii="Times New Roman" w:hAnsi="Times New Roman" w:cs="Times New Roman"/>
                <w:sz w:val="20"/>
                <w:szCs w:val="20"/>
              </w:rPr>
              <w:t>1-6</w:t>
            </w:r>
          </w:p>
        </w:tc>
        <w:tc>
          <w:tcPr>
            <w:tcW w:w="1183"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-.899</w:t>
            </w:r>
          </w:p>
        </w:tc>
        <w:tc>
          <w:tcPr>
            <w:tcW w:w="939"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.955</w:t>
            </w:r>
          </w:p>
        </w:tc>
      </w:tr>
      <w:tr w:rsidR="00B025CC" w:rsidRPr="00774C37" w:rsidTr="0049357D">
        <w:trPr>
          <w:jc w:val="center"/>
        </w:trPr>
        <w:tc>
          <w:tcPr>
            <w:tcW w:w="2687" w:type="dxa"/>
            <w:vMerge/>
            <w:tcBorders>
              <w:bottom w:val="single" w:sz="4" w:space="0" w:color="auto"/>
            </w:tcBorders>
            <w:vAlign w:val="center"/>
          </w:tcPr>
          <w:p w:rsidR="00B025CC" w:rsidRPr="00774C37" w:rsidRDefault="00B025CC" w:rsidP="0049357D">
            <w:pPr>
              <w:contextualSpacing/>
              <w:jc w:val="center"/>
              <w:rPr>
                <w:rFonts w:ascii="Times New Roman" w:hAnsi="Times New Roman" w:cs="Times New Roman"/>
                <w:sz w:val="20"/>
                <w:szCs w:val="20"/>
                <w:lang w:val="en-GB"/>
              </w:rPr>
            </w:pPr>
          </w:p>
        </w:tc>
        <w:tc>
          <w:tcPr>
            <w:tcW w:w="705" w:type="dxa"/>
            <w:tcBorders>
              <w:bottom w:val="single" w:sz="4" w:space="0" w:color="auto"/>
            </w:tcBorders>
            <w:vAlign w:val="center"/>
          </w:tcPr>
          <w:p w:rsidR="00B025CC" w:rsidRPr="00774C37" w:rsidRDefault="00B025CC" w:rsidP="0049357D">
            <w:pPr>
              <w:contextualSpacing/>
              <w:jc w:val="center"/>
              <w:rPr>
                <w:rFonts w:ascii="Times New Roman" w:hAnsi="Times New Roman" w:cs="Times New Roman"/>
                <w:sz w:val="20"/>
                <w:szCs w:val="20"/>
                <w:lang w:val="en-GB"/>
              </w:rPr>
            </w:pPr>
            <w:r w:rsidRPr="00774C37">
              <w:rPr>
                <w:rFonts w:ascii="Times New Roman" w:hAnsi="Times New Roman" w:cs="Times New Roman"/>
                <w:sz w:val="20"/>
                <w:szCs w:val="20"/>
                <w:lang w:val="en-GB"/>
              </w:rPr>
              <w:t>18</w:t>
            </w:r>
          </w:p>
        </w:tc>
        <w:tc>
          <w:tcPr>
            <w:tcW w:w="1200" w:type="dxa"/>
            <w:tcBorders>
              <w:bottom w:val="single" w:sz="4" w:space="0" w:color="auto"/>
            </w:tcBorders>
          </w:tcPr>
          <w:p w:rsidR="00B025CC" w:rsidRPr="00774C37" w:rsidRDefault="00B025CC" w:rsidP="0049357D">
            <w:pPr>
              <w:contextualSpacing/>
              <w:jc w:val="center"/>
              <w:rPr>
                <w:rFonts w:ascii="Times New Roman" w:hAnsi="Times New Roman" w:cs="Times New Roman"/>
                <w:sz w:val="20"/>
                <w:szCs w:val="20"/>
                <w:lang w:val="en-GB"/>
              </w:rPr>
            </w:pPr>
            <w:r>
              <w:rPr>
                <w:rFonts w:ascii="Times New Roman" w:hAnsi="Times New Roman" w:cs="Times New Roman"/>
                <w:sz w:val="20"/>
                <w:szCs w:val="20"/>
                <w:lang w:val="en-GB"/>
              </w:rPr>
              <w:t>4.73 (1.02)</w:t>
            </w:r>
          </w:p>
        </w:tc>
        <w:tc>
          <w:tcPr>
            <w:tcW w:w="1083" w:type="dxa"/>
            <w:tcBorders>
              <w:bottom w:val="single" w:sz="4" w:space="0" w:color="auto"/>
            </w:tcBorders>
          </w:tcPr>
          <w:p w:rsidR="00B025CC" w:rsidRDefault="00B025CC" w:rsidP="0049357D">
            <w:pPr>
              <w:jc w:val="center"/>
            </w:pPr>
            <w:r w:rsidRPr="00CA2A86">
              <w:rPr>
                <w:rFonts w:ascii="Times New Roman" w:hAnsi="Times New Roman" w:cs="Times New Roman"/>
                <w:sz w:val="20"/>
                <w:szCs w:val="20"/>
              </w:rPr>
              <w:t>1-6</w:t>
            </w:r>
          </w:p>
        </w:tc>
        <w:tc>
          <w:tcPr>
            <w:tcW w:w="1183" w:type="dxa"/>
            <w:tcBorders>
              <w:bottom w:val="single" w:sz="4" w:space="0" w:color="auto"/>
            </w:tcBorders>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-.716</w:t>
            </w:r>
          </w:p>
        </w:tc>
        <w:tc>
          <w:tcPr>
            <w:tcW w:w="939" w:type="dxa"/>
            <w:tcBorders>
              <w:bottom w:val="single" w:sz="4" w:space="0" w:color="auto"/>
            </w:tcBorders>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.178</w:t>
            </w:r>
          </w:p>
        </w:tc>
      </w:tr>
      <w:tr w:rsidR="00B025CC" w:rsidRPr="00774C37" w:rsidTr="0049357D">
        <w:trPr>
          <w:jc w:val="center"/>
        </w:trPr>
        <w:tc>
          <w:tcPr>
            <w:tcW w:w="2687" w:type="dxa"/>
            <w:vMerge w:val="restart"/>
            <w:tcBorders>
              <w:top w:val="single" w:sz="4" w:space="0" w:color="auto"/>
            </w:tcBorders>
            <w:vAlign w:val="center"/>
          </w:tcPr>
          <w:p w:rsidR="00B025CC" w:rsidRPr="00774C37" w:rsidRDefault="00B025CC" w:rsidP="0049357D">
            <w:pPr>
              <w:contextualSpacing/>
              <w:jc w:val="center"/>
              <w:rPr>
                <w:rFonts w:ascii="Times New Roman" w:hAnsi="Times New Roman" w:cs="Times New Roman"/>
                <w:sz w:val="20"/>
                <w:szCs w:val="20"/>
                <w:lang w:val="en-GB"/>
              </w:rPr>
            </w:pPr>
            <w:proofErr w:type="spellStart"/>
            <w:r>
              <w:rPr>
                <w:rFonts w:ascii="Times New Roman" w:hAnsi="Times New Roman" w:cs="Times New Roman"/>
                <w:sz w:val="20"/>
                <w:szCs w:val="20"/>
                <w:lang w:val="en-GB"/>
              </w:rPr>
              <w:t>Ot</w:t>
            </w:r>
            <w:r w:rsidRPr="00774C37">
              <w:rPr>
                <w:rFonts w:ascii="Times New Roman" w:hAnsi="Times New Roman" w:cs="Times New Roman"/>
                <w:sz w:val="20"/>
                <w:szCs w:val="20"/>
                <w:lang w:val="en-GB"/>
              </w:rPr>
              <w:t>imism</w:t>
            </w:r>
            <w:r>
              <w:rPr>
                <w:rFonts w:ascii="Times New Roman" w:hAnsi="Times New Roman" w:cs="Times New Roman"/>
                <w:sz w:val="20"/>
                <w:szCs w:val="20"/>
                <w:lang w:val="en-GB"/>
              </w:rPr>
              <w:t>o</w:t>
            </w:r>
            <w:proofErr w:type="spellEnd"/>
            <w:r w:rsidRPr="00774C37">
              <w:rPr>
                <w:rFonts w:ascii="Times New Roman" w:hAnsi="Times New Roman" w:cs="Times New Roman"/>
                <w:sz w:val="20"/>
                <w:szCs w:val="20"/>
                <w:lang w:val="en-GB"/>
              </w:rPr>
              <w:t xml:space="preserve"> </w:t>
            </w:r>
          </w:p>
          <w:p w:rsidR="00B025CC" w:rsidRPr="002A2DC2" w:rsidRDefault="00B025CC" w:rsidP="0049357D">
            <w:pPr>
              <w:contextualSpacing/>
              <w:jc w:val="center"/>
              <w:rPr>
                <w:rFonts w:ascii="Times New Roman" w:hAnsi="Times New Roman" w:cs="Times New Roman"/>
                <w:sz w:val="20"/>
                <w:szCs w:val="20"/>
                <w:lang w:val="en-GB"/>
              </w:rPr>
            </w:pPr>
            <w:r w:rsidRPr="002A2DC2">
              <w:rPr>
                <w:rFonts w:ascii="Times New Roman" w:hAnsi="Times New Roman" w:cs="Times New Roman"/>
                <w:sz w:val="20"/>
                <w:szCs w:val="20"/>
                <w:lang w:val="en-GB"/>
              </w:rPr>
              <w:t>(M=26.46; DP=4.15; Min-Max=14-36)</w:t>
            </w:r>
          </w:p>
        </w:tc>
        <w:tc>
          <w:tcPr>
            <w:tcW w:w="705" w:type="dxa"/>
            <w:tcBorders>
              <w:top w:val="single" w:sz="4" w:space="0" w:color="auto"/>
            </w:tcBorders>
            <w:vAlign w:val="center"/>
          </w:tcPr>
          <w:p w:rsidR="00B025CC" w:rsidRPr="004E2425" w:rsidRDefault="00B025CC" w:rsidP="0049357D">
            <w:pPr>
              <w:contextualSpacing/>
              <w:jc w:val="center"/>
              <w:rPr>
                <w:rFonts w:ascii="Times New Roman" w:hAnsi="Times New Roman" w:cs="Times New Roman"/>
                <w:b/>
                <w:sz w:val="20"/>
                <w:szCs w:val="20"/>
              </w:rPr>
            </w:pPr>
            <w:r w:rsidRPr="004E2425">
              <w:rPr>
                <w:rFonts w:ascii="Times New Roman" w:hAnsi="Times New Roman" w:cs="Times New Roman"/>
                <w:b/>
                <w:sz w:val="20"/>
                <w:szCs w:val="20"/>
              </w:rPr>
              <w:t>19</w:t>
            </w:r>
          </w:p>
        </w:tc>
        <w:tc>
          <w:tcPr>
            <w:tcW w:w="1200" w:type="dxa"/>
            <w:tcBorders>
              <w:top w:val="single" w:sz="4" w:space="0" w:color="auto"/>
            </w:tcBorders>
          </w:tcPr>
          <w:p w:rsidR="00B025CC" w:rsidRPr="004E2425" w:rsidRDefault="00B025CC" w:rsidP="0049357D">
            <w:pPr>
              <w:contextualSpacing/>
              <w:jc w:val="center"/>
              <w:rPr>
                <w:rFonts w:ascii="Times New Roman" w:hAnsi="Times New Roman" w:cs="Times New Roman"/>
                <w:b/>
                <w:sz w:val="20"/>
                <w:szCs w:val="20"/>
              </w:rPr>
            </w:pPr>
            <w:r w:rsidRPr="004E2425">
              <w:rPr>
                <w:rFonts w:ascii="Times New Roman" w:hAnsi="Times New Roman" w:cs="Times New Roman"/>
                <w:b/>
                <w:sz w:val="20"/>
                <w:szCs w:val="20"/>
              </w:rPr>
              <w:t>4.01 (1.17)</w:t>
            </w:r>
          </w:p>
        </w:tc>
        <w:tc>
          <w:tcPr>
            <w:tcW w:w="1083" w:type="dxa"/>
            <w:tcBorders>
              <w:top w:val="single" w:sz="4" w:space="0" w:color="auto"/>
            </w:tcBorders>
          </w:tcPr>
          <w:p w:rsidR="00B025CC" w:rsidRPr="00EF4CB9" w:rsidRDefault="00B025CC" w:rsidP="0049357D">
            <w:pPr>
              <w:jc w:val="center"/>
            </w:pPr>
            <w:r w:rsidRPr="00EF4CB9">
              <w:rPr>
                <w:rFonts w:ascii="Times New Roman" w:hAnsi="Times New Roman" w:cs="Times New Roman"/>
                <w:sz w:val="20"/>
                <w:szCs w:val="20"/>
              </w:rPr>
              <w:t>1-6</w:t>
            </w:r>
          </w:p>
        </w:tc>
        <w:tc>
          <w:tcPr>
            <w:tcW w:w="1183" w:type="dxa"/>
            <w:tcBorders>
              <w:top w:val="single" w:sz="4" w:space="0" w:color="auto"/>
            </w:tcBorders>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-.659</w:t>
            </w:r>
          </w:p>
        </w:tc>
        <w:tc>
          <w:tcPr>
            <w:tcW w:w="939" w:type="dxa"/>
            <w:tcBorders>
              <w:top w:val="single" w:sz="4" w:space="0" w:color="auto"/>
            </w:tcBorders>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.144</w:t>
            </w:r>
          </w:p>
        </w:tc>
      </w:tr>
      <w:tr w:rsidR="00B025CC" w:rsidRPr="00774C37" w:rsidTr="0049357D">
        <w:trPr>
          <w:jc w:val="center"/>
        </w:trPr>
        <w:tc>
          <w:tcPr>
            <w:tcW w:w="2687" w:type="dxa"/>
            <w:vMerge/>
            <w:vAlign w:val="center"/>
          </w:tcPr>
          <w:p w:rsidR="00B025CC" w:rsidRPr="00774C37" w:rsidRDefault="00B025CC" w:rsidP="0049357D">
            <w:pPr>
              <w:contextualSpacing/>
              <w:jc w:val="center"/>
              <w:rPr>
                <w:rFonts w:ascii="Times New Roman" w:hAnsi="Times New Roman" w:cs="Times New Roman"/>
                <w:sz w:val="20"/>
                <w:szCs w:val="20"/>
              </w:rPr>
            </w:pPr>
          </w:p>
        </w:tc>
        <w:tc>
          <w:tcPr>
            <w:tcW w:w="705" w:type="dxa"/>
            <w:vAlign w:val="center"/>
          </w:tcPr>
          <w:p w:rsidR="00B025CC" w:rsidRPr="00774C37" w:rsidRDefault="00B025CC" w:rsidP="0049357D">
            <w:pPr>
              <w:contextualSpacing/>
              <w:jc w:val="center"/>
              <w:rPr>
                <w:rFonts w:ascii="Times New Roman" w:hAnsi="Times New Roman" w:cs="Times New Roman"/>
                <w:sz w:val="20"/>
                <w:szCs w:val="20"/>
              </w:rPr>
            </w:pPr>
            <w:r w:rsidRPr="00774C37">
              <w:rPr>
                <w:rFonts w:ascii="Times New Roman" w:hAnsi="Times New Roman" w:cs="Times New Roman"/>
                <w:sz w:val="20"/>
                <w:szCs w:val="20"/>
              </w:rPr>
              <w:t>20</w:t>
            </w:r>
          </w:p>
        </w:tc>
        <w:tc>
          <w:tcPr>
            <w:tcW w:w="1200" w:type="dxa"/>
          </w:tcPr>
          <w:p w:rsidR="00B025CC" w:rsidRPr="00774C37" w:rsidRDefault="00B025CC" w:rsidP="0049357D">
            <w:pPr>
              <w:contextualSpacing/>
              <w:jc w:val="center"/>
              <w:rPr>
                <w:rFonts w:ascii="Times New Roman" w:hAnsi="Times New Roman" w:cs="Times New Roman"/>
                <w:sz w:val="20"/>
                <w:szCs w:val="20"/>
              </w:rPr>
            </w:pPr>
            <w:r>
              <w:rPr>
                <w:rFonts w:ascii="Times New Roman" w:hAnsi="Times New Roman" w:cs="Times New Roman"/>
                <w:sz w:val="20"/>
                <w:szCs w:val="20"/>
              </w:rPr>
              <w:t>4.56 (1.16)</w:t>
            </w:r>
          </w:p>
        </w:tc>
        <w:tc>
          <w:tcPr>
            <w:tcW w:w="1083" w:type="dxa"/>
          </w:tcPr>
          <w:p w:rsidR="00B025CC" w:rsidRDefault="00B025CC" w:rsidP="0049357D">
            <w:pPr>
              <w:jc w:val="center"/>
            </w:pPr>
            <w:r w:rsidRPr="00CA2A86">
              <w:rPr>
                <w:rFonts w:ascii="Times New Roman" w:hAnsi="Times New Roman" w:cs="Times New Roman"/>
                <w:sz w:val="20"/>
                <w:szCs w:val="20"/>
              </w:rPr>
              <w:t>1-6</w:t>
            </w:r>
          </w:p>
        </w:tc>
        <w:tc>
          <w:tcPr>
            <w:tcW w:w="1183"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-.715</w:t>
            </w:r>
          </w:p>
        </w:tc>
        <w:tc>
          <w:tcPr>
            <w:tcW w:w="939"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.254</w:t>
            </w:r>
          </w:p>
        </w:tc>
      </w:tr>
      <w:tr w:rsidR="00B025CC" w:rsidRPr="00774C37" w:rsidTr="0049357D">
        <w:trPr>
          <w:jc w:val="center"/>
        </w:trPr>
        <w:tc>
          <w:tcPr>
            <w:tcW w:w="2687" w:type="dxa"/>
            <w:vMerge/>
            <w:vAlign w:val="center"/>
          </w:tcPr>
          <w:p w:rsidR="00B025CC" w:rsidRPr="00774C37" w:rsidRDefault="00B025CC" w:rsidP="0049357D">
            <w:pPr>
              <w:contextualSpacing/>
              <w:jc w:val="center"/>
              <w:rPr>
                <w:rFonts w:ascii="Times New Roman" w:hAnsi="Times New Roman" w:cs="Times New Roman"/>
                <w:sz w:val="20"/>
                <w:szCs w:val="20"/>
              </w:rPr>
            </w:pPr>
          </w:p>
        </w:tc>
        <w:tc>
          <w:tcPr>
            <w:tcW w:w="705" w:type="dxa"/>
            <w:vAlign w:val="center"/>
          </w:tcPr>
          <w:p w:rsidR="00B025CC" w:rsidRPr="00774C37" w:rsidRDefault="00B025CC" w:rsidP="0049357D">
            <w:pPr>
              <w:contextualSpacing/>
              <w:jc w:val="center"/>
              <w:rPr>
                <w:rFonts w:ascii="Times New Roman" w:hAnsi="Times New Roman" w:cs="Times New Roman"/>
                <w:sz w:val="20"/>
                <w:szCs w:val="20"/>
              </w:rPr>
            </w:pPr>
            <w:r w:rsidRPr="00774C37">
              <w:rPr>
                <w:rFonts w:ascii="Times New Roman" w:hAnsi="Times New Roman" w:cs="Times New Roman"/>
                <w:sz w:val="20"/>
                <w:szCs w:val="20"/>
              </w:rPr>
              <w:t>21</w:t>
            </w:r>
          </w:p>
        </w:tc>
        <w:tc>
          <w:tcPr>
            <w:tcW w:w="1200" w:type="dxa"/>
          </w:tcPr>
          <w:p w:rsidR="00B025CC" w:rsidRPr="00774C37" w:rsidRDefault="00B025CC" w:rsidP="0049357D">
            <w:pPr>
              <w:contextualSpacing/>
              <w:jc w:val="center"/>
              <w:rPr>
                <w:rFonts w:ascii="Times New Roman" w:hAnsi="Times New Roman" w:cs="Times New Roman"/>
                <w:sz w:val="20"/>
                <w:szCs w:val="20"/>
              </w:rPr>
            </w:pPr>
            <w:r>
              <w:rPr>
                <w:rFonts w:ascii="Times New Roman" w:hAnsi="Times New Roman" w:cs="Times New Roman"/>
                <w:sz w:val="20"/>
                <w:szCs w:val="20"/>
              </w:rPr>
              <w:t>4.52 (1.09)</w:t>
            </w:r>
          </w:p>
        </w:tc>
        <w:tc>
          <w:tcPr>
            <w:tcW w:w="1083" w:type="dxa"/>
          </w:tcPr>
          <w:p w:rsidR="00B025CC" w:rsidRDefault="00B025CC" w:rsidP="0049357D">
            <w:pPr>
              <w:jc w:val="center"/>
            </w:pPr>
            <w:r w:rsidRPr="00CA2A86">
              <w:rPr>
                <w:rFonts w:ascii="Times New Roman" w:hAnsi="Times New Roman" w:cs="Times New Roman"/>
                <w:sz w:val="20"/>
                <w:szCs w:val="20"/>
              </w:rPr>
              <w:t>1-6</w:t>
            </w:r>
          </w:p>
        </w:tc>
        <w:tc>
          <w:tcPr>
            <w:tcW w:w="1183"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-.508</w:t>
            </w:r>
          </w:p>
        </w:tc>
        <w:tc>
          <w:tcPr>
            <w:tcW w:w="939"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-.133</w:t>
            </w:r>
          </w:p>
        </w:tc>
      </w:tr>
      <w:tr w:rsidR="00B025CC" w:rsidRPr="00774C37" w:rsidTr="0049357D">
        <w:trPr>
          <w:jc w:val="center"/>
        </w:trPr>
        <w:tc>
          <w:tcPr>
            <w:tcW w:w="2687" w:type="dxa"/>
            <w:vMerge/>
            <w:vAlign w:val="center"/>
          </w:tcPr>
          <w:p w:rsidR="00B025CC" w:rsidRPr="00774C37" w:rsidRDefault="00B025CC" w:rsidP="0049357D">
            <w:pPr>
              <w:contextualSpacing/>
              <w:jc w:val="center"/>
              <w:rPr>
                <w:rFonts w:ascii="Times New Roman" w:hAnsi="Times New Roman" w:cs="Times New Roman"/>
                <w:sz w:val="20"/>
                <w:szCs w:val="20"/>
              </w:rPr>
            </w:pPr>
          </w:p>
        </w:tc>
        <w:tc>
          <w:tcPr>
            <w:tcW w:w="705" w:type="dxa"/>
            <w:vAlign w:val="center"/>
          </w:tcPr>
          <w:p w:rsidR="00B025CC" w:rsidRPr="00774C37" w:rsidRDefault="00B025CC" w:rsidP="0049357D">
            <w:pPr>
              <w:contextualSpacing/>
              <w:jc w:val="center"/>
              <w:rPr>
                <w:rFonts w:ascii="Times New Roman" w:hAnsi="Times New Roman" w:cs="Times New Roman"/>
                <w:sz w:val="20"/>
                <w:szCs w:val="20"/>
              </w:rPr>
            </w:pPr>
            <w:r w:rsidRPr="00774C37">
              <w:rPr>
                <w:rFonts w:ascii="Times New Roman" w:hAnsi="Times New Roman" w:cs="Times New Roman"/>
                <w:sz w:val="20"/>
                <w:szCs w:val="20"/>
              </w:rPr>
              <w:t>22</w:t>
            </w:r>
          </w:p>
        </w:tc>
        <w:tc>
          <w:tcPr>
            <w:tcW w:w="1200" w:type="dxa"/>
          </w:tcPr>
          <w:p w:rsidR="00B025CC" w:rsidRPr="00774C37" w:rsidRDefault="00B025CC" w:rsidP="0049357D">
            <w:pPr>
              <w:contextualSpacing/>
              <w:jc w:val="center"/>
              <w:rPr>
                <w:rFonts w:ascii="Times New Roman" w:hAnsi="Times New Roman" w:cs="Times New Roman"/>
                <w:sz w:val="20"/>
                <w:szCs w:val="20"/>
              </w:rPr>
            </w:pPr>
            <w:r>
              <w:rPr>
                <w:rFonts w:ascii="Times New Roman" w:hAnsi="Times New Roman" w:cs="Times New Roman"/>
                <w:sz w:val="20"/>
                <w:szCs w:val="20"/>
              </w:rPr>
              <w:t>4.38 (1.14)</w:t>
            </w:r>
          </w:p>
        </w:tc>
        <w:tc>
          <w:tcPr>
            <w:tcW w:w="1083" w:type="dxa"/>
          </w:tcPr>
          <w:p w:rsidR="00B025CC" w:rsidRDefault="00B025CC" w:rsidP="0049357D">
            <w:pPr>
              <w:jc w:val="center"/>
            </w:pPr>
            <w:r w:rsidRPr="00CA2A86">
              <w:rPr>
                <w:rFonts w:ascii="Times New Roman" w:hAnsi="Times New Roman" w:cs="Times New Roman"/>
                <w:sz w:val="20"/>
                <w:szCs w:val="20"/>
              </w:rPr>
              <w:t>1-6</w:t>
            </w:r>
          </w:p>
        </w:tc>
        <w:tc>
          <w:tcPr>
            <w:tcW w:w="1183"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-.691</w:t>
            </w:r>
          </w:p>
        </w:tc>
        <w:tc>
          <w:tcPr>
            <w:tcW w:w="939"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.157</w:t>
            </w:r>
          </w:p>
        </w:tc>
      </w:tr>
      <w:tr w:rsidR="00B025CC" w:rsidRPr="00774C37" w:rsidTr="0049357D">
        <w:trPr>
          <w:jc w:val="center"/>
        </w:trPr>
        <w:tc>
          <w:tcPr>
            <w:tcW w:w="2687" w:type="dxa"/>
            <w:vMerge/>
            <w:vAlign w:val="center"/>
          </w:tcPr>
          <w:p w:rsidR="00B025CC" w:rsidRPr="00774C37" w:rsidRDefault="00B025CC" w:rsidP="0049357D">
            <w:pPr>
              <w:contextualSpacing/>
              <w:jc w:val="center"/>
              <w:rPr>
                <w:rFonts w:ascii="Times New Roman" w:hAnsi="Times New Roman" w:cs="Times New Roman"/>
                <w:sz w:val="20"/>
                <w:szCs w:val="20"/>
              </w:rPr>
            </w:pPr>
          </w:p>
        </w:tc>
        <w:tc>
          <w:tcPr>
            <w:tcW w:w="705" w:type="dxa"/>
            <w:vAlign w:val="center"/>
          </w:tcPr>
          <w:p w:rsidR="00B025CC" w:rsidRPr="00774C37" w:rsidRDefault="00B025CC" w:rsidP="0049357D">
            <w:pPr>
              <w:contextualSpacing/>
              <w:jc w:val="center"/>
              <w:rPr>
                <w:rFonts w:ascii="Times New Roman" w:hAnsi="Times New Roman" w:cs="Times New Roman"/>
                <w:sz w:val="20"/>
                <w:szCs w:val="20"/>
              </w:rPr>
            </w:pPr>
            <w:r w:rsidRPr="00774C37">
              <w:rPr>
                <w:rFonts w:ascii="Times New Roman" w:hAnsi="Times New Roman" w:cs="Times New Roman"/>
                <w:sz w:val="20"/>
                <w:szCs w:val="20"/>
              </w:rPr>
              <w:t>23</w:t>
            </w:r>
          </w:p>
        </w:tc>
        <w:tc>
          <w:tcPr>
            <w:tcW w:w="1200" w:type="dxa"/>
          </w:tcPr>
          <w:p w:rsidR="00B025CC" w:rsidRPr="00774C37" w:rsidRDefault="00B025CC" w:rsidP="0049357D">
            <w:pPr>
              <w:contextualSpacing/>
              <w:jc w:val="center"/>
              <w:rPr>
                <w:rFonts w:ascii="Times New Roman" w:hAnsi="Times New Roman" w:cs="Times New Roman"/>
                <w:sz w:val="20"/>
                <w:szCs w:val="20"/>
              </w:rPr>
            </w:pPr>
            <w:r>
              <w:rPr>
                <w:rFonts w:ascii="Times New Roman" w:hAnsi="Times New Roman" w:cs="Times New Roman"/>
                <w:sz w:val="20"/>
                <w:szCs w:val="20"/>
              </w:rPr>
              <w:t>4.59 (1.15)</w:t>
            </w:r>
          </w:p>
        </w:tc>
        <w:tc>
          <w:tcPr>
            <w:tcW w:w="1083" w:type="dxa"/>
          </w:tcPr>
          <w:p w:rsidR="00B025CC" w:rsidRDefault="00B025CC" w:rsidP="0049357D">
            <w:pPr>
              <w:jc w:val="center"/>
            </w:pPr>
            <w:r w:rsidRPr="00CA2A86">
              <w:rPr>
                <w:rFonts w:ascii="Times New Roman" w:hAnsi="Times New Roman" w:cs="Times New Roman"/>
                <w:sz w:val="20"/>
                <w:szCs w:val="20"/>
              </w:rPr>
              <w:t>1-6</w:t>
            </w:r>
          </w:p>
        </w:tc>
        <w:tc>
          <w:tcPr>
            <w:tcW w:w="1183"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-.993</w:t>
            </w:r>
          </w:p>
        </w:tc>
        <w:tc>
          <w:tcPr>
            <w:tcW w:w="939"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.638</w:t>
            </w:r>
          </w:p>
        </w:tc>
      </w:tr>
      <w:tr w:rsidR="00B025CC" w:rsidRPr="00774C37" w:rsidTr="0049357D">
        <w:trPr>
          <w:jc w:val="center"/>
        </w:trPr>
        <w:tc>
          <w:tcPr>
            <w:tcW w:w="2687" w:type="dxa"/>
            <w:vMerge/>
            <w:vAlign w:val="center"/>
          </w:tcPr>
          <w:p w:rsidR="00B025CC" w:rsidRPr="00774C37" w:rsidRDefault="00B025CC" w:rsidP="0049357D">
            <w:pPr>
              <w:contextualSpacing/>
              <w:jc w:val="center"/>
              <w:rPr>
                <w:rFonts w:ascii="Times New Roman" w:hAnsi="Times New Roman" w:cs="Times New Roman"/>
                <w:sz w:val="20"/>
                <w:szCs w:val="20"/>
              </w:rPr>
            </w:pPr>
          </w:p>
        </w:tc>
        <w:tc>
          <w:tcPr>
            <w:tcW w:w="705" w:type="dxa"/>
            <w:vAlign w:val="center"/>
          </w:tcPr>
          <w:p w:rsidR="00B025CC" w:rsidRPr="00774C37" w:rsidRDefault="00B025CC" w:rsidP="0049357D">
            <w:pPr>
              <w:contextualSpacing/>
              <w:jc w:val="center"/>
              <w:rPr>
                <w:rFonts w:ascii="Times New Roman" w:hAnsi="Times New Roman" w:cs="Times New Roman"/>
                <w:sz w:val="20"/>
                <w:szCs w:val="20"/>
              </w:rPr>
            </w:pPr>
            <w:r w:rsidRPr="00774C37">
              <w:rPr>
                <w:rFonts w:ascii="Times New Roman" w:hAnsi="Times New Roman" w:cs="Times New Roman"/>
                <w:sz w:val="20"/>
                <w:szCs w:val="20"/>
              </w:rPr>
              <w:t>24</w:t>
            </w:r>
          </w:p>
        </w:tc>
        <w:tc>
          <w:tcPr>
            <w:tcW w:w="1200" w:type="dxa"/>
          </w:tcPr>
          <w:p w:rsidR="00B025CC" w:rsidRPr="00774C37" w:rsidRDefault="00B025CC" w:rsidP="0049357D">
            <w:pPr>
              <w:contextualSpacing/>
              <w:jc w:val="center"/>
              <w:rPr>
                <w:rFonts w:ascii="Times New Roman" w:hAnsi="Times New Roman" w:cs="Times New Roman"/>
                <w:sz w:val="20"/>
                <w:szCs w:val="20"/>
              </w:rPr>
            </w:pPr>
            <w:r>
              <w:rPr>
                <w:rFonts w:ascii="Times New Roman" w:hAnsi="Times New Roman" w:cs="Times New Roman"/>
                <w:sz w:val="20"/>
                <w:szCs w:val="20"/>
              </w:rPr>
              <w:t>4.41 (1.30)</w:t>
            </w:r>
          </w:p>
        </w:tc>
        <w:tc>
          <w:tcPr>
            <w:tcW w:w="1083" w:type="dxa"/>
          </w:tcPr>
          <w:p w:rsidR="00B025CC" w:rsidRDefault="00B025CC" w:rsidP="0049357D">
            <w:pPr>
              <w:jc w:val="center"/>
            </w:pPr>
            <w:r w:rsidRPr="00CA2A86">
              <w:rPr>
                <w:rFonts w:ascii="Times New Roman" w:hAnsi="Times New Roman" w:cs="Times New Roman"/>
                <w:sz w:val="20"/>
                <w:szCs w:val="20"/>
              </w:rPr>
              <w:t>1-6</w:t>
            </w:r>
          </w:p>
        </w:tc>
        <w:tc>
          <w:tcPr>
            <w:tcW w:w="1183"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-.397</w:t>
            </w:r>
          </w:p>
        </w:tc>
        <w:tc>
          <w:tcPr>
            <w:tcW w:w="939" w:type="dxa"/>
          </w:tcPr>
          <w:p w:rsidR="00B025CC" w:rsidRPr="00F63850" w:rsidRDefault="00B025CC" w:rsidP="0049357D">
            <w:pPr>
              <w:jc w:val="center"/>
              <w:rPr>
                <w:rFonts w:ascii="Times New Roman" w:hAnsi="Times New Roman" w:cs="Times New Roman"/>
                <w:sz w:val="20"/>
                <w:szCs w:val="20"/>
              </w:rPr>
            </w:pPr>
            <w:r w:rsidRPr="00F63850">
              <w:rPr>
                <w:rFonts w:ascii="Times New Roman" w:hAnsi="Times New Roman" w:cs="Times New Roman"/>
                <w:sz w:val="20"/>
                <w:szCs w:val="20"/>
              </w:rPr>
              <w:t>-.050</w:t>
            </w:r>
          </w:p>
        </w:tc>
      </w:tr>
    </w:tbl>
    <w:p w:rsidR="00B025CC" w:rsidRDefault="00B025CC" w:rsidP="00B025CC">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Pr="00EF7AA8" w:rsidRDefault="00B025CC" w:rsidP="00B025CC">
      <w:pPr>
        <w:tabs>
          <w:tab w:val="left" w:pos="1985"/>
        </w:tabs>
        <w:spacing w:line="480" w:lineRule="auto"/>
        <w:contextualSpacing/>
        <w:rPr>
          <w:rFonts w:ascii="Times New Roman" w:hAnsi="Times New Roman" w:cs="Times New Roman"/>
          <w:i/>
          <w:sz w:val="24"/>
          <w:szCs w:val="24"/>
        </w:rPr>
      </w:pPr>
      <w:r w:rsidRPr="00EF7AA8">
        <w:rPr>
          <w:rFonts w:ascii="Times New Roman" w:hAnsi="Times New Roman" w:cs="Times New Roman"/>
          <w:sz w:val="24"/>
          <w:szCs w:val="24"/>
        </w:rPr>
        <w:lastRenderedPageBreak/>
        <w:t xml:space="preserve">Tabela </w:t>
      </w:r>
      <w:r>
        <w:rPr>
          <w:rFonts w:ascii="Times New Roman" w:hAnsi="Times New Roman" w:cs="Times New Roman"/>
          <w:sz w:val="24"/>
          <w:szCs w:val="24"/>
        </w:rPr>
        <w:t>2</w:t>
      </w:r>
      <w:r w:rsidRPr="00EF7AA8">
        <w:rPr>
          <w:rFonts w:ascii="Times New Roman" w:hAnsi="Times New Roman" w:cs="Times New Roman"/>
          <w:i/>
          <w:sz w:val="24"/>
          <w:szCs w:val="24"/>
        </w:rPr>
        <w:t>. Índices de a</w:t>
      </w:r>
      <w:r>
        <w:rPr>
          <w:rFonts w:ascii="Times New Roman" w:hAnsi="Times New Roman" w:cs="Times New Roman"/>
          <w:i/>
          <w:sz w:val="24"/>
          <w:szCs w:val="24"/>
        </w:rPr>
        <w:t>justamento global para os modelos de estrutura fatorial propostos para o PCQ-24</w:t>
      </w:r>
    </w:p>
    <w:tbl>
      <w:tblPr>
        <w:tblW w:w="8953" w:type="dxa"/>
        <w:jc w:val="center"/>
        <w:tblBorders>
          <w:top w:val="single" w:sz="12" w:space="0" w:color="000000" w:themeColor="text1"/>
          <w:bottom w:val="single" w:sz="12" w:space="0" w:color="auto"/>
          <w:insideH w:val="single" w:sz="6" w:space="0" w:color="auto"/>
        </w:tblBorders>
        <w:tblLook w:val="04A0" w:firstRow="1" w:lastRow="0" w:firstColumn="1" w:lastColumn="0" w:noHBand="0" w:noVBand="1"/>
      </w:tblPr>
      <w:tblGrid>
        <w:gridCol w:w="4768"/>
        <w:gridCol w:w="975"/>
        <w:gridCol w:w="521"/>
        <w:gridCol w:w="632"/>
        <w:gridCol w:w="571"/>
        <w:gridCol w:w="571"/>
        <w:gridCol w:w="915"/>
      </w:tblGrid>
      <w:tr w:rsidR="00B025CC" w:rsidRPr="00A16DBC" w:rsidTr="0049357D">
        <w:trPr>
          <w:jc w:val="center"/>
        </w:trPr>
        <w:tc>
          <w:tcPr>
            <w:tcW w:w="4767" w:type="dxa"/>
          </w:tcPr>
          <w:p w:rsidR="00B025CC" w:rsidRPr="00D1325A" w:rsidRDefault="00B025CC" w:rsidP="0049357D">
            <w:pPr>
              <w:tabs>
                <w:tab w:val="left" w:pos="1985"/>
              </w:tabs>
              <w:jc w:val="center"/>
              <w:rPr>
                <w:rFonts w:ascii="Times New Roman" w:hAnsi="Times New Roman" w:cs="Times New Roman"/>
                <w:sz w:val="20"/>
                <w:szCs w:val="20"/>
                <w:lang w:val="es-ES_tradnl"/>
              </w:rPr>
            </w:pPr>
            <w:r w:rsidRPr="00D1325A">
              <w:rPr>
                <w:rFonts w:ascii="Times New Roman" w:hAnsi="Times New Roman" w:cs="Times New Roman"/>
                <w:sz w:val="20"/>
                <w:szCs w:val="20"/>
                <w:lang w:val="es-ES_tradnl"/>
              </w:rPr>
              <w:t>Modelos</w:t>
            </w:r>
          </w:p>
        </w:tc>
        <w:tc>
          <w:tcPr>
            <w:tcW w:w="0" w:type="auto"/>
          </w:tcPr>
          <w:p w:rsidR="00B025CC" w:rsidRPr="00A16DBC" w:rsidRDefault="00B025CC" w:rsidP="0049357D">
            <w:pPr>
              <w:tabs>
                <w:tab w:val="left" w:pos="1985"/>
              </w:tabs>
              <w:jc w:val="center"/>
              <w:rPr>
                <w:rFonts w:ascii="Times New Roman" w:hAnsi="Times New Roman" w:cs="Times New Roman"/>
                <w:sz w:val="20"/>
                <w:szCs w:val="20"/>
                <w:lang w:val="es-ES_tradnl"/>
              </w:rPr>
            </w:pPr>
            <w:r w:rsidRPr="00A16DBC">
              <w:rPr>
                <w:rFonts w:ascii="Times New Roman" w:hAnsi="Times New Roman" w:cs="Times New Roman"/>
                <w:i/>
                <w:sz w:val="20"/>
                <w:szCs w:val="20"/>
                <w:lang w:val="es-ES_tradnl"/>
              </w:rPr>
              <w:t>X</w:t>
            </w:r>
            <w:r w:rsidRPr="00A16DBC">
              <w:rPr>
                <w:rFonts w:ascii="Times New Roman" w:hAnsi="Times New Roman" w:cs="Times New Roman"/>
                <w:sz w:val="20"/>
                <w:szCs w:val="20"/>
                <w:vertAlign w:val="superscript"/>
                <w:lang w:val="es-ES_tradnl"/>
              </w:rPr>
              <w:t>2</w:t>
            </w:r>
          </w:p>
        </w:tc>
        <w:tc>
          <w:tcPr>
            <w:tcW w:w="0" w:type="auto"/>
          </w:tcPr>
          <w:p w:rsidR="00B025CC" w:rsidRPr="00A16DBC" w:rsidRDefault="00B025CC" w:rsidP="0049357D">
            <w:pPr>
              <w:tabs>
                <w:tab w:val="left" w:pos="1985"/>
              </w:tabs>
              <w:jc w:val="center"/>
              <w:rPr>
                <w:rFonts w:ascii="Times New Roman" w:hAnsi="Times New Roman" w:cs="Times New Roman"/>
                <w:sz w:val="20"/>
                <w:szCs w:val="20"/>
                <w:lang w:val="es-ES_tradnl"/>
              </w:rPr>
            </w:pPr>
            <w:proofErr w:type="spellStart"/>
            <w:r>
              <w:rPr>
                <w:rFonts w:ascii="Times New Roman" w:hAnsi="Times New Roman" w:cs="Times New Roman"/>
                <w:sz w:val="20"/>
                <w:szCs w:val="20"/>
                <w:lang w:val="es-ES_tradnl"/>
              </w:rPr>
              <w:t>df</w:t>
            </w:r>
            <w:proofErr w:type="spellEnd"/>
          </w:p>
        </w:tc>
        <w:tc>
          <w:tcPr>
            <w:tcW w:w="0" w:type="auto"/>
          </w:tcPr>
          <w:p w:rsidR="00B025CC" w:rsidRPr="00A16DBC" w:rsidRDefault="00B025CC" w:rsidP="0049357D">
            <w:pPr>
              <w:tabs>
                <w:tab w:val="left" w:pos="1985"/>
              </w:tabs>
              <w:jc w:val="center"/>
              <w:rPr>
                <w:rFonts w:ascii="Times New Roman" w:hAnsi="Times New Roman" w:cs="Times New Roman"/>
                <w:sz w:val="20"/>
                <w:szCs w:val="20"/>
                <w:lang w:val="es-ES_tradnl"/>
              </w:rPr>
            </w:pPr>
            <w:r w:rsidRPr="00A16DBC">
              <w:rPr>
                <w:rFonts w:ascii="Times New Roman" w:hAnsi="Times New Roman" w:cs="Times New Roman"/>
                <w:i/>
                <w:sz w:val="20"/>
                <w:szCs w:val="20"/>
                <w:lang w:val="es-ES_tradnl"/>
              </w:rPr>
              <w:t>X</w:t>
            </w:r>
            <w:r w:rsidRPr="00A16DBC">
              <w:rPr>
                <w:rFonts w:ascii="Times New Roman" w:hAnsi="Times New Roman" w:cs="Times New Roman"/>
                <w:sz w:val="20"/>
                <w:szCs w:val="20"/>
                <w:vertAlign w:val="superscript"/>
                <w:lang w:val="es-ES_tradnl"/>
              </w:rPr>
              <w:t>2</w:t>
            </w:r>
            <w:r>
              <w:rPr>
                <w:rFonts w:ascii="Times New Roman" w:hAnsi="Times New Roman" w:cs="Times New Roman"/>
                <w:sz w:val="20"/>
                <w:szCs w:val="20"/>
                <w:lang w:val="es-ES_tradnl"/>
              </w:rPr>
              <w:t>/</w:t>
            </w:r>
            <w:proofErr w:type="spellStart"/>
            <w:r>
              <w:rPr>
                <w:rFonts w:ascii="Times New Roman" w:hAnsi="Times New Roman" w:cs="Times New Roman"/>
                <w:sz w:val="20"/>
                <w:szCs w:val="20"/>
                <w:lang w:val="es-ES_tradnl"/>
              </w:rPr>
              <w:t>df</w:t>
            </w:r>
            <w:proofErr w:type="spellEnd"/>
          </w:p>
        </w:tc>
        <w:tc>
          <w:tcPr>
            <w:tcW w:w="0" w:type="auto"/>
          </w:tcPr>
          <w:p w:rsidR="00B025CC" w:rsidRPr="00A16DBC" w:rsidRDefault="00B025CC" w:rsidP="0049357D">
            <w:pPr>
              <w:tabs>
                <w:tab w:val="left" w:pos="1985"/>
              </w:tabs>
              <w:jc w:val="center"/>
              <w:rPr>
                <w:rFonts w:ascii="Times New Roman" w:hAnsi="Times New Roman" w:cs="Times New Roman"/>
                <w:sz w:val="20"/>
                <w:szCs w:val="20"/>
                <w:lang w:val="es-ES_tradnl"/>
              </w:rPr>
            </w:pPr>
            <w:r w:rsidRPr="00A16DBC">
              <w:rPr>
                <w:rFonts w:ascii="Times New Roman" w:hAnsi="Times New Roman" w:cs="Times New Roman"/>
                <w:sz w:val="20"/>
                <w:szCs w:val="20"/>
                <w:lang w:val="es-ES_tradnl"/>
              </w:rPr>
              <w:t>CFI</w:t>
            </w:r>
          </w:p>
        </w:tc>
        <w:tc>
          <w:tcPr>
            <w:tcW w:w="0" w:type="auto"/>
          </w:tcPr>
          <w:p w:rsidR="00B025CC" w:rsidRPr="00A16DBC" w:rsidRDefault="00B025CC" w:rsidP="0049357D">
            <w:pPr>
              <w:tabs>
                <w:tab w:val="left" w:pos="1985"/>
              </w:tabs>
              <w:jc w:val="center"/>
              <w:rPr>
                <w:rFonts w:ascii="Times New Roman" w:hAnsi="Times New Roman" w:cs="Times New Roman"/>
                <w:sz w:val="20"/>
                <w:szCs w:val="20"/>
                <w:lang w:val="es-ES_tradnl"/>
              </w:rPr>
            </w:pPr>
            <w:r w:rsidRPr="00A16DBC">
              <w:rPr>
                <w:rFonts w:ascii="Times New Roman" w:hAnsi="Times New Roman" w:cs="Times New Roman"/>
                <w:sz w:val="20"/>
                <w:szCs w:val="20"/>
                <w:lang w:val="es-ES_tradnl"/>
              </w:rPr>
              <w:t>GFI</w:t>
            </w:r>
          </w:p>
        </w:tc>
        <w:tc>
          <w:tcPr>
            <w:tcW w:w="0" w:type="auto"/>
          </w:tcPr>
          <w:p w:rsidR="00B025CC" w:rsidRPr="00A16DBC" w:rsidRDefault="00B025CC" w:rsidP="0049357D">
            <w:pPr>
              <w:tabs>
                <w:tab w:val="left" w:pos="1985"/>
              </w:tabs>
              <w:jc w:val="center"/>
              <w:rPr>
                <w:rFonts w:ascii="Times New Roman" w:hAnsi="Times New Roman" w:cs="Times New Roman"/>
                <w:sz w:val="20"/>
                <w:szCs w:val="20"/>
                <w:lang w:val="es-ES_tradnl"/>
              </w:rPr>
            </w:pPr>
            <w:r w:rsidRPr="00A16DBC">
              <w:rPr>
                <w:rFonts w:ascii="Times New Roman" w:hAnsi="Times New Roman" w:cs="Times New Roman"/>
                <w:sz w:val="20"/>
                <w:szCs w:val="20"/>
                <w:lang w:val="es-ES_tradnl"/>
              </w:rPr>
              <w:t>RMSEA</w:t>
            </w:r>
          </w:p>
        </w:tc>
      </w:tr>
      <w:tr w:rsidR="00B025CC" w:rsidRPr="00A16DBC" w:rsidTr="0049357D">
        <w:trPr>
          <w:jc w:val="center"/>
        </w:trPr>
        <w:tc>
          <w:tcPr>
            <w:tcW w:w="4767" w:type="dxa"/>
          </w:tcPr>
          <w:p w:rsidR="00B025CC" w:rsidRPr="00D1325A" w:rsidRDefault="00B025CC" w:rsidP="0049357D">
            <w:pPr>
              <w:tabs>
                <w:tab w:val="left" w:pos="1985"/>
              </w:tabs>
              <w:rPr>
                <w:rFonts w:ascii="Times New Roman" w:hAnsi="Times New Roman" w:cs="Times New Roman"/>
                <w:sz w:val="20"/>
                <w:szCs w:val="20"/>
              </w:rPr>
            </w:pPr>
            <w:r w:rsidRPr="00D1325A">
              <w:rPr>
                <w:rFonts w:ascii="Times New Roman" w:hAnsi="Times New Roman" w:cs="Times New Roman"/>
                <w:sz w:val="20"/>
                <w:szCs w:val="20"/>
              </w:rPr>
              <w:t>Modelo 1: modelo unifatorial</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774.960*</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252</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3.08</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.741</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.634</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.122</w:t>
            </w:r>
          </w:p>
        </w:tc>
      </w:tr>
      <w:tr w:rsidR="00B025CC" w:rsidRPr="00A16DBC" w:rsidTr="0049357D">
        <w:trPr>
          <w:jc w:val="center"/>
        </w:trPr>
        <w:tc>
          <w:tcPr>
            <w:tcW w:w="4767" w:type="dxa"/>
          </w:tcPr>
          <w:p w:rsidR="00B025CC" w:rsidRPr="00D1325A" w:rsidRDefault="00B025CC" w:rsidP="0049357D">
            <w:pPr>
              <w:tabs>
                <w:tab w:val="left" w:pos="1985"/>
              </w:tabs>
              <w:rPr>
                <w:rFonts w:ascii="Times New Roman" w:hAnsi="Times New Roman" w:cs="Times New Roman"/>
                <w:sz w:val="20"/>
                <w:szCs w:val="20"/>
              </w:rPr>
            </w:pPr>
            <w:r w:rsidRPr="00D1325A">
              <w:rPr>
                <w:rFonts w:ascii="Times New Roman" w:hAnsi="Times New Roman" w:cs="Times New Roman"/>
                <w:sz w:val="20"/>
                <w:szCs w:val="20"/>
              </w:rPr>
              <w:t>Modelo 2: modelo de 2ª ordem</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543.319*</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248</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2.19</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.854</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.752</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.093</w:t>
            </w:r>
          </w:p>
        </w:tc>
      </w:tr>
      <w:tr w:rsidR="00B025CC" w:rsidRPr="00A16DBC" w:rsidTr="0049357D">
        <w:trPr>
          <w:jc w:val="center"/>
        </w:trPr>
        <w:tc>
          <w:tcPr>
            <w:tcW w:w="4767" w:type="dxa"/>
          </w:tcPr>
          <w:p w:rsidR="00B025CC" w:rsidRPr="00D1325A" w:rsidRDefault="00B025CC" w:rsidP="0049357D">
            <w:pPr>
              <w:tabs>
                <w:tab w:val="left" w:pos="1985"/>
              </w:tabs>
              <w:rPr>
                <w:rFonts w:ascii="Times New Roman" w:hAnsi="Times New Roman" w:cs="Times New Roman"/>
                <w:sz w:val="20"/>
                <w:szCs w:val="20"/>
              </w:rPr>
            </w:pPr>
            <w:r w:rsidRPr="00D1325A">
              <w:rPr>
                <w:rFonts w:ascii="Times New Roman" w:hAnsi="Times New Roman" w:cs="Times New Roman"/>
                <w:sz w:val="20"/>
                <w:szCs w:val="20"/>
              </w:rPr>
              <w:t>Modelo 3: modelo de quatro fatores correlacionados (24 itens)</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535.044*</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246</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2.18</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.857</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.759</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.092</w:t>
            </w:r>
          </w:p>
        </w:tc>
      </w:tr>
      <w:tr w:rsidR="00B025CC" w:rsidRPr="00A16DBC" w:rsidTr="0049357D">
        <w:trPr>
          <w:jc w:val="center"/>
        </w:trPr>
        <w:tc>
          <w:tcPr>
            <w:tcW w:w="4767" w:type="dxa"/>
          </w:tcPr>
          <w:p w:rsidR="00B025CC" w:rsidRPr="00BF33FC" w:rsidRDefault="00B025CC" w:rsidP="0049357D">
            <w:pPr>
              <w:tabs>
                <w:tab w:val="left" w:pos="1985"/>
              </w:tabs>
              <w:rPr>
                <w:rFonts w:ascii="Times New Roman" w:hAnsi="Times New Roman" w:cs="Times New Roman"/>
                <w:b/>
                <w:sz w:val="20"/>
                <w:szCs w:val="20"/>
              </w:rPr>
            </w:pPr>
            <w:r w:rsidRPr="00BF33FC">
              <w:rPr>
                <w:rFonts w:ascii="Times New Roman" w:hAnsi="Times New Roman" w:cs="Times New Roman"/>
                <w:b/>
                <w:sz w:val="20"/>
                <w:szCs w:val="20"/>
              </w:rPr>
              <w:t>Modelo 4: modelo de quat</w:t>
            </w:r>
            <w:r>
              <w:rPr>
                <w:rFonts w:ascii="Times New Roman" w:hAnsi="Times New Roman" w:cs="Times New Roman"/>
                <w:b/>
                <w:sz w:val="20"/>
                <w:szCs w:val="20"/>
              </w:rPr>
              <w:t>ro fatores correlacionados (23</w:t>
            </w:r>
            <w:r w:rsidRPr="00BF33FC">
              <w:rPr>
                <w:rFonts w:ascii="Times New Roman" w:hAnsi="Times New Roman" w:cs="Times New Roman"/>
                <w:b/>
                <w:sz w:val="20"/>
                <w:szCs w:val="20"/>
              </w:rPr>
              <w:t xml:space="preserve"> itens</w:t>
            </w:r>
            <w:r>
              <w:rPr>
                <w:rFonts w:ascii="Times New Roman" w:hAnsi="Times New Roman" w:cs="Times New Roman"/>
                <w:b/>
                <w:sz w:val="20"/>
                <w:szCs w:val="20"/>
              </w:rPr>
              <w:t xml:space="preserve">; </w:t>
            </w:r>
            <w:r w:rsidRPr="00BF33FC">
              <w:rPr>
                <w:rFonts w:ascii="Times New Roman" w:hAnsi="Times New Roman" w:cs="Times New Roman"/>
                <w:b/>
                <w:sz w:val="20"/>
                <w:szCs w:val="20"/>
              </w:rPr>
              <w:t>)</w:t>
            </w:r>
          </w:p>
        </w:tc>
        <w:tc>
          <w:tcPr>
            <w:tcW w:w="0" w:type="auto"/>
            <w:vAlign w:val="center"/>
          </w:tcPr>
          <w:p w:rsidR="00B025CC" w:rsidRPr="00BF33FC" w:rsidRDefault="00B025CC" w:rsidP="0049357D">
            <w:pPr>
              <w:tabs>
                <w:tab w:val="left" w:pos="1985"/>
              </w:tabs>
              <w:jc w:val="center"/>
              <w:rPr>
                <w:rFonts w:ascii="Times New Roman" w:hAnsi="Times New Roman" w:cs="Times New Roman"/>
                <w:b/>
                <w:sz w:val="20"/>
                <w:szCs w:val="20"/>
              </w:rPr>
            </w:pPr>
            <w:r w:rsidRPr="00BF33FC">
              <w:rPr>
                <w:rFonts w:ascii="Times New Roman" w:hAnsi="Times New Roman" w:cs="Times New Roman"/>
                <w:b/>
                <w:sz w:val="20"/>
                <w:szCs w:val="20"/>
              </w:rPr>
              <w:t>344.141*</w:t>
            </w:r>
          </w:p>
        </w:tc>
        <w:tc>
          <w:tcPr>
            <w:tcW w:w="0" w:type="auto"/>
            <w:vAlign w:val="center"/>
          </w:tcPr>
          <w:p w:rsidR="00B025CC" w:rsidRPr="00BF33FC" w:rsidRDefault="00B025CC" w:rsidP="0049357D">
            <w:pPr>
              <w:tabs>
                <w:tab w:val="left" w:pos="1985"/>
              </w:tabs>
              <w:jc w:val="center"/>
              <w:rPr>
                <w:rFonts w:ascii="Times New Roman" w:hAnsi="Times New Roman" w:cs="Times New Roman"/>
                <w:b/>
                <w:sz w:val="20"/>
                <w:szCs w:val="20"/>
              </w:rPr>
            </w:pPr>
            <w:r w:rsidRPr="00BF33FC">
              <w:rPr>
                <w:rFonts w:ascii="Times New Roman" w:hAnsi="Times New Roman" w:cs="Times New Roman"/>
                <w:b/>
                <w:sz w:val="20"/>
                <w:szCs w:val="20"/>
              </w:rPr>
              <w:t>218</w:t>
            </w:r>
          </w:p>
        </w:tc>
        <w:tc>
          <w:tcPr>
            <w:tcW w:w="0" w:type="auto"/>
            <w:vAlign w:val="center"/>
          </w:tcPr>
          <w:p w:rsidR="00B025CC" w:rsidRPr="00BF33FC" w:rsidRDefault="00B025CC" w:rsidP="0049357D">
            <w:pPr>
              <w:tabs>
                <w:tab w:val="left" w:pos="1985"/>
              </w:tabs>
              <w:jc w:val="center"/>
              <w:rPr>
                <w:rFonts w:ascii="Times New Roman" w:hAnsi="Times New Roman" w:cs="Times New Roman"/>
                <w:b/>
                <w:sz w:val="20"/>
                <w:szCs w:val="20"/>
              </w:rPr>
            </w:pPr>
            <w:r w:rsidRPr="00BF33FC">
              <w:rPr>
                <w:rFonts w:ascii="Times New Roman" w:hAnsi="Times New Roman" w:cs="Times New Roman"/>
                <w:b/>
                <w:sz w:val="20"/>
                <w:szCs w:val="20"/>
              </w:rPr>
              <w:t>1.58</w:t>
            </w:r>
          </w:p>
        </w:tc>
        <w:tc>
          <w:tcPr>
            <w:tcW w:w="0" w:type="auto"/>
            <w:vAlign w:val="center"/>
          </w:tcPr>
          <w:p w:rsidR="00B025CC" w:rsidRPr="00BF33FC" w:rsidRDefault="00B025CC" w:rsidP="0049357D">
            <w:pPr>
              <w:tabs>
                <w:tab w:val="left" w:pos="1985"/>
              </w:tabs>
              <w:jc w:val="center"/>
              <w:rPr>
                <w:rFonts w:ascii="Times New Roman" w:hAnsi="Times New Roman" w:cs="Times New Roman"/>
                <w:b/>
                <w:sz w:val="20"/>
                <w:szCs w:val="20"/>
              </w:rPr>
            </w:pPr>
            <w:r w:rsidRPr="00BF33FC">
              <w:rPr>
                <w:rFonts w:ascii="Times New Roman" w:hAnsi="Times New Roman" w:cs="Times New Roman"/>
                <w:b/>
                <w:sz w:val="20"/>
                <w:szCs w:val="20"/>
              </w:rPr>
              <w:t>.936</w:t>
            </w:r>
          </w:p>
        </w:tc>
        <w:tc>
          <w:tcPr>
            <w:tcW w:w="0" w:type="auto"/>
            <w:vAlign w:val="center"/>
          </w:tcPr>
          <w:p w:rsidR="00B025CC" w:rsidRPr="00BF33FC" w:rsidRDefault="00B025CC" w:rsidP="0049357D">
            <w:pPr>
              <w:tabs>
                <w:tab w:val="left" w:pos="1985"/>
              </w:tabs>
              <w:jc w:val="center"/>
              <w:rPr>
                <w:rFonts w:ascii="Times New Roman" w:hAnsi="Times New Roman" w:cs="Times New Roman"/>
                <w:b/>
                <w:sz w:val="20"/>
                <w:szCs w:val="20"/>
              </w:rPr>
            </w:pPr>
            <w:r w:rsidRPr="00BF33FC">
              <w:rPr>
                <w:rFonts w:ascii="Times New Roman" w:hAnsi="Times New Roman" w:cs="Times New Roman"/>
                <w:b/>
                <w:sz w:val="20"/>
                <w:szCs w:val="20"/>
              </w:rPr>
              <w:t>.823</w:t>
            </w:r>
          </w:p>
        </w:tc>
        <w:tc>
          <w:tcPr>
            <w:tcW w:w="0" w:type="auto"/>
            <w:vAlign w:val="center"/>
          </w:tcPr>
          <w:p w:rsidR="00B025CC" w:rsidRPr="00BF33FC" w:rsidRDefault="00B025CC" w:rsidP="0049357D">
            <w:pPr>
              <w:tabs>
                <w:tab w:val="left" w:pos="1985"/>
              </w:tabs>
              <w:jc w:val="center"/>
              <w:rPr>
                <w:rFonts w:ascii="Times New Roman" w:hAnsi="Times New Roman" w:cs="Times New Roman"/>
                <w:b/>
                <w:sz w:val="20"/>
                <w:szCs w:val="20"/>
              </w:rPr>
            </w:pPr>
            <w:r w:rsidRPr="00BF33FC">
              <w:rPr>
                <w:rFonts w:ascii="Times New Roman" w:hAnsi="Times New Roman" w:cs="Times New Roman"/>
                <w:b/>
                <w:sz w:val="20"/>
                <w:szCs w:val="20"/>
              </w:rPr>
              <w:t>.066</w:t>
            </w:r>
          </w:p>
        </w:tc>
      </w:tr>
      <w:tr w:rsidR="00B025CC" w:rsidRPr="00A16DBC" w:rsidTr="0049357D">
        <w:trPr>
          <w:jc w:val="center"/>
        </w:trPr>
        <w:tc>
          <w:tcPr>
            <w:tcW w:w="4767" w:type="dxa"/>
          </w:tcPr>
          <w:p w:rsidR="00B025CC" w:rsidRPr="00D1325A" w:rsidRDefault="00B025CC" w:rsidP="0049357D">
            <w:pPr>
              <w:tabs>
                <w:tab w:val="left" w:pos="1985"/>
              </w:tabs>
              <w:rPr>
                <w:rFonts w:ascii="Times New Roman" w:hAnsi="Times New Roman" w:cs="Times New Roman"/>
                <w:sz w:val="20"/>
                <w:szCs w:val="20"/>
              </w:rPr>
            </w:pPr>
            <w:r w:rsidRPr="00D1325A">
              <w:rPr>
                <w:rFonts w:ascii="Times New Roman" w:hAnsi="Times New Roman" w:cs="Times New Roman"/>
                <w:sz w:val="20"/>
                <w:szCs w:val="20"/>
              </w:rPr>
              <w:t>Modelo 5: modelo de cinco fatores</w:t>
            </w:r>
            <w:r>
              <w:rPr>
                <w:rFonts w:ascii="Times New Roman" w:hAnsi="Times New Roman" w:cs="Times New Roman"/>
                <w:sz w:val="20"/>
                <w:szCs w:val="20"/>
              </w:rPr>
              <w:t xml:space="preserve"> correlacionados</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542.348*</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244</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2.22</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.852</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.758</w:t>
            </w:r>
          </w:p>
        </w:tc>
        <w:tc>
          <w:tcPr>
            <w:tcW w:w="0" w:type="auto"/>
            <w:vAlign w:val="center"/>
          </w:tcPr>
          <w:p w:rsidR="00B025CC" w:rsidRPr="00492003" w:rsidRDefault="00B025CC" w:rsidP="0049357D">
            <w:pPr>
              <w:tabs>
                <w:tab w:val="left" w:pos="1985"/>
              </w:tabs>
              <w:jc w:val="center"/>
              <w:rPr>
                <w:rFonts w:ascii="Times New Roman" w:hAnsi="Times New Roman" w:cs="Times New Roman"/>
                <w:sz w:val="20"/>
                <w:szCs w:val="20"/>
              </w:rPr>
            </w:pPr>
            <w:r>
              <w:rPr>
                <w:rFonts w:ascii="Times New Roman" w:hAnsi="Times New Roman" w:cs="Times New Roman"/>
                <w:sz w:val="20"/>
                <w:szCs w:val="20"/>
              </w:rPr>
              <w:t>.094</w:t>
            </w:r>
          </w:p>
        </w:tc>
      </w:tr>
    </w:tbl>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Pr="00166DDA" w:rsidRDefault="00B025CC" w:rsidP="00B025CC">
      <w:pPr>
        <w:tabs>
          <w:tab w:val="left" w:pos="1985"/>
        </w:tabs>
        <w:spacing w:line="480" w:lineRule="auto"/>
        <w:contextualSpacing/>
        <w:rPr>
          <w:rFonts w:ascii="Times New Roman" w:hAnsi="Times New Roman" w:cs="Times New Roman"/>
          <w:i/>
          <w:sz w:val="24"/>
          <w:szCs w:val="24"/>
        </w:rPr>
      </w:pPr>
      <w:r w:rsidRPr="00EF7AA8">
        <w:rPr>
          <w:rFonts w:ascii="Times New Roman" w:hAnsi="Times New Roman" w:cs="Times New Roman"/>
          <w:sz w:val="24"/>
          <w:szCs w:val="24"/>
        </w:rPr>
        <w:lastRenderedPageBreak/>
        <w:t xml:space="preserve">Tabela </w:t>
      </w:r>
      <w:r>
        <w:rPr>
          <w:rFonts w:ascii="Times New Roman" w:hAnsi="Times New Roman" w:cs="Times New Roman"/>
          <w:sz w:val="24"/>
          <w:szCs w:val="24"/>
        </w:rPr>
        <w:t>3</w:t>
      </w:r>
      <w:r w:rsidRPr="00EF7AA8">
        <w:rPr>
          <w:rFonts w:ascii="Times New Roman" w:hAnsi="Times New Roman" w:cs="Times New Roman"/>
          <w:i/>
          <w:sz w:val="24"/>
          <w:szCs w:val="24"/>
        </w:rPr>
        <w:t xml:space="preserve">. </w:t>
      </w:r>
      <w:r w:rsidRPr="00166DDA">
        <w:rPr>
          <w:rFonts w:ascii="Times New Roman" w:hAnsi="Times New Roman" w:cs="Times New Roman"/>
          <w:i/>
          <w:sz w:val="24"/>
          <w:szCs w:val="24"/>
        </w:rPr>
        <w:t>Índices de ajustamento local para o modelo de quatro fatores correlacionados do PCQ - estrutura HOPE,  23 itens e alguns errros correlacionados entre si e com fatores (n=135)</w:t>
      </w:r>
    </w:p>
    <w:p w:rsidR="00B025CC" w:rsidRPr="00166DDA" w:rsidRDefault="00B025CC" w:rsidP="00B025CC">
      <w:pPr>
        <w:tabs>
          <w:tab w:val="left" w:pos="1985"/>
        </w:tabs>
        <w:spacing w:line="480" w:lineRule="auto"/>
        <w:contextualSpacing/>
        <w:rPr>
          <w:rFonts w:ascii="Times New Roman" w:hAnsi="Times New Roman" w:cs="Times New Roman"/>
          <w:i/>
          <w:sz w:val="24"/>
          <w:szCs w:val="24"/>
        </w:rPr>
      </w:pPr>
    </w:p>
    <w:tbl>
      <w:tblPr>
        <w:tblStyle w:val="Tabelacomgrade"/>
        <w:tblW w:w="849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698"/>
        <w:gridCol w:w="1171"/>
        <w:gridCol w:w="1066"/>
        <w:gridCol w:w="1163"/>
        <w:gridCol w:w="919"/>
        <w:gridCol w:w="892"/>
      </w:tblGrid>
      <w:tr w:rsidR="00B025CC" w:rsidRPr="00BF33FC" w:rsidTr="0049357D">
        <w:trPr>
          <w:trHeight w:val="470"/>
          <w:jc w:val="center"/>
        </w:trPr>
        <w:tc>
          <w:tcPr>
            <w:tcW w:w="2585" w:type="dxa"/>
            <w:tcBorders>
              <w:bottom w:val="single" w:sz="4" w:space="0" w:color="auto"/>
            </w:tcBorders>
            <w:vAlign w:val="center"/>
          </w:tcPr>
          <w:p w:rsidR="00B025CC" w:rsidRPr="00BF33FC" w:rsidRDefault="00B025CC" w:rsidP="0049357D">
            <w:pPr>
              <w:contextualSpacing/>
              <w:jc w:val="center"/>
              <w:rPr>
                <w:rFonts w:ascii="Times New Roman" w:hAnsi="Times New Roman" w:cs="Times New Roman"/>
                <w:sz w:val="20"/>
                <w:szCs w:val="20"/>
              </w:rPr>
            </w:pPr>
            <w:r w:rsidRPr="00BF33FC">
              <w:rPr>
                <w:rFonts w:ascii="Times New Roman" w:hAnsi="Times New Roman" w:cs="Times New Roman"/>
                <w:sz w:val="20"/>
                <w:szCs w:val="20"/>
              </w:rPr>
              <w:t>Subescalas</w:t>
            </w:r>
          </w:p>
        </w:tc>
        <w:tc>
          <w:tcPr>
            <w:tcW w:w="698" w:type="dxa"/>
            <w:tcBorders>
              <w:bottom w:val="single" w:sz="4" w:space="0" w:color="auto"/>
            </w:tcBorders>
            <w:vAlign w:val="center"/>
          </w:tcPr>
          <w:p w:rsidR="00B025CC" w:rsidRPr="00BF33FC" w:rsidRDefault="00B025CC" w:rsidP="0049357D">
            <w:pPr>
              <w:contextualSpacing/>
              <w:jc w:val="center"/>
              <w:rPr>
                <w:rFonts w:ascii="Times New Roman" w:hAnsi="Times New Roman" w:cs="Times New Roman"/>
                <w:sz w:val="20"/>
                <w:szCs w:val="20"/>
              </w:rPr>
            </w:pPr>
            <w:r w:rsidRPr="00BF33FC">
              <w:rPr>
                <w:rFonts w:ascii="Times New Roman" w:hAnsi="Times New Roman" w:cs="Times New Roman"/>
                <w:sz w:val="20"/>
                <w:szCs w:val="20"/>
              </w:rPr>
              <w:t>Itens</w:t>
            </w:r>
          </w:p>
        </w:tc>
        <w:tc>
          <w:tcPr>
            <w:tcW w:w="1171" w:type="dxa"/>
            <w:tcBorders>
              <w:bottom w:val="single" w:sz="4" w:space="0" w:color="auto"/>
            </w:tcBorders>
            <w:vAlign w:val="center"/>
          </w:tcPr>
          <w:p w:rsidR="00B025CC" w:rsidRPr="00BF33FC" w:rsidRDefault="00B025CC" w:rsidP="0049357D">
            <w:pPr>
              <w:contextualSpacing/>
              <w:jc w:val="center"/>
              <w:rPr>
                <w:rFonts w:ascii="Times New Roman" w:hAnsi="Times New Roman" w:cs="Times New Roman"/>
                <w:sz w:val="20"/>
                <w:szCs w:val="20"/>
              </w:rPr>
            </w:pPr>
            <w:r>
              <w:rPr>
                <w:rFonts w:ascii="Times New Roman" w:hAnsi="Times New Roman" w:cs="Times New Roman"/>
                <w:sz w:val="20"/>
                <w:szCs w:val="20"/>
              </w:rPr>
              <w:t>b</w:t>
            </w:r>
          </w:p>
        </w:tc>
        <w:tc>
          <w:tcPr>
            <w:tcW w:w="1066" w:type="dxa"/>
            <w:tcBorders>
              <w:bottom w:val="single" w:sz="4" w:space="0" w:color="auto"/>
            </w:tcBorders>
            <w:vAlign w:val="center"/>
          </w:tcPr>
          <w:p w:rsidR="00B025CC" w:rsidRPr="00BF33FC" w:rsidRDefault="00B025CC" w:rsidP="0049357D">
            <w:pPr>
              <w:contextualSpacing/>
              <w:jc w:val="center"/>
              <w:rPr>
                <w:rFonts w:ascii="Times New Roman" w:hAnsi="Times New Roman" w:cs="Times New Roman"/>
                <w:sz w:val="20"/>
                <w:szCs w:val="20"/>
              </w:rPr>
            </w:pPr>
            <w:r>
              <w:rPr>
                <w:rFonts w:ascii="Times New Roman" w:hAnsi="Times New Roman" w:cs="Times New Roman"/>
                <w:sz w:val="20"/>
                <w:szCs w:val="20"/>
              </w:rPr>
              <w:t>S.E.</w:t>
            </w:r>
          </w:p>
        </w:tc>
        <w:tc>
          <w:tcPr>
            <w:tcW w:w="1163" w:type="dxa"/>
            <w:tcBorders>
              <w:bottom w:val="single" w:sz="4" w:space="0" w:color="auto"/>
            </w:tcBorders>
            <w:vAlign w:val="center"/>
          </w:tcPr>
          <w:p w:rsidR="00B025CC" w:rsidRPr="00BF33FC" w:rsidRDefault="00B025CC" w:rsidP="0049357D">
            <w:pPr>
              <w:contextualSpacing/>
              <w:jc w:val="center"/>
              <w:rPr>
                <w:rFonts w:ascii="Times New Roman" w:hAnsi="Times New Roman" w:cs="Times New Roman"/>
                <w:sz w:val="20"/>
                <w:szCs w:val="20"/>
              </w:rPr>
            </w:pPr>
            <w:r w:rsidRPr="00BF33FC">
              <w:rPr>
                <w:rFonts w:ascii="Times New Roman" w:hAnsi="Times New Roman" w:cs="Times New Roman"/>
                <w:sz w:val="20"/>
                <w:szCs w:val="20"/>
              </w:rPr>
              <w:t>C.R</w:t>
            </w:r>
          </w:p>
        </w:tc>
        <w:tc>
          <w:tcPr>
            <w:tcW w:w="919" w:type="dxa"/>
            <w:tcBorders>
              <w:bottom w:val="single" w:sz="4" w:space="0" w:color="auto"/>
            </w:tcBorders>
            <w:vAlign w:val="center"/>
          </w:tcPr>
          <w:p w:rsidR="00B025CC" w:rsidRPr="00BF33FC" w:rsidRDefault="00B025CC" w:rsidP="0049357D">
            <w:pPr>
              <w:contextualSpacing/>
              <w:jc w:val="center"/>
              <w:rPr>
                <w:rFonts w:ascii="Times New Roman" w:hAnsi="Times New Roman" w:cs="Times New Roman"/>
                <w:sz w:val="20"/>
                <w:szCs w:val="20"/>
              </w:rPr>
            </w:pPr>
            <w:r w:rsidRPr="00BF33FC">
              <w:rPr>
                <w:rFonts w:ascii="Times New Roman" w:hAnsi="Times New Roman" w:cs="Times New Roman"/>
                <w:sz w:val="20"/>
                <w:szCs w:val="20"/>
              </w:rPr>
              <w:t>p</w:t>
            </w:r>
          </w:p>
        </w:tc>
        <w:tc>
          <w:tcPr>
            <w:tcW w:w="892" w:type="dxa"/>
            <w:tcBorders>
              <w:bottom w:val="single" w:sz="4" w:space="0" w:color="auto"/>
            </w:tcBorders>
            <w:vAlign w:val="center"/>
          </w:tcPr>
          <w:p w:rsidR="00B025CC" w:rsidRPr="00BF33FC" w:rsidRDefault="00B025CC" w:rsidP="0049357D">
            <w:pPr>
              <w:contextualSpacing/>
              <w:jc w:val="center"/>
              <w:rPr>
                <w:rFonts w:ascii="Times New Roman" w:hAnsi="Times New Roman" w:cs="Times New Roman"/>
                <w:sz w:val="20"/>
                <w:szCs w:val="20"/>
              </w:rPr>
            </w:pPr>
            <w:r w:rsidRPr="00BF33FC">
              <w:rPr>
                <w:rFonts w:ascii="Times New Roman" w:hAnsi="Times New Roman" w:cs="Times New Roman"/>
                <w:sz w:val="20"/>
                <w:szCs w:val="20"/>
              </w:rPr>
              <w:t>SWR</w:t>
            </w:r>
          </w:p>
        </w:tc>
      </w:tr>
      <w:tr w:rsidR="00B025CC" w:rsidRPr="00BF33FC" w:rsidTr="0049357D">
        <w:trPr>
          <w:jc w:val="center"/>
        </w:trPr>
        <w:tc>
          <w:tcPr>
            <w:tcW w:w="2585" w:type="dxa"/>
            <w:vMerge w:val="restart"/>
            <w:tcBorders>
              <w:top w:val="single" w:sz="4" w:space="0" w:color="auto"/>
            </w:tcBorders>
            <w:vAlign w:val="center"/>
          </w:tcPr>
          <w:p w:rsidR="00B025CC" w:rsidRDefault="00B025CC" w:rsidP="0049357D">
            <w:pPr>
              <w:contextualSpacing/>
              <w:jc w:val="center"/>
              <w:rPr>
                <w:rFonts w:ascii="Times New Roman" w:hAnsi="Times New Roman" w:cs="Times New Roman"/>
                <w:sz w:val="20"/>
                <w:szCs w:val="20"/>
              </w:rPr>
            </w:pPr>
            <w:r w:rsidRPr="00BF33FC">
              <w:rPr>
                <w:rFonts w:ascii="Times New Roman" w:hAnsi="Times New Roman" w:cs="Times New Roman"/>
                <w:sz w:val="20"/>
                <w:szCs w:val="20"/>
              </w:rPr>
              <w:t>Eficácia</w:t>
            </w:r>
          </w:p>
          <w:p w:rsidR="00B025CC" w:rsidRPr="00BF33FC" w:rsidRDefault="00B025CC" w:rsidP="0049357D">
            <w:pPr>
              <w:contextualSpacing/>
              <w:jc w:val="center"/>
              <w:rPr>
                <w:rFonts w:ascii="Times New Roman" w:hAnsi="Times New Roman" w:cs="Times New Roman"/>
                <w:sz w:val="20"/>
                <w:szCs w:val="20"/>
              </w:rPr>
            </w:pPr>
            <w:r>
              <w:rPr>
                <w:rFonts w:ascii="Times New Roman" w:hAnsi="Times New Roman" w:cs="Times New Roman"/>
                <w:sz w:val="20"/>
                <w:szCs w:val="20"/>
              </w:rPr>
              <w:t>(α=.95)</w:t>
            </w:r>
          </w:p>
        </w:tc>
        <w:tc>
          <w:tcPr>
            <w:tcW w:w="698" w:type="dxa"/>
            <w:tcBorders>
              <w:top w:val="single" w:sz="4" w:space="0" w:color="auto"/>
            </w:tcBorders>
            <w:vAlign w:val="center"/>
          </w:tcPr>
          <w:p w:rsidR="00B025CC" w:rsidRPr="00BF33FC" w:rsidRDefault="00B025CC" w:rsidP="0049357D">
            <w:pPr>
              <w:contextualSpacing/>
              <w:jc w:val="center"/>
              <w:rPr>
                <w:rFonts w:ascii="Times New Roman" w:hAnsi="Times New Roman" w:cs="Times New Roman"/>
                <w:sz w:val="20"/>
                <w:szCs w:val="20"/>
              </w:rPr>
            </w:pPr>
            <w:r w:rsidRPr="00BF33FC">
              <w:rPr>
                <w:rFonts w:ascii="Times New Roman" w:hAnsi="Times New Roman" w:cs="Times New Roman"/>
                <w:sz w:val="20"/>
                <w:szCs w:val="20"/>
              </w:rPr>
              <w:t>1</w:t>
            </w:r>
          </w:p>
        </w:tc>
        <w:tc>
          <w:tcPr>
            <w:tcW w:w="1171" w:type="dxa"/>
            <w:tcBorders>
              <w:top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000</w:t>
            </w:r>
          </w:p>
        </w:tc>
        <w:tc>
          <w:tcPr>
            <w:tcW w:w="1066" w:type="dxa"/>
            <w:tcBorders>
              <w:top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p>
        </w:tc>
        <w:tc>
          <w:tcPr>
            <w:tcW w:w="1163" w:type="dxa"/>
            <w:tcBorders>
              <w:top w:val="single" w:sz="4" w:space="0" w:color="auto"/>
            </w:tcBorders>
            <w:vAlign w:val="center"/>
          </w:tcPr>
          <w:p w:rsidR="00B025CC" w:rsidRPr="002B1E33" w:rsidRDefault="00B025CC" w:rsidP="0049357D">
            <w:pPr>
              <w:rPr>
                <w:rFonts w:ascii="Times New Roman" w:eastAsia="Times New Roman" w:hAnsi="Times New Roman" w:cs="Times New Roman"/>
                <w:sz w:val="20"/>
                <w:szCs w:val="20"/>
                <w:lang w:eastAsia="pt-PT"/>
              </w:rPr>
            </w:pPr>
          </w:p>
        </w:tc>
        <w:tc>
          <w:tcPr>
            <w:tcW w:w="919" w:type="dxa"/>
            <w:tcBorders>
              <w:top w:val="single" w:sz="4" w:space="0" w:color="auto"/>
            </w:tcBorders>
            <w:vAlign w:val="center"/>
          </w:tcPr>
          <w:p w:rsidR="00B025CC" w:rsidRPr="002B1E33" w:rsidRDefault="00B025CC" w:rsidP="0049357D">
            <w:pPr>
              <w:rPr>
                <w:rFonts w:ascii="Times New Roman" w:eastAsia="Times New Roman" w:hAnsi="Times New Roman" w:cs="Times New Roman"/>
                <w:sz w:val="20"/>
                <w:szCs w:val="20"/>
                <w:lang w:eastAsia="pt-PT"/>
              </w:rPr>
            </w:pPr>
          </w:p>
        </w:tc>
        <w:tc>
          <w:tcPr>
            <w:tcW w:w="892" w:type="dxa"/>
            <w:tcBorders>
              <w:top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766</w:t>
            </w:r>
          </w:p>
        </w:tc>
      </w:tr>
      <w:tr w:rsidR="00B025CC" w:rsidRPr="00BF33FC" w:rsidTr="0049357D">
        <w:trPr>
          <w:jc w:val="center"/>
        </w:trPr>
        <w:tc>
          <w:tcPr>
            <w:tcW w:w="2585" w:type="dxa"/>
            <w:vMerge/>
            <w:vAlign w:val="center"/>
          </w:tcPr>
          <w:p w:rsidR="00B025CC" w:rsidRPr="00BF33FC" w:rsidRDefault="00B025CC" w:rsidP="0049357D">
            <w:pPr>
              <w:contextualSpacing/>
              <w:jc w:val="center"/>
              <w:rPr>
                <w:rFonts w:ascii="Times New Roman" w:hAnsi="Times New Roman" w:cs="Times New Roman"/>
                <w:sz w:val="20"/>
                <w:szCs w:val="20"/>
              </w:rPr>
            </w:pPr>
          </w:p>
        </w:tc>
        <w:tc>
          <w:tcPr>
            <w:tcW w:w="698" w:type="dxa"/>
            <w:vAlign w:val="center"/>
          </w:tcPr>
          <w:p w:rsidR="00B025CC" w:rsidRPr="00BF33FC" w:rsidRDefault="00B025CC" w:rsidP="0049357D">
            <w:pPr>
              <w:contextualSpacing/>
              <w:jc w:val="center"/>
              <w:rPr>
                <w:rFonts w:ascii="Times New Roman" w:hAnsi="Times New Roman" w:cs="Times New Roman"/>
                <w:sz w:val="20"/>
                <w:szCs w:val="20"/>
              </w:rPr>
            </w:pPr>
            <w:r w:rsidRPr="00BF33FC">
              <w:rPr>
                <w:rFonts w:ascii="Times New Roman" w:hAnsi="Times New Roman" w:cs="Times New Roman"/>
                <w:sz w:val="20"/>
                <w:szCs w:val="20"/>
              </w:rPr>
              <w:t>2</w:t>
            </w:r>
          </w:p>
        </w:tc>
        <w:tc>
          <w:tcPr>
            <w:tcW w:w="1171"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073</w:t>
            </w:r>
          </w:p>
        </w:tc>
        <w:tc>
          <w:tcPr>
            <w:tcW w:w="1066"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102</w:t>
            </w:r>
          </w:p>
        </w:tc>
        <w:tc>
          <w:tcPr>
            <w:tcW w:w="1163"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10</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513</w:t>
            </w:r>
          </w:p>
        </w:tc>
        <w:tc>
          <w:tcPr>
            <w:tcW w:w="919"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w:t>
            </w:r>
          </w:p>
        </w:tc>
        <w:tc>
          <w:tcPr>
            <w:tcW w:w="892"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835</w:t>
            </w:r>
          </w:p>
        </w:tc>
      </w:tr>
      <w:tr w:rsidR="00B025CC" w:rsidRPr="00BF33FC" w:rsidTr="0049357D">
        <w:trPr>
          <w:jc w:val="center"/>
        </w:trPr>
        <w:tc>
          <w:tcPr>
            <w:tcW w:w="2585" w:type="dxa"/>
            <w:vMerge/>
            <w:vAlign w:val="center"/>
          </w:tcPr>
          <w:p w:rsidR="00B025CC" w:rsidRPr="00BF33FC" w:rsidRDefault="00B025CC" w:rsidP="0049357D">
            <w:pPr>
              <w:contextualSpacing/>
              <w:jc w:val="center"/>
              <w:rPr>
                <w:rFonts w:ascii="Times New Roman" w:hAnsi="Times New Roman" w:cs="Times New Roman"/>
                <w:sz w:val="20"/>
                <w:szCs w:val="20"/>
              </w:rPr>
            </w:pPr>
          </w:p>
        </w:tc>
        <w:tc>
          <w:tcPr>
            <w:tcW w:w="698" w:type="dxa"/>
            <w:vAlign w:val="center"/>
          </w:tcPr>
          <w:p w:rsidR="00B025CC" w:rsidRPr="00BF33FC" w:rsidRDefault="00B025CC" w:rsidP="0049357D">
            <w:pPr>
              <w:contextualSpacing/>
              <w:jc w:val="center"/>
              <w:rPr>
                <w:rFonts w:ascii="Times New Roman" w:hAnsi="Times New Roman" w:cs="Times New Roman"/>
                <w:sz w:val="20"/>
                <w:szCs w:val="20"/>
              </w:rPr>
            </w:pPr>
            <w:r w:rsidRPr="00BF33FC">
              <w:rPr>
                <w:rFonts w:ascii="Times New Roman" w:hAnsi="Times New Roman" w:cs="Times New Roman"/>
                <w:sz w:val="20"/>
                <w:szCs w:val="20"/>
              </w:rPr>
              <w:t>3</w:t>
            </w:r>
          </w:p>
        </w:tc>
        <w:tc>
          <w:tcPr>
            <w:tcW w:w="1171"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202</w:t>
            </w:r>
          </w:p>
        </w:tc>
        <w:tc>
          <w:tcPr>
            <w:tcW w:w="1066"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101</w:t>
            </w:r>
          </w:p>
        </w:tc>
        <w:tc>
          <w:tcPr>
            <w:tcW w:w="1163"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11</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907</w:t>
            </w:r>
          </w:p>
        </w:tc>
        <w:tc>
          <w:tcPr>
            <w:tcW w:w="919"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w:t>
            </w:r>
          </w:p>
        </w:tc>
        <w:tc>
          <w:tcPr>
            <w:tcW w:w="892"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921</w:t>
            </w:r>
          </w:p>
        </w:tc>
      </w:tr>
      <w:tr w:rsidR="00B025CC" w:rsidRPr="00BF33FC" w:rsidTr="0049357D">
        <w:trPr>
          <w:jc w:val="center"/>
        </w:trPr>
        <w:tc>
          <w:tcPr>
            <w:tcW w:w="2585" w:type="dxa"/>
            <w:vMerge/>
            <w:vAlign w:val="center"/>
          </w:tcPr>
          <w:p w:rsidR="00B025CC" w:rsidRPr="00BF33FC" w:rsidRDefault="00B025CC" w:rsidP="0049357D">
            <w:pPr>
              <w:contextualSpacing/>
              <w:jc w:val="center"/>
              <w:rPr>
                <w:rFonts w:ascii="Times New Roman" w:hAnsi="Times New Roman" w:cs="Times New Roman"/>
                <w:sz w:val="20"/>
                <w:szCs w:val="20"/>
              </w:rPr>
            </w:pPr>
          </w:p>
        </w:tc>
        <w:tc>
          <w:tcPr>
            <w:tcW w:w="698" w:type="dxa"/>
            <w:vAlign w:val="center"/>
          </w:tcPr>
          <w:p w:rsidR="00B025CC" w:rsidRPr="00BF33FC" w:rsidRDefault="00B025CC" w:rsidP="0049357D">
            <w:pPr>
              <w:contextualSpacing/>
              <w:jc w:val="center"/>
              <w:rPr>
                <w:rFonts w:ascii="Times New Roman" w:hAnsi="Times New Roman" w:cs="Times New Roman"/>
                <w:b/>
                <w:sz w:val="20"/>
                <w:szCs w:val="20"/>
              </w:rPr>
            </w:pPr>
            <w:r w:rsidRPr="00BF33FC">
              <w:rPr>
                <w:rFonts w:ascii="Times New Roman" w:hAnsi="Times New Roman" w:cs="Times New Roman"/>
                <w:b/>
                <w:sz w:val="20"/>
                <w:szCs w:val="20"/>
              </w:rPr>
              <w:t>4</w:t>
            </w:r>
          </w:p>
        </w:tc>
        <w:tc>
          <w:tcPr>
            <w:tcW w:w="1171"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090</w:t>
            </w:r>
          </w:p>
        </w:tc>
        <w:tc>
          <w:tcPr>
            <w:tcW w:w="1066"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095</w:t>
            </w:r>
          </w:p>
        </w:tc>
        <w:tc>
          <w:tcPr>
            <w:tcW w:w="1163"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11</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453</w:t>
            </w:r>
          </w:p>
        </w:tc>
        <w:tc>
          <w:tcPr>
            <w:tcW w:w="919"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w:t>
            </w:r>
          </w:p>
        </w:tc>
        <w:tc>
          <w:tcPr>
            <w:tcW w:w="892"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894</w:t>
            </w:r>
          </w:p>
        </w:tc>
      </w:tr>
      <w:tr w:rsidR="00B025CC" w:rsidRPr="00BF33FC" w:rsidTr="0049357D">
        <w:trPr>
          <w:jc w:val="center"/>
        </w:trPr>
        <w:tc>
          <w:tcPr>
            <w:tcW w:w="2585" w:type="dxa"/>
            <w:vMerge/>
            <w:vAlign w:val="center"/>
          </w:tcPr>
          <w:p w:rsidR="00B025CC" w:rsidRPr="00BF33FC" w:rsidRDefault="00B025CC" w:rsidP="0049357D">
            <w:pPr>
              <w:contextualSpacing/>
              <w:jc w:val="center"/>
              <w:rPr>
                <w:rFonts w:ascii="Times New Roman" w:hAnsi="Times New Roman" w:cs="Times New Roman"/>
                <w:sz w:val="20"/>
                <w:szCs w:val="20"/>
              </w:rPr>
            </w:pPr>
          </w:p>
        </w:tc>
        <w:tc>
          <w:tcPr>
            <w:tcW w:w="698" w:type="dxa"/>
            <w:vAlign w:val="center"/>
          </w:tcPr>
          <w:p w:rsidR="00B025CC" w:rsidRPr="00BF33FC" w:rsidRDefault="00B025CC" w:rsidP="0049357D">
            <w:pPr>
              <w:contextualSpacing/>
              <w:jc w:val="center"/>
              <w:rPr>
                <w:rFonts w:ascii="Times New Roman" w:hAnsi="Times New Roman" w:cs="Times New Roman"/>
                <w:sz w:val="20"/>
                <w:szCs w:val="20"/>
              </w:rPr>
            </w:pPr>
            <w:r w:rsidRPr="00BF33FC">
              <w:rPr>
                <w:rFonts w:ascii="Times New Roman" w:hAnsi="Times New Roman" w:cs="Times New Roman"/>
                <w:sz w:val="20"/>
                <w:szCs w:val="20"/>
              </w:rPr>
              <w:t>5</w:t>
            </w:r>
          </w:p>
        </w:tc>
        <w:tc>
          <w:tcPr>
            <w:tcW w:w="1171"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098</w:t>
            </w:r>
          </w:p>
        </w:tc>
        <w:tc>
          <w:tcPr>
            <w:tcW w:w="1066"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106</w:t>
            </w:r>
          </w:p>
        </w:tc>
        <w:tc>
          <w:tcPr>
            <w:tcW w:w="1163"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10</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319</w:t>
            </w:r>
          </w:p>
        </w:tc>
        <w:tc>
          <w:tcPr>
            <w:tcW w:w="919"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w:t>
            </w:r>
          </w:p>
        </w:tc>
        <w:tc>
          <w:tcPr>
            <w:tcW w:w="892"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822</w:t>
            </w:r>
          </w:p>
        </w:tc>
      </w:tr>
      <w:tr w:rsidR="00B025CC" w:rsidRPr="00BF33FC" w:rsidTr="0049357D">
        <w:trPr>
          <w:jc w:val="center"/>
        </w:trPr>
        <w:tc>
          <w:tcPr>
            <w:tcW w:w="2585" w:type="dxa"/>
            <w:vMerge/>
            <w:tcBorders>
              <w:bottom w:val="single" w:sz="4" w:space="0" w:color="auto"/>
            </w:tcBorders>
            <w:vAlign w:val="center"/>
          </w:tcPr>
          <w:p w:rsidR="00B025CC" w:rsidRPr="00BF33FC" w:rsidRDefault="00B025CC" w:rsidP="0049357D">
            <w:pPr>
              <w:contextualSpacing/>
              <w:jc w:val="center"/>
              <w:rPr>
                <w:rFonts w:ascii="Times New Roman" w:hAnsi="Times New Roman" w:cs="Times New Roman"/>
                <w:sz w:val="20"/>
                <w:szCs w:val="20"/>
              </w:rPr>
            </w:pPr>
          </w:p>
        </w:tc>
        <w:tc>
          <w:tcPr>
            <w:tcW w:w="698" w:type="dxa"/>
            <w:tcBorders>
              <w:bottom w:val="single" w:sz="4" w:space="0" w:color="auto"/>
            </w:tcBorders>
            <w:vAlign w:val="center"/>
          </w:tcPr>
          <w:p w:rsidR="00B025CC" w:rsidRPr="00BF33FC" w:rsidRDefault="00B025CC" w:rsidP="0049357D">
            <w:pPr>
              <w:contextualSpacing/>
              <w:jc w:val="center"/>
              <w:rPr>
                <w:rFonts w:ascii="Times New Roman" w:hAnsi="Times New Roman" w:cs="Times New Roman"/>
                <w:b/>
                <w:sz w:val="20"/>
                <w:szCs w:val="20"/>
              </w:rPr>
            </w:pPr>
            <w:r w:rsidRPr="00BF33FC">
              <w:rPr>
                <w:rFonts w:ascii="Times New Roman" w:hAnsi="Times New Roman" w:cs="Times New Roman"/>
                <w:b/>
                <w:sz w:val="20"/>
                <w:szCs w:val="20"/>
              </w:rPr>
              <w:t>6</w:t>
            </w:r>
          </w:p>
        </w:tc>
        <w:tc>
          <w:tcPr>
            <w:tcW w:w="1171" w:type="dxa"/>
            <w:tcBorders>
              <w:bottom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883</w:t>
            </w:r>
          </w:p>
        </w:tc>
        <w:tc>
          <w:tcPr>
            <w:tcW w:w="1066" w:type="dxa"/>
            <w:tcBorders>
              <w:bottom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088</w:t>
            </w:r>
          </w:p>
        </w:tc>
        <w:tc>
          <w:tcPr>
            <w:tcW w:w="1163" w:type="dxa"/>
            <w:tcBorders>
              <w:bottom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10</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042</w:t>
            </w:r>
          </w:p>
        </w:tc>
        <w:tc>
          <w:tcPr>
            <w:tcW w:w="919" w:type="dxa"/>
            <w:tcBorders>
              <w:bottom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w:t>
            </w:r>
          </w:p>
        </w:tc>
        <w:tc>
          <w:tcPr>
            <w:tcW w:w="892" w:type="dxa"/>
            <w:tcBorders>
              <w:bottom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804</w:t>
            </w:r>
          </w:p>
        </w:tc>
      </w:tr>
      <w:tr w:rsidR="00B025CC" w:rsidRPr="00BF33FC" w:rsidTr="0049357D">
        <w:trPr>
          <w:jc w:val="center"/>
        </w:trPr>
        <w:tc>
          <w:tcPr>
            <w:tcW w:w="2585" w:type="dxa"/>
            <w:vMerge w:val="restart"/>
            <w:tcBorders>
              <w:top w:val="single" w:sz="4" w:space="0" w:color="auto"/>
            </w:tcBorders>
            <w:vAlign w:val="center"/>
          </w:tcPr>
          <w:p w:rsidR="00B025CC" w:rsidRDefault="00B025CC" w:rsidP="0049357D">
            <w:pPr>
              <w:contextualSpacing/>
              <w:jc w:val="center"/>
              <w:rPr>
                <w:rFonts w:ascii="Times New Roman" w:hAnsi="Times New Roman" w:cs="Times New Roman"/>
                <w:sz w:val="20"/>
                <w:szCs w:val="20"/>
              </w:rPr>
            </w:pPr>
            <w:r w:rsidRPr="00BF33FC">
              <w:rPr>
                <w:rFonts w:ascii="Times New Roman" w:hAnsi="Times New Roman" w:cs="Times New Roman"/>
                <w:sz w:val="20"/>
                <w:szCs w:val="20"/>
              </w:rPr>
              <w:t>Esperança</w:t>
            </w:r>
          </w:p>
          <w:p w:rsidR="00B025CC" w:rsidRPr="00BF33FC" w:rsidRDefault="00B025CC" w:rsidP="0049357D">
            <w:pPr>
              <w:contextualSpacing/>
              <w:jc w:val="center"/>
              <w:rPr>
                <w:rFonts w:ascii="Times New Roman" w:hAnsi="Times New Roman" w:cs="Times New Roman"/>
                <w:sz w:val="20"/>
                <w:szCs w:val="20"/>
              </w:rPr>
            </w:pPr>
            <w:r>
              <w:rPr>
                <w:rFonts w:ascii="Times New Roman" w:hAnsi="Times New Roman" w:cs="Times New Roman"/>
                <w:sz w:val="20"/>
                <w:szCs w:val="20"/>
              </w:rPr>
              <w:t>(α=.97)</w:t>
            </w:r>
          </w:p>
          <w:p w:rsidR="00B025CC" w:rsidRPr="00BF33FC" w:rsidRDefault="00B025CC" w:rsidP="0049357D">
            <w:pPr>
              <w:contextualSpacing/>
              <w:jc w:val="center"/>
              <w:rPr>
                <w:rFonts w:ascii="Times New Roman" w:hAnsi="Times New Roman" w:cs="Times New Roman"/>
                <w:sz w:val="20"/>
                <w:szCs w:val="20"/>
              </w:rPr>
            </w:pPr>
          </w:p>
        </w:tc>
        <w:tc>
          <w:tcPr>
            <w:tcW w:w="698" w:type="dxa"/>
            <w:tcBorders>
              <w:top w:val="single" w:sz="4" w:space="0" w:color="auto"/>
            </w:tcBorders>
            <w:vAlign w:val="center"/>
          </w:tcPr>
          <w:p w:rsidR="00B025CC" w:rsidRPr="00BF33FC" w:rsidRDefault="00B025CC" w:rsidP="0049357D">
            <w:pPr>
              <w:contextualSpacing/>
              <w:jc w:val="center"/>
              <w:rPr>
                <w:rFonts w:ascii="Times New Roman" w:hAnsi="Times New Roman" w:cs="Times New Roman"/>
                <w:sz w:val="20"/>
                <w:szCs w:val="20"/>
                <w:lang w:val="en-GB"/>
              </w:rPr>
            </w:pPr>
            <w:r w:rsidRPr="00BF33FC">
              <w:rPr>
                <w:rFonts w:ascii="Times New Roman" w:hAnsi="Times New Roman" w:cs="Times New Roman"/>
                <w:sz w:val="20"/>
                <w:szCs w:val="20"/>
                <w:lang w:val="en-GB"/>
              </w:rPr>
              <w:t>7</w:t>
            </w:r>
          </w:p>
        </w:tc>
        <w:tc>
          <w:tcPr>
            <w:tcW w:w="1171" w:type="dxa"/>
            <w:tcBorders>
              <w:top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000</w:t>
            </w:r>
          </w:p>
        </w:tc>
        <w:tc>
          <w:tcPr>
            <w:tcW w:w="1066" w:type="dxa"/>
            <w:tcBorders>
              <w:top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p>
        </w:tc>
        <w:tc>
          <w:tcPr>
            <w:tcW w:w="1163" w:type="dxa"/>
            <w:tcBorders>
              <w:top w:val="single" w:sz="4" w:space="0" w:color="auto"/>
            </w:tcBorders>
            <w:vAlign w:val="center"/>
          </w:tcPr>
          <w:p w:rsidR="00B025CC" w:rsidRPr="002B1E33" w:rsidRDefault="00B025CC" w:rsidP="0049357D">
            <w:pPr>
              <w:rPr>
                <w:rFonts w:ascii="Times New Roman" w:eastAsia="Times New Roman" w:hAnsi="Times New Roman" w:cs="Times New Roman"/>
                <w:sz w:val="20"/>
                <w:szCs w:val="20"/>
                <w:lang w:eastAsia="pt-PT"/>
              </w:rPr>
            </w:pPr>
          </w:p>
        </w:tc>
        <w:tc>
          <w:tcPr>
            <w:tcW w:w="919" w:type="dxa"/>
            <w:tcBorders>
              <w:top w:val="single" w:sz="4" w:space="0" w:color="auto"/>
            </w:tcBorders>
            <w:vAlign w:val="center"/>
          </w:tcPr>
          <w:p w:rsidR="00B025CC" w:rsidRPr="002B1E33" w:rsidRDefault="00B025CC" w:rsidP="0049357D">
            <w:pPr>
              <w:rPr>
                <w:rFonts w:ascii="Times New Roman" w:eastAsia="Times New Roman" w:hAnsi="Times New Roman" w:cs="Times New Roman"/>
                <w:sz w:val="20"/>
                <w:szCs w:val="20"/>
                <w:lang w:eastAsia="pt-PT"/>
              </w:rPr>
            </w:pPr>
          </w:p>
        </w:tc>
        <w:tc>
          <w:tcPr>
            <w:tcW w:w="892" w:type="dxa"/>
            <w:tcBorders>
              <w:top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601</w:t>
            </w:r>
          </w:p>
        </w:tc>
      </w:tr>
      <w:tr w:rsidR="00B025CC" w:rsidRPr="00BF33FC" w:rsidTr="0049357D">
        <w:trPr>
          <w:jc w:val="center"/>
        </w:trPr>
        <w:tc>
          <w:tcPr>
            <w:tcW w:w="2585" w:type="dxa"/>
            <w:vMerge/>
            <w:vAlign w:val="center"/>
          </w:tcPr>
          <w:p w:rsidR="00B025CC" w:rsidRPr="00BF33FC" w:rsidRDefault="00B025CC" w:rsidP="0049357D">
            <w:pPr>
              <w:contextualSpacing/>
              <w:jc w:val="center"/>
              <w:rPr>
                <w:rFonts w:ascii="Times New Roman" w:hAnsi="Times New Roman" w:cs="Times New Roman"/>
                <w:sz w:val="20"/>
                <w:szCs w:val="20"/>
                <w:lang w:val="en-GB"/>
              </w:rPr>
            </w:pPr>
          </w:p>
        </w:tc>
        <w:tc>
          <w:tcPr>
            <w:tcW w:w="698" w:type="dxa"/>
            <w:vAlign w:val="center"/>
          </w:tcPr>
          <w:p w:rsidR="00B025CC" w:rsidRPr="00BF33FC" w:rsidRDefault="00B025CC" w:rsidP="0049357D">
            <w:pPr>
              <w:contextualSpacing/>
              <w:jc w:val="center"/>
              <w:rPr>
                <w:rFonts w:ascii="Times New Roman" w:hAnsi="Times New Roman" w:cs="Times New Roman"/>
                <w:sz w:val="20"/>
                <w:szCs w:val="20"/>
                <w:lang w:val="en-GB"/>
              </w:rPr>
            </w:pPr>
            <w:r w:rsidRPr="00BF33FC">
              <w:rPr>
                <w:rFonts w:ascii="Times New Roman" w:hAnsi="Times New Roman" w:cs="Times New Roman"/>
                <w:sz w:val="20"/>
                <w:szCs w:val="20"/>
                <w:lang w:val="en-GB"/>
              </w:rPr>
              <w:t>8</w:t>
            </w:r>
          </w:p>
        </w:tc>
        <w:tc>
          <w:tcPr>
            <w:tcW w:w="1171"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518</w:t>
            </w:r>
          </w:p>
        </w:tc>
        <w:tc>
          <w:tcPr>
            <w:tcW w:w="1066"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210</w:t>
            </w:r>
          </w:p>
        </w:tc>
        <w:tc>
          <w:tcPr>
            <w:tcW w:w="1163"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7</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221</w:t>
            </w:r>
          </w:p>
        </w:tc>
        <w:tc>
          <w:tcPr>
            <w:tcW w:w="919"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w:t>
            </w:r>
          </w:p>
        </w:tc>
        <w:tc>
          <w:tcPr>
            <w:tcW w:w="892"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789</w:t>
            </w:r>
          </w:p>
        </w:tc>
      </w:tr>
      <w:tr w:rsidR="00B025CC" w:rsidRPr="00BF33FC" w:rsidTr="0049357D">
        <w:trPr>
          <w:jc w:val="center"/>
        </w:trPr>
        <w:tc>
          <w:tcPr>
            <w:tcW w:w="2585" w:type="dxa"/>
            <w:vMerge/>
            <w:vAlign w:val="center"/>
          </w:tcPr>
          <w:p w:rsidR="00B025CC" w:rsidRPr="00BF33FC" w:rsidRDefault="00B025CC" w:rsidP="0049357D">
            <w:pPr>
              <w:contextualSpacing/>
              <w:jc w:val="center"/>
              <w:rPr>
                <w:rFonts w:ascii="Times New Roman" w:hAnsi="Times New Roman" w:cs="Times New Roman"/>
                <w:sz w:val="20"/>
                <w:szCs w:val="20"/>
                <w:lang w:val="en-GB"/>
              </w:rPr>
            </w:pPr>
          </w:p>
        </w:tc>
        <w:tc>
          <w:tcPr>
            <w:tcW w:w="698" w:type="dxa"/>
            <w:vAlign w:val="center"/>
          </w:tcPr>
          <w:p w:rsidR="00B025CC" w:rsidRPr="00BF33FC" w:rsidRDefault="00B025CC" w:rsidP="0049357D">
            <w:pPr>
              <w:contextualSpacing/>
              <w:jc w:val="center"/>
              <w:rPr>
                <w:rFonts w:ascii="Times New Roman" w:hAnsi="Times New Roman" w:cs="Times New Roman"/>
                <w:sz w:val="20"/>
                <w:szCs w:val="20"/>
                <w:lang w:val="en-GB"/>
              </w:rPr>
            </w:pPr>
            <w:r w:rsidRPr="00BF33FC">
              <w:rPr>
                <w:rFonts w:ascii="Times New Roman" w:hAnsi="Times New Roman" w:cs="Times New Roman"/>
                <w:sz w:val="20"/>
                <w:szCs w:val="20"/>
                <w:lang w:val="en-GB"/>
              </w:rPr>
              <w:t>9</w:t>
            </w:r>
          </w:p>
        </w:tc>
        <w:tc>
          <w:tcPr>
            <w:tcW w:w="1171"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554</w:t>
            </w:r>
          </w:p>
        </w:tc>
        <w:tc>
          <w:tcPr>
            <w:tcW w:w="1066"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131</w:t>
            </w:r>
          </w:p>
        </w:tc>
        <w:tc>
          <w:tcPr>
            <w:tcW w:w="1163"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4</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228</w:t>
            </w:r>
          </w:p>
        </w:tc>
        <w:tc>
          <w:tcPr>
            <w:tcW w:w="919"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w:t>
            </w:r>
          </w:p>
        </w:tc>
        <w:tc>
          <w:tcPr>
            <w:tcW w:w="892"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349</w:t>
            </w:r>
          </w:p>
        </w:tc>
      </w:tr>
      <w:tr w:rsidR="00B025CC" w:rsidRPr="00BF33FC" w:rsidTr="0049357D">
        <w:trPr>
          <w:jc w:val="center"/>
        </w:trPr>
        <w:tc>
          <w:tcPr>
            <w:tcW w:w="2585" w:type="dxa"/>
            <w:vMerge/>
            <w:vAlign w:val="center"/>
          </w:tcPr>
          <w:p w:rsidR="00B025CC" w:rsidRPr="00BF33FC" w:rsidRDefault="00B025CC" w:rsidP="0049357D">
            <w:pPr>
              <w:contextualSpacing/>
              <w:jc w:val="center"/>
              <w:rPr>
                <w:rFonts w:ascii="Times New Roman" w:hAnsi="Times New Roman" w:cs="Times New Roman"/>
                <w:sz w:val="20"/>
                <w:szCs w:val="20"/>
                <w:lang w:val="en-GB"/>
              </w:rPr>
            </w:pPr>
          </w:p>
        </w:tc>
        <w:tc>
          <w:tcPr>
            <w:tcW w:w="698" w:type="dxa"/>
            <w:vAlign w:val="center"/>
          </w:tcPr>
          <w:p w:rsidR="00B025CC" w:rsidRPr="00BF33FC" w:rsidRDefault="00B025CC" w:rsidP="0049357D">
            <w:pPr>
              <w:contextualSpacing/>
              <w:jc w:val="center"/>
              <w:rPr>
                <w:rFonts w:ascii="Times New Roman" w:hAnsi="Times New Roman" w:cs="Times New Roman"/>
                <w:sz w:val="20"/>
                <w:szCs w:val="20"/>
                <w:lang w:val="en-GB"/>
              </w:rPr>
            </w:pPr>
            <w:r w:rsidRPr="00BF33FC">
              <w:rPr>
                <w:rFonts w:ascii="Times New Roman" w:hAnsi="Times New Roman" w:cs="Times New Roman"/>
                <w:sz w:val="20"/>
                <w:szCs w:val="20"/>
                <w:lang w:val="en-GB"/>
              </w:rPr>
              <w:t>10</w:t>
            </w:r>
          </w:p>
        </w:tc>
        <w:tc>
          <w:tcPr>
            <w:tcW w:w="1171"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574</w:t>
            </w:r>
          </w:p>
        </w:tc>
        <w:tc>
          <w:tcPr>
            <w:tcW w:w="1066"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206</w:t>
            </w:r>
          </w:p>
        </w:tc>
        <w:tc>
          <w:tcPr>
            <w:tcW w:w="1163"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7</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661</w:t>
            </w:r>
          </w:p>
        </w:tc>
        <w:tc>
          <w:tcPr>
            <w:tcW w:w="919"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w:t>
            </w:r>
          </w:p>
        </w:tc>
        <w:tc>
          <w:tcPr>
            <w:tcW w:w="892"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865</w:t>
            </w:r>
          </w:p>
        </w:tc>
      </w:tr>
      <w:tr w:rsidR="00B025CC" w:rsidRPr="00BF33FC" w:rsidTr="0049357D">
        <w:trPr>
          <w:jc w:val="center"/>
        </w:trPr>
        <w:tc>
          <w:tcPr>
            <w:tcW w:w="2585" w:type="dxa"/>
            <w:vMerge/>
            <w:vAlign w:val="center"/>
          </w:tcPr>
          <w:p w:rsidR="00B025CC" w:rsidRPr="00BF33FC" w:rsidRDefault="00B025CC" w:rsidP="0049357D">
            <w:pPr>
              <w:contextualSpacing/>
              <w:jc w:val="center"/>
              <w:rPr>
                <w:rFonts w:ascii="Times New Roman" w:hAnsi="Times New Roman" w:cs="Times New Roman"/>
                <w:sz w:val="20"/>
                <w:szCs w:val="20"/>
                <w:lang w:val="en-GB"/>
              </w:rPr>
            </w:pPr>
          </w:p>
        </w:tc>
        <w:tc>
          <w:tcPr>
            <w:tcW w:w="698" w:type="dxa"/>
            <w:vAlign w:val="center"/>
          </w:tcPr>
          <w:p w:rsidR="00B025CC" w:rsidRPr="00BF33FC" w:rsidRDefault="00B025CC" w:rsidP="0049357D">
            <w:pPr>
              <w:contextualSpacing/>
              <w:jc w:val="center"/>
              <w:rPr>
                <w:rFonts w:ascii="Times New Roman" w:hAnsi="Times New Roman" w:cs="Times New Roman"/>
                <w:sz w:val="20"/>
                <w:szCs w:val="20"/>
                <w:lang w:val="en-GB"/>
              </w:rPr>
            </w:pPr>
            <w:r w:rsidRPr="00BF33FC">
              <w:rPr>
                <w:rFonts w:ascii="Times New Roman" w:hAnsi="Times New Roman" w:cs="Times New Roman"/>
                <w:sz w:val="20"/>
                <w:szCs w:val="20"/>
                <w:lang w:val="en-GB"/>
              </w:rPr>
              <w:t>11</w:t>
            </w:r>
          </w:p>
        </w:tc>
        <w:tc>
          <w:tcPr>
            <w:tcW w:w="1171"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458</w:t>
            </w:r>
          </w:p>
        </w:tc>
        <w:tc>
          <w:tcPr>
            <w:tcW w:w="1066"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188</w:t>
            </w:r>
          </w:p>
        </w:tc>
        <w:tc>
          <w:tcPr>
            <w:tcW w:w="1163"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7</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736</w:t>
            </w:r>
          </w:p>
        </w:tc>
        <w:tc>
          <w:tcPr>
            <w:tcW w:w="919"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w:t>
            </w:r>
          </w:p>
        </w:tc>
        <w:tc>
          <w:tcPr>
            <w:tcW w:w="892"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879</w:t>
            </w:r>
          </w:p>
        </w:tc>
      </w:tr>
      <w:tr w:rsidR="00B025CC" w:rsidRPr="00BF33FC" w:rsidTr="0049357D">
        <w:trPr>
          <w:jc w:val="center"/>
        </w:trPr>
        <w:tc>
          <w:tcPr>
            <w:tcW w:w="2585" w:type="dxa"/>
            <w:vMerge/>
            <w:tcBorders>
              <w:bottom w:val="single" w:sz="4" w:space="0" w:color="auto"/>
            </w:tcBorders>
            <w:vAlign w:val="center"/>
          </w:tcPr>
          <w:p w:rsidR="00B025CC" w:rsidRPr="00BF33FC" w:rsidRDefault="00B025CC" w:rsidP="0049357D">
            <w:pPr>
              <w:contextualSpacing/>
              <w:jc w:val="center"/>
              <w:rPr>
                <w:rFonts w:ascii="Times New Roman" w:hAnsi="Times New Roman" w:cs="Times New Roman"/>
                <w:sz w:val="20"/>
                <w:szCs w:val="20"/>
                <w:lang w:val="en-GB"/>
              </w:rPr>
            </w:pPr>
          </w:p>
        </w:tc>
        <w:tc>
          <w:tcPr>
            <w:tcW w:w="698" w:type="dxa"/>
            <w:tcBorders>
              <w:bottom w:val="single" w:sz="4" w:space="0" w:color="auto"/>
            </w:tcBorders>
            <w:vAlign w:val="center"/>
          </w:tcPr>
          <w:p w:rsidR="00B025CC" w:rsidRPr="00BF33FC" w:rsidRDefault="00B025CC" w:rsidP="0049357D">
            <w:pPr>
              <w:contextualSpacing/>
              <w:jc w:val="center"/>
              <w:rPr>
                <w:rFonts w:ascii="Times New Roman" w:hAnsi="Times New Roman" w:cs="Times New Roman"/>
                <w:sz w:val="20"/>
                <w:szCs w:val="20"/>
                <w:lang w:val="en-GB"/>
              </w:rPr>
            </w:pPr>
            <w:r w:rsidRPr="00BF33FC">
              <w:rPr>
                <w:rFonts w:ascii="Times New Roman" w:hAnsi="Times New Roman" w:cs="Times New Roman"/>
                <w:sz w:val="20"/>
                <w:szCs w:val="20"/>
                <w:lang w:val="en-GB"/>
              </w:rPr>
              <w:t>12</w:t>
            </w:r>
          </w:p>
        </w:tc>
        <w:tc>
          <w:tcPr>
            <w:tcW w:w="1171" w:type="dxa"/>
            <w:tcBorders>
              <w:bottom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519</w:t>
            </w:r>
          </w:p>
        </w:tc>
        <w:tc>
          <w:tcPr>
            <w:tcW w:w="1066" w:type="dxa"/>
            <w:tcBorders>
              <w:bottom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217</w:t>
            </w:r>
          </w:p>
        </w:tc>
        <w:tc>
          <w:tcPr>
            <w:tcW w:w="1163" w:type="dxa"/>
            <w:tcBorders>
              <w:bottom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7</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016</w:t>
            </w:r>
          </w:p>
        </w:tc>
        <w:tc>
          <w:tcPr>
            <w:tcW w:w="919" w:type="dxa"/>
            <w:tcBorders>
              <w:bottom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w:t>
            </w:r>
          </w:p>
        </w:tc>
        <w:tc>
          <w:tcPr>
            <w:tcW w:w="892" w:type="dxa"/>
            <w:tcBorders>
              <w:bottom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756</w:t>
            </w:r>
          </w:p>
        </w:tc>
      </w:tr>
      <w:tr w:rsidR="00B025CC" w:rsidRPr="00BF33FC" w:rsidTr="0049357D">
        <w:trPr>
          <w:jc w:val="center"/>
        </w:trPr>
        <w:tc>
          <w:tcPr>
            <w:tcW w:w="2585" w:type="dxa"/>
            <w:vMerge w:val="restart"/>
            <w:tcBorders>
              <w:top w:val="single" w:sz="4" w:space="0" w:color="auto"/>
            </w:tcBorders>
            <w:vAlign w:val="center"/>
          </w:tcPr>
          <w:p w:rsidR="00B025CC" w:rsidRDefault="00B025CC" w:rsidP="0049357D">
            <w:pPr>
              <w:contextualSpacing/>
              <w:jc w:val="center"/>
              <w:rPr>
                <w:rFonts w:ascii="Times New Roman" w:hAnsi="Times New Roman" w:cs="Times New Roman"/>
                <w:sz w:val="20"/>
                <w:szCs w:val="20"/>
              </w:rPr>
            </w:pPr>
            <w:r w:rsidRPr="00BF33FC">
              <w:rPr>
                <w:rFonts w:ascii="Times New Roman" w:hAnsi="Times New Roman" w:cs="Times New Roman"/>
                <w:sz w:val="20"/>
                <w:szCs w:val="20"/>
              </w:rPr>
              <w:t>Resiliência</w:t>
            </w:r>
          </w:p>
          <w:p w:rsidR="00B025CC" w:rsidRPr="00BF33FC" w:rsidRDefault="00B025CC" w:rsidP="0049357D">
            <w:pPr>
              <w:contextualSpacing/>
              <w:jc w:val="center"/>
              <w:rPr>
                <w:rFonts w:ascii="Times New Roman" w:hAnsi="Times New Roman" w:cs="Times New Roman"/>
                <w:sz w:val="20"/>
                <w:szCs w:val="20"/>
              </w:rPr>
            </w:pPr>
            <w:r>
              <w:rPr>
                <w:rFonts w:ascii="Times New Roman" w:hAnsi="Times New Roman" w:cs="Times New Roman"/>
                <w:sz w:val="20"/>
                <w:szCs w:val="20"/>
              </w:rPr>
              <w:t>(α=.79)</w:t>
            </w:r>
          </w:p>
          <w:p w:rsidR="00B025CC" w:rsidRPr="00BF33FC" w:rsidRDefault="00B025CC" w:rsidP="0049357D">
            <w:pPr>
              <w:contextualSpacing/>
              <w:jc w:val="center"/>
              <w:rPr>
                <w:rFonts w:ascii="Times New Roman" w:hAnsi="Times New Roman" w:cs="Times New Roman"/>
                <w:sz w:val="20"/>
                <w:szCs w:val="20"/>
              </w:rPr>
            </w:pPr>
          </w:p>
        </w:tc>
        <w:tc>
          <w:tcPr>
            <w:tcW w:w="698" w:type="dxa"/>
            <w:tcBorders>
              <w:top w:val="single" w:sz="4" w:space="0" w:color="auto"/>
            </w:tcBorders>
            <w:vAlign w:val="center"/>
          </w:tcPr>
          <w:p w:rsidR="00B025CC" w:rsidRPr="00BF33FC" w:rsidRDefault="00B025CC" w:rsidP="0049357D">
            <w:pPr>
              <w:contextualSpacing/>
              <w:jc w:val="center"/>
              <w:rPr>
                <w:rFonts w:ascii="Times New Roman" w:hAnsi="Times New Roman" w:cs="Times New Roman"/>
                <w:sz w:val="20"/>
                <w:szCs w:val="20"/>
                <w:lang w:val="en-GB"/>
              </w:rPr>
            </w:pPr>
            <w:r w:rsidRPr="00BF33FC">
              <w:rPr>
                <w:rFonts w:ascii="Times New Roman" w:hAnsi="Times New Roman" w:cs="Times New Roman"/>
                <w:sz w:val="20"/>
                <w:szCs w:val="20"/>
                <w:lang w:val="en-GB"/>
              </w:rPr>
              <w:t>13</w:t>
            </w:r>
          </w:p>
        </w:tc>
        <w:tc>
          <w:tcPr>
            <w:tcW w:w="1171" w:type="dxa"/>
            <w:tcBorders>
              <w:top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829</w:t>
            </w:r>
          </w:p>
        </w:tc>
        <w:tc>
          <w:tcPr>
            <w:tcW w:w="1066" w:type="dxa"/>
            <w:tcBorders>
              <w:top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196</w:t>
            </w:r>
          </w:p>
        </w:tc>
        <w:tc>
          <w:tcPr>
            <w:tcW w:w="1163" w:type="dxa"/>
            <w:tcBorders>
              <w:top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4</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219</w:t>
            </w:r>
          </w:p>
        </w:tc>
        <w:tc>
          <w:tcPr>
            <w:tcW w:w="919" w:type="dxa"/>
            <w:tcBorders>
              <w:top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w:t>
            </w:r>
          </w:p>
        </w:tc>
        <w:tc>
          <w:tcPr>
            <w:tcW w:w="892" w:type="dxa"/>
            <w:tcBorders>
              <w:top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381</w:t>
            </w:r>
          </w:p>
        </w:tc>
      </w:tr>
      <w:tr w:rsidR="00B025CC" w:rsidRPr="00BF33FC" w:rsidTr="0049357D">
        <w:trPr>
          <w:jc w:val="center"/>
        </w:trPr>
        <w:tc>
          <w:tcPr>
            <w:tcW w:w="2585" w:type="dxa"/>
            <w:vMerge/>
            <w:vAlign w:val="center"/>
          </w:tcPr>
          <w:p w:rsidR="00B025CC" w:rsidRPr="00BF33FC" w:rsidRDefault="00B025CC" w:rsidP="0049357D">
            <w:pPr>
              <w:contextualSpacing/>
              <w:jc w:val="center"/>
              <w:rPr>
                <w:rFonts w:ascii="Times New Roman" w:hAnsi="Times New Roman" w:cs="Times New Roman"/>
                <w:sz w:val="20"/>
                <w:szCs w:val="20"/>
                <w:lang w:val="en-GB"/>
              </w:rPr>
            </w:pPr>
          </w:p>
        </w:tc>
        <w:tc>
          <w:tcPr>
            <w:tcW w:w="698" w:type="dxa"/>
            <w:vAlign w:val="center"/>
          </w:tcPr>
          <w:p w:rsidR="00B025CC" w:rsidRPr="00BF33FC" w:rsidRDefault="00B025CC" w:rsidP="0049357D">
            <w:pPr>
              <w:contextualSpacing/>
              <w:jc w:val="center"/>
              <w:rPr>
                <w:rFonts w:ascii="Times New Roman" w:hAnsi="Times New Roman" w:cs="Times New Roman"/>
                <w:sz w:val="20"/>
                <w:szCs w:val="20"/>
                <w:lang w:val="en-GB"/>
              </w:rPr>
            </w:pPr>
            <w:r w:rsidRPr="00BF33FC">
              <w:rPr>
                <w:rFonts w:ascii="Times New Roman" w:hAnsi="Times New Roman" w:cs="Times New Roman"/>
                <w:sz w:val="20"/>
                <w:szCs w:val="20"/>
                <w:lang w:val="en-GB"/>
              </w:rPr>
              <w:t>14</w:t>
            </w:r>
          </w:p>
        </w:tc>
        <w:tc>
          <w:tcPr>
            <w:tcW w:w="1171"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000</w:t>
            </w:r>
          </w:p>
        </w:tc>
        <w:tc>
          <w:tcPr>
            <w:tcW w:w="1066"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p>
        </w:tc>
        <w:tc>
          <w:tcPr>
            <w:tcW w:w="1163" w:type="dxa"/>
            <w:vAlign w:val="center"/>
          </w:tcPr>
          <w:p w:rsidR="00B025CC" w:rsidRPr="002B1E33" w:rsidRDefault="00B025CC" w:rsidP="0049357D">
            <w:pPr>
              <w:rPr>
                <w:rFonts w:ascii="Times New Roman" w:eastAsia="Times New Roman" w:hAnsi="Times New Roman" w:cs="Times New Roman"/>
                <w:sz w:val="20"/>
                <w:szCs w:val="20"/>
                <w:lang w:eastAsia="pt-PT"/>
              </w:rPr>
            </w:pPr>
          </w:p>
        </w:tc>
        <w:tc>
          <w:tcPr>
            <w:tcW w:w="919" w:type="dxa"/>
            <w:vAlign w:val="center"/>
          </w:tcPr>
          <w:p w:rsidR="00B025CC" w:rsidRPr="002B1E33" w:rsidRDefault="00B025CC" w:rsidP="0049357D">
            <w:pPr>
              <w:rPr>
                <w:rFonts w:ascii="Times New Roman" w:eastAsia="Times New Roman" w:hAnsi="Times New Roman" w:cs="Times New Roman"/>
                <w:sz w:val="20"/>
                <w:szCs w:val="20"/>
                <w:lang w:eastAsia="pt-PT"/>
              </w:rPr>
            </w:pPr>
          </w:p>
        </w:tc>
        <w:tc>
          <w:tcPr>
            <w:tcW w:w="892"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747</w:t>
            </w:r>
          </w:p>
        </w:tc>
      </w:tr>
      <w:tr w:rsidR="00B025CC" w:rsidRPr="00BF33FC" w:rsidTr="0049357D">
        <w:trPr>
          <w:jc w:val="center"/>
        </w:trPr>
        <w:tc>
          <w:tcPr>
            <w:tcW w:w="2585" w:type="dxa"/>
            <w:vMerge/>
            <w:vAlign w:val="center"/>
          </w:tcPr>
          <w:p w:rsidR="00B025CC" w:rsidRPr="00BF33FC" w:rsidRDefault="00B025CC" w:rsidP="0049357D">
            <w:pPr>
              <w:contextualSpacing/>
              <w:jc w:val="center"/>
              <w:rPr>
                <w:rFonts w:ascii="Times New Roman" w:hAnsi="Times New Roman" w:cs="Times New Roman"/>
                <w:sz w:val="20"/>
                <w:szCs w:val="20"/>
                <w:lang w:val="en-GB"/>
              </w:rPr>
            </w:pPr>
          </w:p>
        </w:tc>
        <w:tc>
          <w:tcPr>
            <w:tcW w:w="698" w:type="dxa"/>
            <w:vAlign w:val="center"/>
          </w:tcPr>
          <w:p w:rsidR="00B025CC" w:rsidRPr="00BF33FC" w:rsidRDefault="00B025CC" w:rsidP="0049357D">
            <w:pPr>
              <w:contextualSpacing/>
              <w:jc w:val="center"/>
              <w:rPr>
                <w:rFonts w:ascii="Times New Roman" w:hAnsi="Times New Roman" w:cs="Times New Roman"/>
                <w:sz w:val="20"/>
                <w:szCs w:val="20"/>
                <w:lang w:val="en-GB"/>
              </w:rPr>
            </w:pPr>
            <w:r w:rsidRPr="00BF33FC">
              <w:rPr>
                <w:rFonts w:ascii="Times New Roman" w:hAnsi="Times New Roman" w:cs="Times New Roman"/>
                <w:sz w:val="20"/>
                <w:szCs w:val="20"/>
                <w:lang w:val="en-GB"/>
              </w:rPr>
              <w:t>15</w:t>
            </w:r>
          </w:p>
        </w:tc>
        <w:tc>
          <w:tcPr>
            <w:tcW w:w="1171"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190</w:t>
            </w:r>
          </w:p>
        </w:tc>
        <w:tc>
          <w:tcPr>
            <w:tcW w:w="1066"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148</w:t>
            </w:r>
          </w:p>
        </w:tc>
        <w:tc>
          <w:tcPr>
            <w:tcW w:w="1163"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8</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057</w:t>
            </w:r>
          </w:p>
        </w:tc>
        <w:tc>
          <w:tcPr>
            <w:tcW w:w="919"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w:t>
            </w:r>
          </w:p>
        </w:tc>
        <w:tc>
          <w:tcPr>
            <w:tcW w:w="892"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713</w:t>
            </w:r>
          </w:p>
        </w:tc>
      </w:tr>
      <w:tr w:rsidR="00B025CC" w:rsidRPr="00BF33FC" w:rsidTr="0049357D">
        <w:trPr>
          <w:jc w:val="center"/>
        </w:trPr>
        <w:tc>
          <w:tcPr>
            <w:tcW w:w="2585" w:type="dxa"/>
            <w:vMerge/>
            <w:vAlign w:val="center"/>
          </w:tcPr>
          <w:p w:rsidR="00B025CC" w:rsidRPr="00BF33FC" w:rsidRDefault="00B025CC" w:rsidP="0049357D">
            <w:pPr>
              <w:contextualSpacing/>
              <w:jc w:val="center"/>
              <w:rPr>
                <w:rFonts w:ascii="Times New Roman" w:hAnsi="Times New Roman" w:cs="Times New Roman"/>
                <w:sz w:val="20"/>
                <w:szCs w:val="20"/>
                <w:lang w:val="en-GB"/>
              </w:rPr>
            </w:pPr>
          </w:p>
        </w:tc>
        <w:tc>
          <w:tcPr>
            <w:tcW w:w="698" w:type="dxa"/>
            <w:vAlign w:val="center"/>
          </w:tcPr>
          <w:p w:rsidR="00B025CC" w:rsidRPr="00BF33FC" w:rsidRDefault="00B025CC" w:rsidP="0049357D">
            <w:pPr>
              <w:contextualSpacing/>
              <w:jc w:val="center"/>
              <w:rPr>
                <w:rFonts w:ascii="Times New Roman" w:hAnsi="Times New Roman" w:cs="Times New Roman"/>
                <w:sz w:val="20"/>
                <w:szCs w:val="20"/>
                <w:lang w:val="en-GB"/>
              </w:rPr>
            </w:pPr>
            <w:r w:rsidRPr="00BF33FC">
              <w:rPr>
                <w:rFonts w:ascii="Times New Roman" w:hAnsi="Times New Roman" w:cs="Times New Roman"/>
                <w:sz w:val="20"/>
                <w:szCs w:val="20"/>
                <w:lang w:val="en-GB"/>
              </w:rPr>
              <w:t>16</w:t>
            </w:r>
          </w:p>
        </w:tc>
        <w:tc>
          <w:tcPr>
            <w:tcW w:w="1171"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159</w:t>
            </w:r>
          </w:p>
        </w:tc>
        <w:tc>
          <w:tcPr>
            <w:tcW w:w="1066"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132</w:t>
            </w:r>
          </w:p>
        </w:tc>
        <w:tc>
          <w:tcPr>
            <w:tcW w:w="1163"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8</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793</w:t>
            </w:r>
          </w:p>
        </w:tc>
        <w:tc>
          <w:tcPr>
            <w:tcW w:w="919"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w:t>
            </w:r>
          </w:p>
        </w:tc>
        <w:tc>
          <w:tcPr>
            <w:tcW w:w="892"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774</w:t>
            </w:r>
          </w:p>
        </w:tc>
      </w:tr>
      <w:tr w:rsidR="00B025CC" w:rsidRPr="00BF33FC" w:rsidTr="0049357D">
        <w:trPr>
          <w:jc w:val="center"/>
        </w:trPr>
        <w:tc>
          <w:tcPr>
            <w:tcW w:w="2585" w:type="dxa"/>
            <w:vMerge/>
            <w:vAlign w:val="center"/>
          </w:tcPr>
          <w:p w:rsidR="00B025CC" w:rsidRPr="00BF33FC" w:rsidRDefault="00B025CC" w:rsidP="0049357D">
            <w:pPr>
              <w:contextualSpacing/>
              <w:jc w:val="center"/>
              <w:rPr>
                <w:rFonts w:ascii="Times New Roman" w:hAnsi="Times New Roman" w:cs="Times New Roman"/>
                <w:sz w:val="20"/>
                <w:szCs w:val="20"/>
                <w:lang w:val="en-GB"/>
              </w:rPr>
            </w:pPr>
          </w:p>
        </w:tc>
        <w:tc>
          <w:tcPr>
            <w:tcW w:w="698" w:type="dxa"/>
            <w:vAlign w:val="center"/>
          </w:tcPr>
          <w:p w:rsidR="00B025CC" w:rsidRPr="00BF33FC" w:rsidRDefault="00B025CC" w:rsidP="0049357D">
            <w:pPr>
              <w:contextualSpacing/>
              <w:jc w:val="center"/>
              <w:rPr>
                <w:rFonts w:ascii="Times New Roman" w:hAnsi="Times New Roman" w:cs="Times New Roman"/>
                <w:sz w:val="20"/>
                <w:szCs w:val="20"/>
                <w:lang w:val="en-GB"/>
              </w:rPr>
            </w:pPr>
            <w:r w:rsidRPr="00BF33FC">
              <w:rPr>
                <w:rFonts w:ascii="Times New Roman" w:hAnsi="Times New Roman" w:cs="Times New Roman"/>
                <w:sz w:val="20"/>
                <w:szCs w:val="20"/>
                <w:lang w:val="en-GB"/>
              </w:rPr>
              <w:t>17</w:t>
            </w:r>
          </w:p>
        </w:tc>
        <w:tc>
          <w:tcPr>
            <w:tcW w:w="1171"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083</w:t>
            </w:r>
          </w:p>
        </w:tc>
        <w:tc>
          <w:tcPr>
            <w:tcW w:w="1066"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147</w:t>
            </w:r>
          </w:p>
        </w:tc>
        <w:tc>
          <w:tcPr>
            <w:tcW w:w="1163"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7</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381</w:t>
            </w:r>
          </w:p>
        </w:tc>
        <w:tc>
          <w:tcPr>
            <w:tcW w:w="919"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w:t>
            </w:r>
          </w:p>
        </w:tc>
        <w:tc>
          <w:tcPr>
            <w:tcW w:w="892"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655</w:t>
            </w:r>
          </w:p>
        </w:tc>
      </w:tr>
      <w:tr w:rsidR="00B025CC" w:rsidRPr="00BF33FC" w:rsidTr="0049357D">
        <w:trPr>
          <w:jc w:val="center"/>
        </w:trPr>
        <w:tc>
          <w:tcPr>
            <w:tcW w:w="2585" w:type="dxa"/>
            <w:vMerge/>
            <w:tcBorders>
              <w:bottom w:val="single" w:sz="4" w:space="0" w:color="auto"/>
            </w:tcBorders>
            <w:vAlign w:val="center"/>
          </w:tcPr>
          <w:p w:rsidR="00B025CC" w:rsidRPr="00BF33FC" w:rsidRDefault="00B025CC" w:rsidP="0049357D">
            <w:pPr>
              <w:contextualSpacing/>
              <w:jc w:val="center"/>
              <w:rPr>
                <w:rFonts w:ascii="Times New Roman" w:hAnsi="Times New Roman" w:cs="Times New Roman"/>
                <w:sz w:val="20"/>
                <w:szCs w:val="20"/>
                <w:lang w:val="en-GB"/>
              </w:rPr>
            </w:pPr>
          </w:p>
        </w:tc>
        <w:tc>
          <w:tcPr>
            <w:tcW w:w="698" w:type="dxa"/>
            <w:tcBorders>
              <w:bottom w:val="single" w:sz="4" w:space="0" w:color="auto"/>
            </w:tcBorders>
            <w:vAlign w:val="center"/>
          </w:tcPr>
          <w:p w:rsidR="00B025CC" w:rsidRPr="00BF33FC" w:rsidRDefault="00B025CC" w:rsidP="0049357D">
            <w:pPr>
              <w:contextualSpacing/>
              <w:jc w:val="center"/>
              <w:rPr>
                <w:rFonts w:ascii="Times New Roman" w:hAnsi="Times New Roman" w:cs="Times New Roman"/>
                <w:sz w:val="20"/>
                <w:szCs w:val="20"/>
                <w:lang w:val="en-GB"/>
              </w:rPr>
            </w:pPr>
            <w:r w:rsidRPr="00BF33FC">
              <w:rPr>
                <w:rFonts w:ascii="Times New Roman" w:hAnsi="Times New Roman" w:cs="Times New Roman"/>
                <w:sz w:val="20"/>
                <w:szCs w:val="20"/>
                <w:lang w:val="en-GB"/>
              </w:rPr>
              <w:t>18</w:t>
            </w:r>
          </w:p>
        </w:tc>
        <w:tc>
          <w:tcPr>
            <w:tcW w:w="1171" w:type="dxa"/>
            <w:tcBorders>
              <w:bottom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103</w:t>
            </w:r>
          </w:p>
        </w:tc>
        <w:tc>
          <w:tcPr>
            <w:tcW w:w="1066" w:type="dxa"/>
            <w:tcBorders>
              <w:bottom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147</w:t>
            </w:r>
          </w:p>
        </w:tc>
        <w:tc>
          <w:tcPr>
            <w:tcW w:w="1163" w:type="dxa"/>
            <w:tcBorders>
              <w:bottom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7</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504</w:t>
            </w:r>
          </w:p>
        </w:tc>
        <w:tc>
          <w:tcPr>
            <w:tcW w:w="919" w:type="dxa"/>
            <w:tcBorders>
              <w:bottom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w:t>
            </w:r>
          </w:p>
        </w:tc>
        <w:tc>
          <w:tcPr>
            <w:tcW w:w="892" w:type="dxa"/>
            <w:tcBorders>
              <w:bottom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665</w:t>
            </w:r>
          </w:p>
        </w:tc>
      </w:tr>
      <w:tr w:rsidR="00B025CC" w:rsidRPr="00BF33FC" w:rsidTr="0049357D">
        <w:trPr>
          <w:jc w:val="center"/>
        </w:trPr>
        <w:tc>
          <w:tcPr>
            <w:tcW w:w="2585" w:type="dxa"/>
            <w:vMerge w:val="restart"/>
            <w:tcBorders>
              <w:top w:val="single" w:sz="4" w:space="0" w:color="auto"/>
            </w:tcBorders>
            <w:vAlign w:val="center"/>
          </w:tcPr>
          <w:p w:rsidR="00B025CC" w:rsidRDefault="00B025CC" w:rsidP="0049357D">
            <w:pPr>
              <w:contextualSpacing/>
              <w:jc w:val="center"/>
              <w:rPr>
                <w:rFonts w:ascii="Times New Roman" w:hAnsi="Times New Roman" w:cs="Times New Roman"/>
                <w:sz w:val="20"/>
                <w:szCs w:val="20"/>
                <w:lang w:val="en-GB"/>
              </w:rPr>
            </w:pPr>
            <w:proofErr w:type="spellStart"/>
            <w:r w:rsidRPr="00BF33FC">
              <w:rPr>
                <w:rFonts w:ascii="Times New Roman" w:hAnsi="Times New Roman" w:cs="Times New Roman"/>
                <w:sz w:val="20"/>
                <w:szCs w:val="20"/>
                <w:lang w:val="en-GB"/>
              </w:rPr>
              <w:t>Otimismo</w:t>
            </w:r>
            <w:proofErr w:type="spellEnd"/>
            <w:r w:rsidRPr="00BF33FC">
              <w:rPr>
                <w:rFonts w:ascii="Times New Roman" w:hAnsi="Times New Roman" w:cs="Times New Roman"/>
                <w:sz w:val="20"/>
                <w:szCs w:val="20"/>
                <w:lang w:val="en-GB"/>
              </w:rPr>
              <w:t xml:space="preserve"> </w:t>
            </w:r>
          </w:p>
          <w:p w:rsidR="00B025CC" w:rsidRPr="00BF33FC" w:rsidRDefault="00B025CC" w:rsidP="0049357D">
            <w:pPr>
              <w:contextualSpacing/>
              <w:jc w:val="center"/>
              <w:rPr>
                <w:rFonts w:ascii="Times New Roman" w:hAnsi="Times New Roman" w:cs="Times New Roman"/>
                <w:sz w:val="20"/>
                <w:szCs w:val="20"/>
                <w:lang w:val="en-GB"/>
              </w:rPr>
            </w:pPr>
            <w:r>
              <w:rPr>
                <w:rFonts w:ascii="Times New Roman" w:hAnsi="Times New Roman" w:cs="Times New Roman"/>
                <w:sz w:val="20"/>
                <w:szCs w:val="20"/>
              </w:rPr>
              <w:t>(α=.73)</w:t>
            </w:r>
          </w:p>
          <w:p w:rsidR="00B025CC" w:rsidRPr="00BF33FC" w:rsidRDefault="00B025CC" w:rsidP="0049357D">
            <w:pPr>
              <w:contextualSpacing/>
              <w:jc w:val="center"/>
              <w:rPr>
                <w:rFonts w:ascii="Times New Roman" w:hAnsi="Times New Roman" w:cs="Times New Roman"/>
                <w:sz w:val="20"/>
                <w:szCs w:val="20"/>
                <w:lang w:val="en-GB"/>
              </w:rPr>
            </w:pPr>
          </w:p>
        </w:tc>
        <w:tc>
          <w:tcPr>
            <w:tcW w:w="698" w:type="dxa"/>
            <w:tcBorders>
              <w:top w:val="single" w:sz="4" w:space="0" w:color="auto"/>
            </w:tcBorders>
            <w:vAlign w:val="center"/>
          </w:tcPr>
          <w:p w:rsidR="00B025CC" w:rsidRPr="00BF33FC" w:rsidRDefault="00B025CC" w:rsidP="0049357D">
            <w:pPr>
              <w:contextualSpacing/>
              <w:jc w:val="center"/>
              <w:rPr>
                <w:rFonts w:ascii="Times New Roman" w:hAnsi="Times New Roman" w:cs="Times New Roman"/>
                <w:b/>
                <w:sz w:val="20"/>
                <w:szCs w:val="20"/>
              </w:rPr>
            </w:pPr>
            <w:r w:rsidRPr="00BF33FC">
              <w:rPr>
                <w:rFonts w:ascii="Times New Roman" w:hAnsi="Times New Roman" w:cs="Times New Roman"/>
                <w:b/>
                <w:sz w:val="20"/>
                <w:szCs w:val="20"/>
              </w:rPr>
              <w:t>24</w:t>
            </w:r>
          </w:p>
        </w:tc>
        <w:tc>
          <w:tcPr>
            <w:tcW w:w="1171" w:type="dxa"/>
            <w:tcBorders>
              <w:top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358</w:t>
            </w:r>
          </w:p>
        </w:tc>
        <w:tc>
          <w:tcPr>
            <w:tcW w:w="1066" w:type="dxa"/>
            <w:tcBorders>
              <w:top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272</w:t>
            </w:r>
          </w:p>
        </w:tc>
        <w:tc>
          <w:tcPr>
            <w:tcW w:w="1163" w:type="dxa"/>
            <w:tcBorders>
              <w:top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4</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995</w:t>
            </w:r>
          </w:p>
        </w:tc>
        <w:tc>
          <w:tcPr>
            <w:tcW w:w="919" w:type="dxa"/>
            <w:tcBorders>
              <w:top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w:t>
            </w:r>
          </w:p>
        </w:tc>
        <w:tc>
          <w:tcPr>
            <w:tcW w:w="892" w:type="dxa"/>
            <w:tcBorders>
              <w:top w:val="single" w:sz="4" w:space="0" w:color="auto"/>
            </w:tcBorders>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658</w:t>
            </w:r>
          </w:p>
        </w:tc>
      </w:tr>
      <w:tr w:rsidR="00B025CC" w:rsidRPr="00BF33FC" w:rsidTr="0049357D">
        <w:trPr>
          <w:jc w:val="center"/>
        </w:trPr>
        <w:tc>
          <w:tcPr>
            <w:tcW w:w="2585" w:type="dxa"/>
            <w:vMerge/>
            <w:vAlign w:val="center"/>
          </w:tcPr>
          <w:p w:rsidR="00B025CC" w:rsidRPr="00BF33FC" w:rsidRDefault="00B025CC" w:rsidP="0049357D">
            <w:pPr>
              <w:contextualSpacing/>
              <w:jc w:val="center"/>
              <w:rPr>
                <w:rFonts w:ascii="Times New Roman" w:hAnsi="Times New Roman" w:cs="Times New Roman"/>
                <w:sz w:val="20"/>
                <w:szCs w:val="20"/>
              </w:rPr>
            </w:pPr>
          </w:p>
        </w:tc>
        <w:tc>
          <w:tcPr>
            <w:tcW w:w="698" w:type="dxa"/>
            <w:vAlign w:val="center"/>
          </w:tcPr>
          <w:p w:rsidR="00B025CC" w:rsidRPr="00BF33FC" w:rsidRDefault="00B025CC" w:rsidP="0049357D">
            <w:pPr>
              <w:contextualSpacing/>
              <w:jc w:val="center"/>
              <w:rPr>
                <w:rFonts w:ascii="Times New Roman" w:hAnsi="Times New Roman" w:cs="Times New Roman"/>
                <w:sz w:val="20"/>
                <w:szCs w:val="20"/>
              </w:rPr>
            </w:pPr>
            <w:r w:rsidRPr="00BF33FC">
              <w:rPr>
                <w:rFonts w:ascii="Times New Roman" w:hAnsi="Times New Roman" w:cs="Times New Roman"/>
                <w:sz w:val="20"/>
                <w:szCs w:val="20"/>
              </w:rPr>
              <w:t>23</w:t>
            </w:r>
          </w:p>
        </w:tc>
        <w:tc>
          <w:tcPr>
            <w:tcW w:w="1171"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570</w:t>
            </w:r>
          </w:p>
        </w:tc>
        <w:tc>
          <w:tcPr>
            <w:tcW w:w="1066"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207</w:t>
            </w:r>
          </w:p>
        </w:tc>
        <w:tc>
          <w:tcPr>
            <w:tcW w:w="1163"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2</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748</w:t>
            </w:r>
          </w:p>
        </w:tc>
        <w:tc>
          <w:tcPr>
            <w:tcW w:w="919"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006</w:t>
            </w:r>
          </w:p>
        </w:tc>
        <w:tc>
          <w:tcPr>
            <w:tcW w:w="892"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275</w:t>
            </w:r>
          </w:p>
        </w:tc>
      </w:tr>
      <w:tr w:rsidR="00B025CC" w:rsidRPr="00BF33FC" w:rsidTr="0049357D">
        <w:trPr>
          <w:jc w:val="center"/>
        </w:trPr>
        <w:tc>
          <w:tcPr>
            <w:tcW w:w="2585" w:type="dxa"/>
            <w:vMerge/>
            <w:vAlign w:val="center"/>
          </w:tcPr>
          <w:p w:rsidR="00B025CC" w:rsidRPr="00BF33FC" w:rsidRDefault="00B025CC" w:rsidP="0049357D">
            <w:pPr>
              <w:contextualSpacing/>
              <w:jc w:val="center"/>
              <w:rPr>
                <w:rFonts w:ascii="Times New Roman" w:hAnsi="Times New Roman" w:cs="Times New Roman"/>
                <w:sz w:val="20"/>
                <w:szCs w:val="20"/>
              </w:rPr>
            </w:pPr>
          </w:p>
        </w:tc>
        <w:tc>
          <w:tcPr>
            <w:tcW w:w="698" w:type="dxa"/>
            <w:vAlign w:val="center"/>
          </w:tcPr>
          <w:p w:rsidR="00B025CC" w:rsidRPr="00BF33FC" w:rsidRDefault="00B025CC" w:rsidP="0049357D">
            <w:pPr>
              <w:contextualSpacing/>
              <w:jc w:val="center"/>
              <w:rPr>
                <w:rFonts w:ascii="Times New Roman" w:hAnsi="Times New Roman" w:cs="Times New Roman"/>
                <w:sz w:val="20"/>
                <w:szCs w:val="20"/>
              </w:rPr>
            </w:pPr>
            <w:r w:rsidRPr="00BF33FC">
              <w:rPr>
                <w:rFonts w:ascii="Times New Roman" w:hAnsi="Times New Roman" w:cs="Times New Roman"/>
                <w:sz w:val="20"/>
                <w:szCs w:val="20"/>
              </w:rPr>
              <w:t>22</w:t>
            </w:r>
          </w:p>
        </w:tc>
        <w:tc>
          <w:tcPr>
            <w:tcW w:w="1171"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655</w:t>
            </w:r>
          </w:p>
        </w:tc>
        <w:tc>
          <w:tcPr>
            <w:tcW w:w="1066"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300</w:t>
            </w:r>
          </w:p>
        </w:tc>
        <w:tc>
          <w:tcPr>
            <w:tcW w:w="1163"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5</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522</w:t>
            </w:r>
          </w:p>
        </w:tc>
        <w:tc>
          <w:tcPr>
            <w:tcW w:w="919"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w:t>
            </w:r>
          </w:p>
        </w:tc>
        <w:tc>
          <w:tcPr>
            <w:tcW w:w="892"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840</w:t>
            </w:r>
          </w:p>
        </w:tc>
      </w:tr>
      <w:tr w:rsidR="00B025CC" w:rsidRPr="00BF33FC" w:rsidTr="0049357D">
        <w:trPr>
          <w:jc w:val="center"/>
        </w:trPr>
        <w:tc>
          <w:tcPr>
            <w:tcW w:w="2585" w:type="dxa"/>
            <w:vMerge/>
            <w:vAlign w:val="center"/>
          </w:tcPr>
          <w:p w:rsidR="00B025CC" w:rsidRPr="00BF33FC" w:rsidRDefault="00B025CC" w:rsidP="0049357D">
            <w:pPr>
              <w:contextualSpacing/>
              <w:jc w:val="center"/>
              <w:rPr>
                <w:rFonts w:ascii="Times New Roman" w:hAnsi="Times New Roman" w:cs="Times New Roman"/>
                <w:sz w:val="20"/>
                <w:szCs w:val="20"/>
              </w:rPr>
            </w:pPr>
          </w:p>
        </w:tc>
        <w:tc>
          <w:tcPr>
            <w:tcW w:w="698" w:type="dxa"/>
            <w:vAlign w:val="center"/>
          </w:tcPr>
          <w:p w:rsidR="00B025CC" w:rsidRPr="00BF33FC" w:rsidRDefault="00B025CC" w:rsidP="0049357D">
            <w:pPr>
              <w:contextualSpacing/>
              <w:jc w:val="center"/>
              <w:rPr>
                <w:rFonts w:ascii="Times New Roman" w:hAnsi="Times New Roman" w:cs="Times New Roman"/>
                <w:sz w:val="20"/>
                <w:szCs w:val="20"/>
              </w:rPr>
            </w:pPr>
            <w:r w:rsidRPr="00BF33FC">
              <w:rPr>
                <w:rFonts w:ascii="Times New Roman" w:hAnsi="Times New Roman" w:cs="Times New Roman"/>
                <w:sz w:val="20"/>
                <w:szCs w:val="20"/>
              </w:rPr>
              <w:t>21</w:t>
            </w:r>
          </w:p>
        </w:tc>
        <w:tc>
          <w:tcPr>
            <w:tcW w:w="1171"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742</w:t>
            </w:r>
          </w:p>
        </w:tc>
        <w:tc>
          <w:tcPr>
            <w:tcW w:w="1066"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314</w:t>
            </w:r>
          </w:p>
        </w:tc>
        <w:tc>
          <w:tcPr>
            <w:tcW w:w="1163"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5</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540</w:t>
            </w:r>
          </w:p>
        </w:tc>
        <w:tc>
          <w:tcPr>
            <w:tcW w:w="919"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w:t>
            </w:r>
          </w:p>
        </w:tc>
        <w:tc>
          <w:tcPr>
            <w:tcW w:w="892"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849</w:t>
            </w:r>
          </w:p>
        </w:tc>
      </w:tr>
      <w:tr w:rsidR="00B025CC" w:rsidRPr="00BF33FC" w:rsidTr="0049357D">
        <w:trPr>
          <w:jc w:val="center"/>
        </w:trPr>
        <w:tc>
          <w:tcPr>
            <w:tcW w:w="2585" w:type="dxa"/>
            <w:vMerge/>
            <w:vAlign w:val="center"/>
          </w:tcPr>
          <w:p w:rsidR="00B025CC" w:rsidRPr="00BF33FC" w:rsidRDefault="00B025CC" w:rsidP="0049357D">
            <w:pPr>
              <w:contextualSpacing/>
              <w:jc w:val="center"/>
              <w:rPr>
                <w:rFonts w:ascii="Times New Roman" w:hAnsi="Times New Roman" w:cs="Times New Roman"/>
                <w:sz w:val="20"/>
                <w:szCs w:val="20"/>
              </w:rPr>
            </w:pPr>
          </w:p>
        </w:tc>
        <w:tc>
          <w:tcPr>
            <w:tcW w:w="698" w:type="dxa"/>
            <w:vAlign w:val="center"/>
          </w:tcPr>
          <w:p w:rsidR="00B025CC" w:rsidRPr="00BF33FC" w:rsidRDefault="00B025CC" w:rsidP="0049357D">
            <w:pPr>
              <w:contextualSpacing/>
              <w:jc w:val="center"/>
              <w:rPr>
                <w:rFonts w:ascii="Times New Roman" w:hAnsi="Times New Roman" w:cs="Times New Roman"/>
                <w:sz w:val="20"/>
                <w:szCs w:val="20"/>
              </w:rPr>
            </w:pPr>
            <w:r w:rsidRPr="00BF33FC">
              <w:rPr>
                <w:rFonts w:ascii="Times New Roman" w:hAnsi="Times New Roman" w:cs="Times New Roman"/>
                <w:sz w:val="20"/>
                <w:szCs w:val="20"/>
              </w:rPr>
              <w:t>19</w:t>
            </w:r>
          </w:p>
        </w:tc>
        <w:tc>
          <w:tcPr>
            <w:tcW w:w="1171"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sidRPr="002B1E33">
              <w:rPr>
                <w:rFonts w:ascii="Times New Roman" w:eastAsia="Times New Roman" w:hAnsi="Times New Roman" w:cs="Times New Roman"/>
                <w:sz w:val="20"/>
                <w:szCs w:val="20"/>
                <w:lang w:eastAsia="pt-PT"/>
              </w:rPr>
              <w:t>1</w:t>
            </w: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000</w:t>
            </w:r>
          </w:p>
        </w:tc>
        <w:tc>
          <w:tcPr>
            <w:tcW w:w="1066"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p>
        </w:tc>
        <w:tc>
          <w:tcPr>
            <w:tcW w:w="1163" w:type="dxa"/>
            <w:vAlign w:val="center"/>
          </w:tcPr>
          <w:p w:rsidR="00B025CC" w:rsidRPr="002B1E33" w:rsidRDefault="00B025CC" w:rsidP="0049357D">
            <w:pPr>
              <w:rPr>
                <w:rFonts w:ascii="Times New Roman" w:eastAsia="Times New Roman" w:hAnsi="Times New Roman" w:cs="Times New Roman"/>
                <w:sz w:val="20"/>
                <w:szCs w:val="20"/>
                <w:lang w:eastAsia="pt-PT"/>
              </w:rPr>
            </w:pPr>
          </w:p>
        </w:tc>
        <w:tc>
          <w:tcPr>
            <w:tcW w:w="919" w:type="dxa"/>
            <w:vAlign w:val="center"/>
          </w:tcPr>
          <w:p w:rsidR="00B025CC" w:rsidRPr="002B1E33" w:rsidRDefault="00B025CC" w:rsidP="0049357D">
            <w:pPr>
              <w:rPr>
                <w:rFonts w:ascii="Times New Roman" w:eastAsia="Times New Roman" w:hAnsi="Times New Roman" w:cs="Times New Roman"/>
                <w:sz w:val="20"/>
                <w:szCs w:val="20"/>
                <w:lang w:eastAsia="pt-PT"/>
              </w:rPr>
            </w:pPr>
          </w:p>
        </w:tc>
        <w:tc>
          <w:tcPr>
            <w:tcW w:w="892" w:type="dxa"/>
            <w:vAlign w:val="center"/>
          </w:tcPr>
          <w:p w:rsidR="00B025CC" w:rsidRPr="002B1E33" w:rsidRDefault="00B025CC" w:rsidP="0049357D">
            <w:pPr>
              <w:jc w:val="right"/>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2B1E33">
              <w:rPr>
                <w:rFonts w:ascii="Times New Roman" w:eastAsia="Times New Roman" w:hAnsi="Times New Roman" w:cs="Times New Roman"/>
                <w:sz w:val="20"/>
                <w:szCs w:val="20"/>
                <w:lang w:eastAsia="pt-PT"/>
              </w:rPr>
              <w:t>479</w:t>
            </w:r>
          </w:p>
        </w:tc>
      </w:tr>
    </w:tbl>
    <w:p w:rsidR="00B025CC" w:rsidRDefault="00B025CC" w:rsidP="00B025CC">
      <w:pPr>
        <w:spacing w:after="0" w:line="480" w:lineRule="auto"/>
        <w:contextualSpacing/>
        <w:jc w:val="both"/>
        <w:rPr>
          <w:rFonts w:ascii="Times New Roman" w:hAnsi="Times New Roman" w:cs="Times New Roman"/>
          <w:sz w:val="24"/>
          <w:szCs w:val="24"/>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A16B8F">
      <w:pPr>
        <w:spacing w:after="0" w:line="480" w:lineRule="auto"/>
        <w:ind w:left="426" w:hanging="426"/>
        <w:contextualSpacing/>
        <w:rPr>
          <w:rFonts w:ascii="Times New Roman" w:hAnsi="Times New Roman" w:cs="Times New Roman"/>
          <w:sz w:val="24"/>
          <w:szCs w:val="24"/>
          <w:lang w:val="en-GB"/>
        </w:rPr>
      </w:pPr>
    </w:p>
    <w:p w:rsidR="00B025CC" w:rsidRDefault="00B025CC" w:rsidP="00B025CC">
      <w:pPr>
        <w:spacing w:after="0" w:line="480" w:lineRule="auto"/>
        <w:contextualSpacing/>
        <w:jc w:val="center"/>
        <w:rPr>
          <w:rFonts w:ascii="Times New Roman" w:hAnsi="Times New Roman" w:cs="Times New Roman"/>
          <w:sz w:val="24"/>
          <w:szCs w:val="24"/>
        </w:rPr>
      </w:pPr>
      <w:r>
        <w:rPr>
          <w:noProof/>
          <w:lang w:eastAsia="pt-PT"/>
        </w:rPr>
        <w:lastRenderedPageBreak/>
        <w:drawing>
          <wp:inline distT="0" distB="0" distL="0" distR="0" wp14:anchorId="69831486" wp14:editId="64B7555C">
            <wp:extent cx="3819525" cy="5446395"/>
            <wp:effectExtent l="0" t="0" r="9525"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6745" t="23965" r="27591" b="10619"/>
                    <a:stretch/>
                  </pic:blipFill>
                  <pic:spPr bwMode="auto">
                    <a:xfrm>
                      <a:off x="0" y="0"/>
                      <a:ext cx="3826300" cy="5456055"/>
                    </a:xfrm>
                    <a:prstGeom prst="rect">
                      <a:avLst/>
                    </a:prstGeom>
                    <a:ln>
                      <a:noFill/>
                    </a:ln>
                    <a:extLst>
                      <a:ext uri="{53640926-AAD7-44D8-BBD7-CCE9431645EC}">
                        <a14:shadowObscured xmlns:a14="http://schemas.microsoft.com/office/drawing/2010/main"/>
                      </a:ext>
                    </a:extLst>
                  </pic:spPr>
                </pic:pic>
              </a:graphicData>
            </a:graphic>
          </wp:inline>
        </w:drawing>
      </w:r>
    </w:p>
    <w:p w:rsidR="00B025CC" w:rsidRDefault="00B025CC" w:rsidP="00B025CC">
      <w:pPr>
        <w:tabs>
          <w:tab w:val="left" w:pos="4875"/>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Figura 1. </w:t>
      </w:r>
      <w:r>
        <w:rPr>
          <w:rFonts w:ascii="Times New Roman" w:hAnsi="Times New Roman" w:cs="Times New Roman"/>
          <w:i/>
          <w:sz w:val="24"/>
          <w:szCs w:val="24"/>
        </w:rPr>
        <w:t>Diagrama da AFC do PCQ</w:t>
      </w:r>
      <w:r w:rsidRPr="00787E1D">
        <w:rPr>
          <w:rFonts w:ascii="Times New Roman" w:hAnsi="Times New Roman" w:cs="Times New Roman"/>
          <w:i/>
          <w:sz w:val="24"/>
          <w:szCs w:val="24"/>
        </w:rPr>
        <w:t xml:space="preserve"> com trabalhadores portugueses</w:t>
      </w:r>
      <w:r>
        <w:rPr>
          <w:rFonts w:ascii="Times New Roman" w:hAnsi="Times New Roman" w:cs="Times New Roman"/>
          <w:sz w:val="24"/>
          <w:szCs w:val="24"/>
        </w:rPr>
        <w:t xml:space="preserve"> (n=135)</w:t>
      </w:r>
    </w:p>
    <w:p w:rsidR="00B025CC" w:rsidRPr="00B025CC" w:rsidRDefault="00B025CC" w:rsidP="00A16B8F">
      <w:pPr>
        <w:spacing w:after="0" w:line="480" w:lineRule="auto"/>
        <w:ind w:left="426" w:hanging="426"/>
        <w:contextualSpacing/>
        <w:rPr>
          <w:rFonts w:ascii="Times New Roman" w:hAnsi="Times New Roman" w:cs="Times New Roman"/>
          <w:sz w:val="24"/>
          <w:szCs w:val="24"/>
        </w:rPr>
      </w:pPr>
      <w:bookmarkStart w:id="0" w:name="_GoBack"/>
      <w:bookmarkEnd w:id="0"/>
    </w:p>
    <w:p w:rsidR="00B025CC" w:rsidRPr="00B025CC" w:rsidRDefault="00B025CC" w:rsidP="00A16B8F">
      <w:pPr>
        <w:spacing w:after="0" w:line="480" w:lineRule="auto"/>
        <w:ind w:left="426" w:hanging="426"/>
        <w:contextualSpacing/>
        <w:rPr>
          <w:rFonts w:ascii="Times New Roman" w:hAnsi="Times New Roman" w:cs="Times New Roman"/>
          <w:sz w:val="24"/>
          <w:szCs w:val="24"/>
        </w:rPr>
      </w:pPr>
    </w:p>
    <w:sectPr w:rsidR="00B025CC" w:rsidRPr="00B025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861"/>
    <w:rsid w:val="00031236"/>
    <w:rsid w:val="00083627"/>
    <w:rsid w:val="000C6861"/>
    <w:rsid w:val="00166DDA"/>
    <w:rsid w:val="001A32C8"/>
    <w:rsid w:val="001A6732"/>
    <w:rsid w:val="001C7857"/>
    <w:rsid w:val="0021767F"/>
    <w:rsid w:val="002269E6"/>
    <w:rsid w:val="002537B4"/>
    <w:rsid w:val="002A576F"/>
    <w:rsid w:val="002D0737"/>
    <w:rsid w:val="00303A33"/>
    <w:rsid w:val="00312117"/>
    <w:rsid w:val="003519B7"/>
    <w:rsid w:val="00357F0D"/>
    <w:rsid w:val="00370493"/>
    <w:rsid w:val="003A10EE"/>
    <w:rsid w:val="003B1426"/>
    <w:rsid w:val="003D7173"/>
    <w:rsid w:val="003F2A25"/>
    <w:rsid w:val="00471259"/>
    <w:rsid w:val="004E23E9"/>
    <w:rsid w:val="004E3935"/>
    <w:rsid w:val="00515565"/>
    <w:rsid w:val="005621FB"/>
    <w:rsid w:val="005B348E"/>
    <w:rsid w:val="005B5740"/>
    <w:rsid w:val="006712FB"/>
    <w:rsid w:val="00697ED8"/>
    <w:rsid w:val="006F7CD2"/>
    <w:rsid w:val="00705BA0"/>
    <w:rsid w:val="00752204"/>
    <w:rsid w:val="00762013"/>
    <w:rsid w:val="00787E1D"/>
    <w:rsid w:val="007E3902"/>
    <w:rsid w:val="00804402"/>
    <w:rsid w:val="008071AC"/>
    <w:rsid w:val="0083336E"/>
    <w:rsid w:val="00840A63"/>
    <w:rsid w:val="00956813"/>
    <w:rsid w:val="009F183A"/>
    <w:rsid w:val="00A051D3"/>
    <w:rsid w:val="00A16B8F"/>
    <w:rsid w:val="00A37BF3"/>
    <w:rsid w:val="00A430CA"/>
    <w:rsid w:val="00AA4F06"/>
    <w:rsid w:val="00AD0122"/>
    <w:rsid w:val="00AF7D77"/>
    <w:rsid w:val="00B025CC"/>
    <w:rsid w:val="00B1146D"/>
    <w:rsid w:val="00B251D0"/>
    <w:rsid w:val="00B3369E"/>
    <w:rsid w:val="00B954ED"/>
    <w:rsid w:val="00BC2CDB"/>
    <w:rsid w:val="00BF33FC"/>
    <w:rsid w:val="00BF58E2"/>
    <w:rsid w:val="00BF70D5"/>
    <w:rsid w:val="00C600EA"/>
    <w:rsid w:val="00CB0B83"/>
    <w:rsid w:val="00CC0DE9"/>
    <w:rsid w:val="00CC3104"/>
    <w:rsid w:val="00CF0B80"/>
    <w:rsid w:val="00D1325A"/>
    <w:rsid w:val="00D40027"/>
    <w:rsid w:val="00D5236D"/>
    <w:rsid w:val="00D55946"/>
    <w:rsid w:val="00E01C61"/>
    <w:rsid w:val="00E054B8"/>
    <w:rsid w:val="00E0799C"/>
    <w:rsid w:val="00E61D22"/>
    <w:rsid w:val="00EE33DE"/>
    <w:rsid w:val="00EF047D"/>
    <w:rsid w:val="00EF4CB9"/>
    <w:rsid w:val="00F57186"/>
    <w:rsid w:val="00F63850"/>
    <w:rsid w:val="00FA791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1371C-85F8-4941-934E-D7FC2414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C6861"/>
    <w:rPr>
      <w:color w:val="0563C1" w:themeColor="hyperlink"/>
      <w:u w:val="single"/>
    </w:rPr>
  </w:style>
  <w:style w:type="character" w:customStyle="1" w:styleId="longtext">
    <w:name w:val="long_text"/>
    <w:basedOn w:val="Fontepargpadro"/>
    <w:rsid w:val="001C7857"/>
  </w:style>
  <w:style w:type="character" w:customStyle="1" w:styleId="hps">
    <w:name w:val="hps"/>
    <w:basedOn w:val="Fontepargpadro"/>
    <w:rsid w:val="001C7857"/>
  </w:style>
  <w:style w:type="table" w:styleId="Tabelacomgrade">
    <w:name w:val="Table Grid"/>
    <w:basedOn w:val="Tabelanormal"/>
    <w:uiPriority w:val="39"/>
    <w:rsid w:val="00031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joanacarneiropinto@ucp.p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3244</TotalTime>
  <Pages>21</Pages>
  <Words>4761</Words>
  <Characters>25711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Carneiro Pinto</dc:creator>
  <cp:keywords/>
  <dc:description/>
  <cp:lastModifiedBy>Joana Carneiro Pinto</cp:lastModifiedBy>
  <cp:revision>50</cp:revision>
  <dcterms:created xsi:type="dcterms:W3CDTF">2018-03-28T16:54:00Z</dcterms:created>
  <dcterms:modified xsi:type="dcterms:W3CDTF">2018-04-02T21:54:00Z</dcterms:modified>
</cp:coreProperties>
</file>