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03" w:rsidRPr="00FA2419" w:rsidRDefault="00411003" w:rsidP="003826D7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FA2419">
        <w:rPr>
          <w:sz w:val="24"/>
          <w:szCs w:val="24"/>
        </w:rPr>
        <w:t>Introdução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>Com o avanço da tecnologia, os setores de bens e serviços se tornaram cada vez mais competitivos. Atualmente, o ramo de construção civil ocupa um lugar de destaque na economia Brasileira, empregando milhares de trabalhadores (formais e informais).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Bowen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, Edwards e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Lingard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(2012) e Leung et al. (2015) funcionários do ramo da construção civil constituem uma população de alto risco de ocorrência de estresse ocupacional devido a fatores estressores como a natureza dinâmica do trabalho, que consiste em constantes mudanças de tarefas, prazos e no próprio local de trabalho. Ademais, pesquisas recentes (PAIC, 2015) demostram uma queda no produto interno bruto (PIB) trimestral referente a indústria da construção civil. Com isso, os empregos se tornaram mais escassos, aumentando a insegurança dos trabalhadores e, consequentemente, elevando os níveis de estresse.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A possibilidade de ocorrência de acidentes de trabalho é outro fator estressante que afeta o desempenho dos trabalhadores. De acordo com informações da Base de Dados Históricos de Acidentes de Trabalho (Ministério da Previdência social, 2016), ocorreram mais de 600 mil acidentes de trabalho relacionados à construção civil, entre os anos de 2006 e 2016. A alta incidência de acidentes pode ser resultado de agravos como o alcoolismo, doenças mentais e psicossomáticas ocasionadas por estresse ocupacional ou, mais especificamente, recorrentes da Síndrome de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(B</w:t>
      </w:r>
      <w:r w:rsidR="00213C2D" w:rsidRPr="00FA2419">
        <w:rPr>
          <w:rFonts w:ascii="Times New Roman" w:hAnsi="Times New Roman" w:cs="Times New Roman"/>
          <w:sz w:val="24"/>
          <w:szCs w:val="24"/>
        </w:rPr>
        <w:t>orges</w:t>
      </w:r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213C2D" w:rsidRPr="00FA2419">
        <w:rPr>
          <w:rFonts w:ascii="Times New Roman" w:hAnsi="Times New Roman" w:cs="Times New Roman"/>
          <w:sz w:val="24"/>
          <w:szCs w:val="24"/>
        </w:rPr>
        <w:t>&amp;</w:t>
      </w:r>
      <w:r w:rsidRPr="00FA2419">
        <w:rPr>
          <w:rFonts w:ascii="Times New Roman" w:hAnsi="Times New Roman" w:cs="Times New Roman"/>
          <w:sz w:val="24"/>
          <w:szCs w:val="24"/>
        </w:rPr>
        <w:t xml:space="preserve"> M</w:t>
      </w:r>
      <w:r w:rsidR="00213C2D" w:rsidRPr="00FA2419">
        <w:rPr>
          <w:rFonts w:ascii="Times New Roman" w:hAnsi="Times New Roman" w:cs="Times New Roman"/>
          <w:sz w:val="24"/>
          <w:szCs w:val="24"/>
        </w:rPr>
        <w:t>artins</w:t>
      </w:r>
      <w:r w:rsidRPr="00FA2419">
        <w:rPr>
          <w:rFonts w:ascii="Times New Roman" w:hAnsi="Times New Roman" w:cs="Times New Roman"/>
          <w:sz w:val="24"/>
          <w:szCs w:val="24"/>
        </w:rPr>
        <w:t>, 2004).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O estresse ocupacional intensificado, aliado à tensão emocional prolongada, pode gerar a Síndrome de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, também conhecida como esgotamento profissional.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Tamayo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(2009), explica a síndrome a partir da percepção de desajuste do indivíduo com seu trabalho. Assim, a distância ou incompatibilidade das expectativas do trabalhador com a realidade do trabalho é uma das principais causas do esgotamento. O desajuste pode se dar nas esferas de relacionamentos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socioprofissionais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>, autonomia no trabalho, senso de justiça, recompensa monetárias e reconhecimento do trabalho executado. A falta de alinhamento desses quesitos resulta em um aumento da exaustão, absenteísmo e falta de engajamento nas tarefas.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O estudo dos efeitos do estresse no trabalho ainda é muito recente e incompleto. De fato, a importância do estresse no trabalho foi reconhecida apenas em 2002, na Comissão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Européia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sobre Saúde e </w:t>
      </w:r>
      <w:r w:rsidR="00213C2D" w:rsidRPr="00FA2419">
        <w:rPr>
          <w:rFonts w:ascii="Times New Roman" w:hAnsi="Times New Roman" w:cs="Times New Roman"/>
          <w:sz w:val="24"/>
          <w:szCs w:val="24"/>
        </w:rPr>
        <w:t xml:space="preserve">Segurança no Trabalho, onde o </w:t>
      </w:r>
      <w:r w:rsidRPr="00FA2419">
        <w:rPr>
          <w:rFonts w:ascii="Times New Roman" w:hAnsi="Times New Roman" w:cs="Times New Roman"/>
          <w:sz w:val="24"/>
          <w:szCs w:val="24"/>
        </w:rPr>
        <w:t xml:space="preserve">impacto de questões psicossociais na saúde e segurança de trabalhadores foi discutido (Comissão das Comunidades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Européias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>, 2002). Deste modo, torna-se clara a importância de maior aprofundamento no assunto</w:t>
      </w:r>
      <w:r w:rsidR="003E4475" w:rsidRPr="00FA2419">
        <w:rPr>
          <w:rFonts w:ascii="Times New Roman" w:hAnsi="Times New Roman" w:cs="Times New Roman"/>
          <w:sz w:val="24"/>
          <w:szCs w:val="24"/>
        </w:rPr>
        <w:t>.</w:t>
      </w:r>
    </w:p>
    <w:p w:rsidR="001A1973" w:rsidRPr="00FA2419" w:rsidRDefault="00FA5E4F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Essa pesquisa se justifica, também, devido às dimensões que o setor representa. O ramo de construção civil no Brasil é encarregado por empregar grande parte da população ativa do País. Sendo assim, o alto índice de incidência de transtornos decorrentes do estresse, em especial a Síndrome de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>, afeta a saúde mental e física de muitos trabalhadores. Em vista disto, fica evidente a necessidade de se entender questões relevantes referentes ao tema: quais trabalhos foram mais citados? Quais são os autores mais relevantes? Quais as linhas de pesquisas mais estudadas atualmente?</w:t>
      </w:r>
    </w:p>
    <w:p w:rsidR="00411003" w:rsidRPr="00FA2419" w:rsidRDefault="00EC1414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Uma vez delimitado o problema, esse estudo tem como objetivo geral avaliar a evolução dos estudos sobre Síndrome de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no setor de construção civil nos últimos 10 anos (2008 a 2018) utilizando o Teoria do Enfoque Meta-Analítico Consolidado, que se trata de uma abordagem derivada da meta análise, porém com um objetivo distinto de mapear a literatura, propondo marcos conceituais (M</w:t>
      </w:r>
      <w:r w:rsidR="00213C2D" w:rsidRPr="00FA2419">
        <w:rPr>
          <w:rFonts w:ascii="Times New Roman" w:hAnsi="Times New Roman" w:cs="Times New Roman"/>
          <w:sz w:val="24"/>
          <w:szCs w:val="24"/>
        </w:rPr>
        <w:t>ariano</w:t>
      </w:r>
      <w:r w:rsidRPr="00FA2419">
        <w:rPr>
          <w:rFonts w:ascii="Times New Roman" w:hAnsi="Times New Roman" w:cs="Times New Roman"/>
          <w:sz w:val="24"/>
          <w:szCs w:val="24"/>
        </w:rPr>
        <w:t xml:space="preserve"> et al., 2011). A seguir, apresenta-se na seção 2 a metodologia da pesquisa, e na seção 3 descrevem-se os resultados obtidos através de enfoque meta-analítico. Na seção 4 apresenta-se a conclusão da pesquisa e sugerem-se futuros trabalhos.</w:t>
      </w:r>
    </w:p>
    <w:p w:rsidR="001A1973" w:rsidRPr="00FA2419" w:rsidRDefault="001A1973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003" w:rsidRPr="00FA2419" w:rsidRDefault="00EC1414" w:rsidP="003826D7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FA2419">
        <w:rPr>
          <w:sz w:val="24"/>
          <w:szCs w:val="24"/>
        </w:rPr>
        <w:t>Metodologia</w:t>
      </w:r>
    </w:p>
    <w:p w:rsidR="00EA5DC6" w:rsidRPr="00FA2419" w:rsidRDefault="00EC1414" w:rsidP="003826D7">
      <w:pPr>
        <w:ind w:firstLine="360"/>
        <w:jc w:val="both"/>
      </w:pPr>
      <w:r w:rsidRPr="00FA2419">
        <w:t xml:space="preserve">A metodologia adotada foi a pesquisa bibliográfica de caráter exploratório por meio do enfoque meta-analítico. O enfoque meta-analítico utiliza o critério de impacto de revistas e artigos para escolha do material a ser utilizado. Tem como objetivo combinar bases de dados conceituadas, para dessa forma apresentar uma base de material confiável. O enfoque meta-analítico possibilita obter os melhores autores, artigos e revistas, e também realizar uma análise </w:t>
      </w:r>
      <w:r w:rsidRPr="00FA2419">
        <w:lastRenderedPageBreak/>
        <w:t>das técnicas estatísticas, das técnicas amostrais, das linhas mais pesquisadas e das abordagens utilizadas (M</w:t>
      </w:r>
      <w:r w:rsidR="00213C2D" w:rsidRPr="00FA2419">
        <w:t>ariano</w:t>
      </w:r>
      <w:r w:rsidRPr="00FA2419">
        <w:t xml:space="preserve"> et al., 2011). Nesse trabalho, adotou-se enfoque meta-analítico (M</w:t>
      </w:r>
      <w:r w:rsidR="00213C2D" w:rsidRPr="00FA2419">
        <w:t>ariano</w:t>
      </w:r>
      <w:r w:rsidRPr="00FA2419">
        <w:t xml:space="preserve"> et al., 2011), adaptado em </w:t>
      </w:r>
      <w:r w:rsidR="00B3534A" w:rsidRPr="00FA2419">
        <w:t>5</w:t>
      </w:r>
      <w:r w:rsidRPr="00FA2419">
        <w:t xml:space="preserve"> passos: </w:t>
      </w:r>
    </w:p>
    <w:p w:rsidR="00B3534A" w:rsidRPr="00FA2419" w:rsidRDefault="00EC1414" w:rsidP="003826D7">
      <w:pPr>
        <w:pStyle w:val="PargrafodaLista"/>
        <w:numPr>
          <w:ilvl w:val="0"/>
          <w:numId w:val="9"/>
        </w:numPr>
        <w:jc w:val="both"/>
      </w:pPr>
      <w:r w:rsidRPr="00FA2419">
        <w:rPr>
          <w:b/>
        </w:rPr>
        <w:t>Análise e apresentação das revistas da disciplina</w:t>
      </w:r>
      <w:r w:rsidR="009C34EB" w:rsidRPr="00FA2419">
        <w:t xml:space="preserve"> - Engloba identificar as revistas mais utilizadas no contexto estudado</w:t>
      </w:r>
      <w:r w:rsidRPr="00FA2419">
        <w:t>;</w:t>
      </w:r>
    </w:p>
    <w:p w:rsidR="00B3534A" w:rsidRPr="00FA2419" w:rsidRDefault="00B3534A" w:rsidP="003826D7">
      <w:pPr>
        <w:pStyle w:val="PargrafodaLista"/>
        <w:numPr>
          <w:ilvl w:val="0"/>
          <w:numId w:val="9"/>
        </w:numPr>
        <w:jc w:val="both"/>
      </w:pPr>
      <w:r w:rsidRPr="00FA2419">
        <w:rPr>
          <w:b/>
        </w:rPr>
        <w:t>Coleta de dados para alimentação da base de dados</w:t>
      </w:r>
      <w:r w:rsidRPr="00FA2419">
        <w:t xml:space="preserve"> - Engloba a realização da pesquisa sobre o tema usando como filtro as palavras chaves do tema. Realiza-se, então, uma busca dentro de um espaço temporal a ser definido pelo pesquisador;</w:t>
      </w:r>
    </w:p>
    <w:p w:rsidR="00EA5DC6" w:rsidRPr="00FA2419" w:rsidRDefault="00EC1414" w:rsidP="003826D7">
      <w:pPr>
        <w:pStyle w:val="PargrafodaLista"/>
        <w:numPr>
          <w:ilvl w:val="0"/>
          <w:numId w:val="9"/>
        </w:numPr>
        <w:jc w:val="both"/>
      </w:pPr>
      <w:r w:rsidRPr="00FA2419">
        <w:rPr>
          <w:b/>
        </w:rPr>
        <w:t>Seleção de revistas relevantes da disciplina</w:t>
      </w:r>
      <w:r w:rsidR="009C34EB" w:rsidRPr="00FA2419">
        <w:t xml:space="preserve"> - Nessa fase selecionam-se as revistas mais relevantes, utilizando alguns critérios d</w:t>
      </w:r>
      <w:r w:rsidR="00B3534A" w:rsidRPr="00FA2419">
        <w:t xml:space="preserve">e relevância tais como </w:t>
      </w:r>
      <w:r w:rsidR="009C34EB" w:rsidRPr="00FA2419">
        <w:t>fator de impacto</w:t>
      </w:r>
      <w:r w:rsidRPr="00FA2419">
        <w:t xml:space="preserve">; </w:t>
      </w:r>
    </w:p>
    <w:p w:rsidR="00EA5DC6" w:rsidRPr="00FA2419" w:rsidRDefault="00EC1414" w:rsidP="003826D7">
      <w:pPr>
        <w:pStyle w:val="PargrafodaLista"/>
        <w:numPr>
          <w:ilvl w:val="0"/>
          <w:numId w:val="9"/>
        </w:numPr>
        <w:jc w:val="both"/>
      </w:pPr>
      <w:r w:rsidRPr="00FA2419">
        <w:rPr>
          <w:b/>
        </w:rPr>
        <w:t>Análise dos autores, artigos e abordagens</w:t>
      </w:r>
      <w:r w:rsidR="00DF3299" w:rsidRPr="00FA2419">
        <w:rPr>
          <w:b/>
        </w:rPr>
        <w:t xml:space="preserve"> – </w:t>
      </w:r>
      <w:r w:rsidR="00DF3299" w:rsidRPr="00FA2419">
        <w:t>Realiza-se a análise através de mapas de calor e posterior leitura dos artigos concernentes aos núcleos de calor, principalmente aos avermelhados;</w:t>
      </w:r>
    </w:p>
    <w:p w:rsidR="00EA5DC6" w:rsidRPr="00FA2419" w:rsidRDefault="00EC1414" w:rsidP="003826D7">
      <w:pPr>
        <w:pStyle w:val="PargrafodaLista"/>
        <w:numPr>
          <w:ilvl w:val="0"/>
          <w:numId w:val="9"/>
        </w:numPr>
        <w:jc w:val="both"/>
        <w:rPr>
          <w:b/>
        </w:rPr>
      </w:pPr>
      <w:r w:rsidRPr="00FA2419">
        <w:rPr>
          <w:b/>
        </w:rPr>
        <w:t>Análise das Palavras Chaves</w:t>
      </w:r>
      <w:r w:rsidR="00DF3299" w:rsidRPr="00FA2419">
        <w:rPr>
          <w:b/>
        </w:rPr>
        <w:t xml:space="preserve"> - </w:t>
      </w:r>
      <w:r w:rsidR="00DF3299" w:rsidRPr="00FA2419">
        <w:t>A análise das palavras chaves dos artigos proporciona importantes elementos a respeito da evolução do tema em questão e das linhas de pesquisa</w:t>
      </w:r>
      <w:r w:rsidRPr="00FA2419">
        <w:rPr>
          <w:b/>
        </w:rPr>
        <w:t xml:space="preserve">. </w:t>
      </w:r>
    </w:p>
    <w:p w:rsidR="0001799F" w:rsidRPr="00FA2419" w:rsidRDefault="00EC1414" w:rsidP="003826D7">
      <w:pPr>
        <w:ind w:firstLine="360"/>
        <w:jc w:val="both"/>
      </w:pPr>
      <w:r w:rsidRPr="00FA2419">
        <w:t xml:space="preserve">Foi utilizado o </w:t>
      </w:r>
      <w:r w:rsidR="00EB3E26" w:rsidRPr="00FA2419">
        <w:t xml:space="preserve">software VOSviewer </w:t>
      </w:r>
      <w:r w:rsidRPr="00FA2419">
        <w:t>para elaboração de mapas de calor. Esses mapas usam cores mais quentes e fontes em negrito para enfatizar autores/conceitos que são usados com frequência, enquanto as palavras que são usadas apenas esporadicamente são mostradas em cores mais frias e fontes menores</w:t>
      </w:r>
      <w:r w:rsidR="00213C2D" w:rsidRPr="00FA2419">
        <w:t xml:space="preserve"> (</w:t>
      </w:r>
      <w:proofErr w:type="spellStart"/>
      <w:r w:rsidR="00213C2D" w:rsidRPr="00FA2419">
        <w:t>Zupic</w:t>
      </w:r>
      <w:proofErr w:type="spellEnd"/>
      <w:r w:rsidR="00213C2D" w:rsidRPr="00FA2419">
        <w:t xml:space="preserve"> &amp; </w:t>
      </w:r>
      <w:proofErr w:type="spellStart"/>
      <w:r w:rsidRPr="00FA2419">
        <w:t>Č</w:t>
      </w:r>
      <w:r w:rsidR="00213C2D" w:rsidRPr="00FA2419">
        <w:t>ater</w:t>
      </w:r>
      <w:proofErr w:type="spellEnd"/>
      <w:r w:rsidRPr="00FA2419">
        <w:t>, 2015).</w:t>
      </w:r>
    </w:p>
    <w:p w:rsidR="00DF3299" w:rsidRPr="00FA2419" w:rsidRDefault="00DF3299" w:rsidP="003826D7">
      <w:pPr>
        <w:jc w:val="both"/>
      </w:pPr>
    </w:p>
    <w:p w:rsidR="00411003" w:rsidRPr="00FA2419" w:rsidRDefault="00EA5DC6" w:rsidP="003826D7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FA2419">
        <w:rPr>
          <w:sz w:val="24"/>
          <w:szCs w:val="24"/>
        </w:rPr>
        <w:t>Resultados</w:t>
      </w:r>
    </w:p>
    <w:p w:rsidR="000458B2" w:rsidRPr="00FA2419" w:rsidRDefault="00EA5DC6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A seguir são apresentados os resultados obtidos utilizando as 6 etapas de implementação da pesquisa bibliográfica de caráter exploratório por meio do enfoque meta-analítico com o tema Síndrome de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no setor da construção civil.</w:t>
      </w:r>
    </w:p>
    <w:p w:rsidR="00EA5DC6" w:rsidRPr="00FA2419" w:rsidRDefault="00EA5DC6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11003" w:rsidRPr="00FA2419" w:rsidRDefault="00E967A9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b/>
          <w:sz w:val="24"/>
          <w:szCs w:val="24"/>
        </w:rPr>
        <w:t>Análise e apresentação das revistas da disciplina</w:t>
      </w:r>
    </w:p>
    <w:p w:rsidR="00213C2D" w:rsidRPr="00FA2419" w:rsidRDefault="00E967A9" w:rsidP="003826D7">
      <w:pPr>
        <w:pStyle w:val="Corpodetexto"/>
        <w:spacing w:before="0" w:beforeAutospacing="0" w:after="0" w:afterAutospacing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Essa análise foi realizada por meio da base de dados da: </w:t>
      </w:r>
      <w:r w:rsidRPr="00FA2419">
        <w:rPr>
          <w:rFonts w:ascii="Times New Roman" w:hAnsi="Times New Roman" w:cs="Times New Roman"/>
          <w:i/>
          <w:sz w:val="24"/>
          <w:szCs w:val="24"/>
        </w:rPr>
        <w:t xml:space="preserve">ISI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4"/>
        </w:rPr>
        <w:t xml:space="preserve"> no período de 07 a 09</w:t>
      </w:r>
      <w:r w:rsidR="00E55D25" w:rsidRPr="00FA2419">
        <w:rPr>
          <w:rFonts w:ascii="Times New Roman" w:hAnsi="Times New Roman" w:cs="Times New Roman"/>
          <w:sz w:val="24"/>
          <w:szCs w:val="24"/>
        </w:rPr>
        <w:t xml:space="preserve"> de maio de 2018. Segundo Cruz</w:t>
      </w:r>
      <w:r w:rsidRPr="00FA2419">
        <w:rPr>
          <w:rFonts w:ascii="Times New Roman" w:hAnsi="Times New Roman" w:cs="Times New Roman"/>
          <w:sz w:val="24"/>
          <w:szCs w:val="24"/>
        </w:rPr>
        <w:t xml:space="preserve"> e </w:t>
      </w:r>
      <w:r w:rsidR="00E55D25" w:rsidRPr="00FA2419">
        <w:rPr>
          <w:rFonts w:ascii="Times New Roman" w:hAnsi="Times New Roman" w:cs="Times New Roman"/>
          <w:sz w:val="24"/>
          <w:szCs w:val="24"/>
        </w:rPr>
        <w:t>Correa</w:t>
      </w:r>
      <w:r w:rsidRPr="00FA2419">
        <w:rPr>
          <w:rFonts w:ascii="Times New Roman" w:hAnsi="Times New Roman" w:cs="Times New Roman"/>
          <w:sz w:val="24"/>
          <w:szCs w:val="24"/>
        </w:rPr>
        <w:t xml:space="preserve"> (2004), a </w:t>
      </w:r>
      <w:r w:rsidRPr="00FA2419">
        <w:rPr>
          <w:rFonts w:ascii="Times New Roman" w:hAnsi="Times New Roman" w:cs="Times New Roman"/>
          <w:i/>
          <w:sz w:val="24"/>
          <w:szCs w:val="24"/>
        </w:rPr>
        <w:t xml:space="preserve">ISI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4"/>
        </w:rPr>
        <w:t xml:space="preserve"> é conhecida internacionalmente como uma das melhores e mais completas. Foram pesquisadas as revis</w:t>
      </w:r>
      <w:r w:rsidR="00203D30" w:rsidRPr="00FA2419">
        <w:rPr>
          <w:rFonts w:ascii="Times New Roman" w:hAnsi="Times New Roman" w:cs="Times New Roman"/>
          <w:sz w:val="24"/>
          <w:szCs w:val="24"/>
        </w:rPr>
        <w:t xml:space="preserve">tas </w:t>
      </w:r>
      <w:r w:rsidR="00536EAF" w:rsidRPr="00FA2419">
        <w:rPr>
          <w:rFonts w:ascii="Times New Roman" w:hAnsi="Times New Roman" w:cs="Times New Roman"/>
          <w:sz w:val="24"/>
          <w:szCs w:val="24"/>
        </w:rPr>
        <w:t>relacionadas</w:t>
      </w:r>
      <w:r w:rsidR="00203D30" w:rsidRPr="00FA2419">
        <w:rPr>
          <w:rFonts w:ascii="Times New Roman" w:hAnsi="Times New Roman" w:cs="Times New Roman"/>
          <w:sz w:val="24"/>
          <w:szCs w:val="24"/>
        </w:rPr>
        <w:t xml:space="preserve"> ao tema a partir da</w:t>
      </w:r>
      <w:r w:rsidRPr="00FA2419">
        <w:rPr>
          <w:rFonts w:ascii="Times New Roman" w:hAnsi="Times New Roman" w:cs="Times New Roman"/>
          <w:sz w:val="24"/>
          <w:szCs w:val="24"/>
        </w:rPr>
        <w:t xml:space="preserve"> base do </w:t>
      </w:r>
      <w:r w:rsidRPr="00FA2419">
        <w:rPr>
          <w:rFonts w:ascii="Times New Roman" w:hAnsi="Times New Roman" w:cs="Times New Roman"/>
          <w:i/>
          <w:sz w:val="24"/>
          <w:szCs w:val="24"/>
        </w:rPr>
        <w:t xml:space="preserve">ISI 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Citation</w:t>
      </w:r>
      <w:proofErr w:type="spellEnd"/>
      <w:r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Report</w:t>
      </w:r>
      <w:proofErr w:type="spellEnd"/>
      <w:r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Edition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203D30" w:rsidRPr="00FA2419">
        <w:rPr>
          <w:rFonts w:ascii="Times New Roman" w:hAnsi="Times New Roman" w:cs="Times New Roman"/>
          <w:sz w:val="24"/>
          <w:szCs w:val="24"/>
        </w:rPr>
        <w:t>e obteve-se 244</w:t>
      </w:r>
      <w:r w:rsidRPr="00FA2419">
        <w:rPr>
          <w:rFonts w:ascii="Times New Roman" w:hAnsi="Times New Roman" w:cs="Times New Roman"/>
          <w:sz w:val="24"/>
          <w:szCs w:val="24"/>
        </w:rPr>
        <w:t xml:space="preserve"> revistas, considerando </w:t>
      </w:r>
      <w:r w:rsidR="00203D30" w:rsidRPr="00FA2419">
        <w:rPr>
          <w:rFonts w:ascii="Times New Roman" w:hAnsi="Times New Roman" w:cs="Times New Roman"/>
          <w:sz w:val="24"/>
          <w:szCs w:val="24"/>
        </w:rPr>
        <w:t>as categorias</w:t>
      </w:r>
      <w:r w:rsidRPr="00FA2419">
        <w:rPr>
          <w:rFonts w:ascii="Times New Roman" w:hAnsi="Times New Roman" w:cs="Times New Roman"/>
          <w:sz w:val="24"/>
          <w:szCs w:val="24"/>
        </w:rPr>
        <w:t xml:space="preserve"> relacionada</w:t>
      </w:r>
      <w:r w:rsidR="00203D30" w:rsidRPr="00FA2419">
        <w:rPr>
          <w:rFonts w:ascii="Times New Roman" w:hAnsi="Times New Roman" w:cs="Times New Roman"/>
          <w:sz w:val="24"/>
          <w:szCs w:val="24"/>
        </w:rPr>
        <w:t xml:space="preserve">s a </w:t>
      </w:r>
      <w:r w:rsidR="00AE39F9" w:rsidRPr="00FA2419">
        <w:rPr>
          <w:rFonts w:ascii="Times New Roman" w:hAnsi="Times New Roman" w:cs="Times New Roman"/>
          <w:sz w:val="24"/>
          <w:szCs w:val="24"/>
        </w:rPr>
        <w:t>C</w:t>
      </w:r>
      <w:r w:rsidR="00203D30" w:rsidRPr="00FA2419">
        <w:rPr>
          <w:rFonts w:ascii="Times New Roman" w:hAnsi="Times New Roman" w:cs="Times New Roman"/>
          <w:i/>
          <w:sz w:val="24"/>
          <w:szCs w:val="24"/>
        </w:rPr>
        <w:t xml:space="preserve">onstruction </w:t>
      </w:r>
      <w:r w:rsidR="00AE39F9" w:rsidRPr="00FA2419">
        <w:rPr>
          <w:rFonts w:ascii="Times New Roman" w:hAnsi="Times New Roman" w:cs="Times New Roman"/>
          <w:i/>
          <w:sz w:val="24"/>
          <w:szCs w:val="24"/>
        </w:rPr>
        <w:t>B</w:t>
      </w:r>
      <w:r w:rsidR="00203D30" w:rsidRPr="00FA2419">
        <w:rPr>
          <w:rFonts w:ascii="Times New Roman" w:hAnsi="Times New Roman" w:cs="Times New Roman"/>
          <w:i/>
          <w:sz w:val="24"/>
          <w:szCs w:val="24"/>
        </w:rPr>
        <w:t xml:space="preserve">uilding </w:t>
      </w:r>
      <w:r w:rsidR="00AE39F9" w:rsidRPr="00FA2419">
        <w:rPr>
          <w:rFonts w:ascii="Times New Roman" w:hAnsi="Times New Roman" w:cs="Times New Roman"/>
          <w:i/>
          <w:sz w:val="24"/>
          <w:szCs w:val="24"/>
        </w:rPr>
        <w:t>T</w:t>
      </w:r>
      <w:r w:rsidR="00203D30" w:rsidRPr="00FA2419">
        <w:rPr>
          <w:rFonts w:ascii="Times New Roman" w:hAnsi="Times New Roman" w:cs="Times New Roman"/>
          <w:i/>
          <w:sz w:val="24"/>
          <w:szCs w:val="24"/>
        </w:rPr>
        <w:t>echnology,</w:t>
      </w:r>
      <w:r w:rsidR="00AE39F9"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39F9" w:rsidRPr="00FA2419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="00AE39F9" w:rsidRPr="00FA2419">
        <w:rPr>
          <w:rFonts w:ascii="Times New Roman" w:hAnsi="Times New Roman" w:cs="Times New Roman"/>
          <w:i/>
          <w:sz w:val="24"/>
          <w:szCs w:val="24"/>
        </w:rPr>
        <w:t xml:space="preserve"> Civil, </w:t>
      </w:r>
      <w:proofErr w:type="spellStart"/>
      <w:r w:rsidR="00AE39F9" w:rsidRPr="00FA2419">
        <w:rPr>
          <w:rFonts w:ascii="Times New Roman" w:hAnsi="Times New Roman" w:cs="Times New Roman"/>
          <w:i/>
          <w:sz w:val="24"/>
          <w:szCs w:val="24"/>
        </w:rPr>
        <w:t>Ergonomics</w:t>
      </w:r>
      <w:proofErr w:type="spellEnd"/>
      <w:r w:rsidR="00AE39F9" w:rsidRPr="00FA241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E39F9" w:rsidRPr="00FA2419">
        <w:rPr>
          <w:rFonts w:ascii="Times New Roman" w:hAnsi="Times New Roman" w:cs="Times New Roman"/>
          <w:i/>
          <w:sz w:val="24"/>
          <w:szCs w:val="24"/>
        </w:rPr>
        <w:t>Psycholog</w:t>
      </w:r>
      <w:proofErr w:type="spellEnd"/>
      <w:r w:rsidR="00AE39F9"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39F9" w:rsidRPr="00FA2419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="009261F1" w:rsidRPr="00FA2419">
        <w:rPr>
          <w:rFonts w:ascii="Times New Roman" w:hAnsi="Times New Roman" w:cs="Times New Roman"/>
          <w:sz w:val="24"/>
          <w:szCs w:val="24"/>
        </w:rPr>
        <w:t xml:space="preserve">. Em seguida, ranqueou-se as mesmas </w:t>
      </w:r>
      <w:r w:rsidR="00AE39F9" w:rsidRPr="00FA2419">
        <w:rPr>
          <w:rFonts w:ascii="Times New Roman" w:hAnsi="Times New Roman" w:cs="Times New Roman"/>
          <w:sz w:val="24"/>
          <w:szCs w:val="24"/>
        </w:rPr>
        <w:t>segundo seu Fator de Impacto (FI), que quanto maior o FI da revista (periódico)</w:t>
      </w:r>
      <w:r w:rsidR="009261F1" w:rsidRPr="00FA2419">
        <w:rPr>
          <w:rFonts w:ascii="Times New Roman" w:hAnsi="Times New Roman" w:cs="Times New Roman"/>
          <w:sz w:val="24"/>
          <w:szCs w:val="24"/>
        </w:rPr>
        <w:t>,</w:t>
      </w:r>
      <w:r w:rsidR="00AE39F9" w:rsidRPr="00FA2419">
        <w:rPr>
          <w:rFonts w:ascii="Times New Roman" w:hAnsi="Times New Roman" w:cs="Times New Roman"/>
          <w:sz w:val="24"/>
          <w:szCs w:val="24"/>
        </w:rPr>
        <w:t xml:space="preserve"> mais</w:t>
      </w:r>
      <w:r w:rsidR="009261F1" w:rsidRPr="00FA2419">
        <w:rPr>
          <w:rFonts w:ascii="Times New Roman" w:hAnsi="Times New Roman" w:cs="Times New Roman"/>
          <w:sz w:val="24"/>
          <w:szCs w:val="24"/>
        </w:rPr>
        <w:t xml:space="preserve"> relevante/</w:t>
      </w:r>
      <w:r w:rsidR="00AE39F9" w:rsidRPr="00FA2419">
        <w:rPr>
          <w:rFonts w:ascii="Times New Roman" w:hAnsi="Times New Roman" w:cs="Times New Roman"/>
          <w:sz w:val="24"/>
          <w:szCs w:val="24"/>
        </w:rPr>
        <w:t>expressivo em determinadas áreas do conhecimento o mesmo será (Tabela 1).</w:t>
      </w:r>
      <w:r w:rsidR="00B3534A" w:rsidRPr="00FA2419">
        <w:rPr>
          <w:rFonts w:ascii="Times New Roman" w:hAnsi="Times New Roman" w:cs="Times New Roman"/>
          <w:sz w:val="24"/>
          <w:szCs w:val="24"/>
        </w:rPr>
        <w:t xml:space="preserve"> O Fator de Impacto de determinado periódico é definido como a razão entre o número de citações recebidas pelos artigos publicados no periódico nos dois anos anteriores à avaliação, dividido pelo número de artigos publicados no período (</w:t>
      </w:r>
      <w:proofErr w:type="spellStart"/>
      <w:r w:rsidR="00B3534A" w:rsidRPr="00FA2419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="00B3534A"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534A" w:rsidRPr="00FA2419">
        <w:rPr>
          <w:rFonts w:ascii="Times New Roman" w:hAnsi="Times New Roman" w:cs="Times New Roman"/>
          <w:i/>
          <w:sz w:val="24"/>
          <w:szCs w:val="24"/>
        </w:rPr>
        <w:t>Citation</w:t>
      </w:r>
      <w:proofErr w:type="spellEnd"/>
      <w:r w:rsidR="00B3534A"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3534A" w:rsidRPr="00FA2419">
        <w:rPr>
          <w:rFonts w:ascii="Times New Roman" w:hAnsi="Times New Roman" w:cs="Times New Roman"/>
          <w:i/>
          <w:sz w:val="24"/>
          <w:szCs w:val="24"/>
        </w:rPr>
        <w:t>Reports</w:t>
      </w:r>
      <w:proofErr w:type="spellEnd"/>
      <w:r w:rsidR="00B3534A" w:rsidRPr="00FA241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534A" w:rsidRPr="00FA2419">
        <w:rPr>
          <w:rFonts w:ascii="Times New Roman" w:hAnsi="Times New Roman" w:cs="Times New Roman"/>
          <w:sz w:val="24"/>
          <w:szCs w:val="24"/>
        </w:rPr>
        <w:t>2017)</w:t>
      </w:r>
      <w:r w:rsidR="00213C2D" w:rsidRPr="00FA2419">
        <w:rPr>
          <w:rFonts w:ascii="Times New Roman" w:hAnsi="Times New Roman" w:cs="Times New Roman"/>
          <w:sz w:val="24"/>
          <w:szCs w:val="24"/>
        </w:rPr>
        <w:t>.</w:t>
      </w:r>
    </w:p>
    <w:p w:rsidR="00AE39F9" w:rsidRPr="00FA2419" w:rsidRDefault="00AE39F9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E39F9" w:rsidRPr="00FA2419" w:rsidRDefault="00AE39F9" w:rsidP="003826D7">
      <w:pPr>
        <w:pStyle w:val="tabelacorpo"/>
        <w:spacing w:before="0" w:beforeAutospacing="0" w:after="0" w:afterAutospacing="0"/>
        <w:ind w:left="317"/>
        <w:jc w:val="center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>Tabela 1 –</w:t>
      </w:r>
      <w:r w:rsidR="00213C2D" w:rsidRPr="00FA2419">
        <w:rPr>
          <w:rFonts w:ascii="Times New Roman" w:hAnsi="Times New Roman" w:cs="Times New Roman"/>
          <w:sz w:val="24"/>
          <w:szCs w:val="20"/>
        </w:rPr>
        <w:t xml:space="preserve"> </w:t>
      </w:r>
      <w:r w:rsidR="00432121" w:rsidRPr="00FA2419">
        <w:rPr>
          <w:rFonts w:ascii="Times New Roman" w:hAnsi="Times New Roman" w:cs="Times New Roman"/>
          <w:sz w:val="24"/>
          <w:szCs w:val="20"/>
        </w:rPr>
        <w:t>P</w:t>
      </w:r>
      <w:r w:rsidRPr="00FA2419">
        <w:rPr>
          <w:rFonts w:ascii="Times New Roman" w:hAnsi="Times New Roman" w:cs="Times New Roman"/>
          <w:sz w:val="24"/>
          <w:szCs w:val="20"/>
        </w:rPr>
        <w:t>rincipais revistas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123"/>
        <w:gridCol w:w="1947"/>
      </w:tblGrid>
      <w:tr w:rsidR="00FA2419" w:rsidRPr="00FA2419" w:rsidTr="00EC2D66">
        <w:trPr>
          <w:trHeight w:val="224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E39F9" w:rsidRPr="00FA2419" w:rsidRDefault="00AE39F9" w:rsidP="003826D7">
            <w:pPr>
              <w:pStyle w:val="tabelacabealho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  <w:sz w:val="24"/>
                <w:szCs w:val="20"/>
              </w:rPr>
            </w:pPr>
            <w:r w:rsidRPr="00FA2419">
              <w:rPr>
                <w:rStyle w:val="Forte"/>
                <w:rFonts w:ascii="Times New Roman" w:hAnsi="Times New Roman" w:cs="Times New Roman"/>
                <w:sz w:val="24"/>
                <w:szCs w:val="20"/>
              </w:rPr>
              <w:t>Revista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E39F9" w:rsidRPr="00FA2419" w:rsidRDefault="00AE39F9" w:rsidP="003826D7">
            <w:pPr>
              <w:pStyle w:val="tabelacabealho"/>
              <w:spacing w:before="0" w:beforeAutospacing="0" w:after="0" w:afterAutospacing="0"/>
              <w:jc w:val="center"/>
              <w:rPr>
                <w:rStyle w:val="Forte"/>
                <w:rFonts w:ascii="Times New Roman" w:hAnsi="Times New Roman" w:cs="Times New Roman"/>
                <w:sz w:val="24"/>
                <w:szCs w:val="20"/>
              </w:rPr>
            </w:pPr>
            <w:r w:rsidRPr="00FA2419">
              <w:rPr>
                <w:rStyle w:val="Forte"/>
                <w:rFonts w:ascii="Times New Roman" w:hAnsi="Times New Roman" w:cs="Times New Roman"/>
                <w:sz w:val="24"/>
                <w:szCs w:val="20"/>
              </w:rPr>
              <w:t>Fator de Impacto</w:t>
            </w:r>
          </w:p>
        </w:tc>
      </w:tr>
      <w:tr w:rsidR="00FA2419" w:rsidRPr="00FA2419" w:rsidTr="00EC2D66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rPr>
                <w:szCs w:val="20"/>
              </w:rPr>
            </w:pPr>
            <w:proofErr w:type="spellStart"/>
            <w:r w:rsidRPr="00FA2419">
              <w:rPr>
                <w:szCs w:val="20"/>
              </w:rPr>
              <w:t>Journal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of</w:t>
            </w:r>
            <w:proofErr w:type="spellEnd"/>
            <w:r w:rsidRPr="00FA2419">
              <w:rPr>
                <w:szCs w:val="20"/>
              </w:rPr>
              <w:t xml:space="preserve"> </w:t>
            </w:r>
            <w:r w:rsidR="00432121" w:rsidRPr="00FA2419">
              <w:rPr>
                <w:szCs w:val="20"/>
              </w:rPr>
              <w:t>M</w:t>
            </w:r>
            <w:r w:rsidRPr="00FA2419">
              <w:rPr>
                <w:szCs w:val="20"/>
              </w:rPr>
              <w:t>anagement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7.733</w:t>
            </w:r>
          </w:p>
        </w:tc>
      </w:tr>
      <w:tr w:rsidR="00FA2419" w:rsidRPr="00FA2419" w:rsidTr="00EC2D6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rPr>
                <w:szCs w:val="20"/>
                <w:lang w:val="en-US"/>
              </w:rPr>
            </w:pPr>
            <w:r w:rsidRPr="00FA2419">
              <w:rPr>
                <w:szCs w:val="20"/>
                <w:lang w:val="en-US"/>
              </w:rPr>
              <w:t>Annual Review of Organizational Psychology and Organizational Behavior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7.644</w:t>
            </w:r>
          </w:p>
        </w:tc>
      </w:tr>
      <w:tr w:rsidR="00FA2419" w:rsidRPr="00FA2419" w:rsidTr="00EC2D6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rPr>
                <w:szCs w:val="20"/>
              </w:rPr>
            </w:pPr>
            <w:proofErr w:type="spellStart"/>
            <w:r w:rsidRPr="00FA2419">
              <w:rPr>
                <w:szCs w:val="20"/>
              </w:rPr>
              <w:t>Journal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of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Hazardous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Materials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6.065</w:t>
            </w:r>
          </w:p>
        </w:tc>
      </w:tr>
      <w:tr w:rsidR="00FA2419" w:rsidRPr="00FA2419" w:rsidTr="00EC2D6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rPr>
                <w:szCs w:val="20"/>
                <w:lang w:val="en-US"/>
              </w:rPr>
            </w:pPr>
            <w:r w:rsidRPr="00FA2419">
              <w:rPr>
                <w:szCs w:val="20"/>
                <w:lang w:val="en-US"/>
              </w:rPr>
              <w:t>Computer-Aided Civil and Infrastructure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5.786</w:t>
            </w:r>
          </w:p>
        </w:tc>
      </w:tr>
      <w:tr w:rsidR="00FA2419" w:rsidRPr="00FA2419" w:rsidTr="00EC2D6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rPr>
                <w:szCs w:val="20"/>
              </w:rPr>
            </w:pPr>
            <w:proofErr w:type="spellStart"/>
            <w:r w:rsidRPr="00FA2419">
              <w:rPr>
                <w:szCs w:val="20"/>
              </w:rPr>
              <w:t>Organizational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Research</w:t>
            </w:r>
            <w:proofErr w:type="spellEnd"/>
            <w:r w:rsidRPr="00FA2419">
              <w:rPr>
                <w:szCs w:val="20"/>
              </w:rPr>
              <w:t xml:space="preserve"> </w:t>
            </w:r>
            <w:proofErr w:type="spellStart"/>
            <w:r w:rsidRPr="00FA2419">
              <w:rPr>
                <w:szCs w:val="20"/>
              </w:rPr>
              <w:t>Methods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94AFB" w:rsidRPr="00FA2419" w:rsidRDefault="00B94AFB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4.783</w:t>
            </w:r>
          </w:p>
        </w:tc>
      </w:tr>
    </w:tbl>
    <w:p w:rsidR="00AE39F9" w:rsidRPr="00FA2419" w:rsidRDefault="00AE39F9" w:rsidP="003826D7">
      <w:pPr>
        <w:pStyle w:val="Ttulo2"/>
        <w:spacing w:before="0" w:beforeAutospacing="0" w:after="0" w:afterAutospacing="0"/>
        <w:jc w:val="center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</w:rPr>
        <w:t xml:space="preserve">Fonte: </w:t>
      </w:r>
      <w:r w:rsidR="00B94AFB" w:rsidRPr="00FA2419">
        <w:rPr>
          <w:b w:val="0"/>
          <w:sz w:val="24"/>
          <w:szCs w:val="20"/>
        </w:rPr>
        <w:t xml:space="preserve">Adaptado </w:t>
      </w:r>
      <w:proofErr w:type="spellStart"/>
      <w:r w:rsidR="00B94AFB" w:rsidRPr="00FA2419">
        <w:rPr>
          <w:b w:val="0"/>
          <w:i/>
          <w:sz w:val="24"/>
          <w:szCs w:val="20"/>
        </w:rPr>
        <w:t>InCites</w:t>
      </w:r>
      <w:proofErr w:type="spellEnd"/>
      <w:r w:rsidR="00B94AFB" w:rsidRPr="00FA2419">
        <w:rPr>
          <w:b w:val="0"/>
          <w:i/>
          <w:sz w:val="24"/>
          <w:szCs w:val="20"/>
        </w:rPr>
        <w:t xml:space="preserve"> </w:t>
      </w:r>
      <w:proofErr w:type="spellStart"/>
      <w:r w:rsidR="00B94AFB" w:rsidRPr="00FA2419">
        <w:rPr>
          <w:b w:val="0"/>
          <w:i/>
          <w:sz w:val="24"/>
          <w:szCs w:val="20"/>
        </w:rPr>
        <w:t>Journal</w:t>
      </w:r>
      <w:proofErr w:type="spellEnd"/>
      <w:r w:rsidR="00B94AFB" w:rsidRPr="00FA2419">
        <w:rPr>
          <w:b w:val="0"/>
          <w:i/>
          <w:sz w:val="24"/>
          <w:szCs w:val="20"/>
        </w:rPr>
        <w:t xml:space="preserve"> </w:t>
      </w:r>
      <w:proofErr w:type="spellStart"/>
      <w:r w:rsidR="00B94AFB" w:rsidRPr="00FA2419">
        <w:rPr>
          <w:b w:val="0"/>
          <w:i/>
          <w:sz w:val="24"/>
          <w:szCs w:val="20"/>
        </w:rPr>
        <w:t>Citation</w:t>
      </w:r>
      <w:proofErr w:type="spellEnd"/>
      <w:r w:rsidR="00B94AFB" w:rsidRPr="00FA2419">
        <w:rPr>
          <w:b w:val="0"/>
          <w:i/>
          <w:sz w:val="24"/>
          <w:szCs w:val="20"/>
        </w:rPr>
        <w:t xml:space="preserve"> </w:t>
      </w:r>
      <w:proofErr w:type="spellStart"/>
      <w:r w:rsidR="00B94AFB" w:rsidRPr="00FA2419">
        <w:rPr>
          <w:b w:val="0"/>
          <w:i/>
          <w:sz w:val="24"/>
          <w:szCs w:val="20"/>
        </w:rPr>
        <w:t>Reports</w:t>
      </w:r>
      <w:proofErr w:type="spellEnd"/>
    </w:p>
    <w:p w:rsidR="009358B0" w:rsidRPr="00FA2419" w:rsidRDefault="009358B0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8B0" w:rsidRPr="00FA2419" w:rsidRDefault="009C34EB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b/>
          <w:sz w:val="24"/>
          <w:szCs w:val="24"/>
        </w:rPr>
        <w:t>Seleção de revistas relevantes da disciplina</w:t>
      </w:r>
    </w:p>
    <w:p w:rsidR="009261F1" w:rsidRPr="00FA2419" w:rsidRDefault="00B94AFB" w:rsidP="003826D7">
      <w:pPr>
        <w:pStyle w:val="Corpodetexto"/>
        <w:spacing w:before="0" w:beforeAutospacing="0" w:after="0" w:afterAutospacing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>Identificadas as revistas com maior Fator de Impacto, procedeu-se a busca "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”, refinando o resultado para a categoria do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Pr="00FA2419">
        <w:rPr>
          <w:rFonts w:ascii="Times New Roman" w:hAnsi="Times New Roman" w:cs="Times New Roman"/>
          <w:i/>
          <w:sz w:val="24"/>
          <w:szCs w:val="24"/>
        </w:rPr>
        <w:t xml:space="preserve"> Civil</w:t>
      </w:r>
      <w:r w:rsidRPr="00FA2419">
        <w:rPr>
          <w:rFonts w:ascii="Times New Roman" w:hAnsi="Times New Roman" w:cs="Times New Roman"/>
          <w:sz w:val="24"/>
          <w:szCs w:val="24"/>
        </w:rPr>
        <w:t xml:space="preserve">” no espaço </w:t>
      </w:r>
      <w:r w:rsidRPr="00FA2419">
        <w:rPr>
          <w:rFonts w:ascii="Times New Roman" w:hAnsi="Times New Roman" w:cs="Times New Roman"/>
          <w:sz w:val="24"/>
          <w:szCs w:val="24"/>
        </w:rPr>
        <w:lastRenderedPageBreak/>
        <w:t xml:space="preserve">temporal de </w:t>
      </w:r>
      <w:r w:rsidR="00D81B35" w:rsidRPr="00FA2419">
        <w:rPr>
          <w:rFonts w:ascii="Times New Roman" w:hAnsi="Times New Roman" w:cs="Times New Roman"/>
          <w:sz w:val="24"/>
          <w:szCs w:val="24"/>
        </w:rPr>
        <w:t xml:space="preserve">10 </w:t>
      </w:r>
      <w:r w:rsidRPr="00FA2419">
        <w:rPr>
          <w:rFonts w:ascii="Times New Roman" w:hAnsi="Times New Roman" w:cs="Times New Roman"/>
          <w:sz w:val="24"/>
          <w:szCs w:val="24"/>
        </w:rPr>
        <w:t xml:space="preserve">anos (2008-2018). </w:t>
      </w:r>
      <w:r w:rsidR="00FE788E" w:rsidRPr="00FA2419">
        <w:rPr>
          <w:rFonts w:ascii="Times New Roman" w:hAnsi="Times New Roman" w:cs="Times New Roman"/>
          <w:sz w:val="24"/>
          <w:szCs w:val="24"/>
        </w:rPr>
        <w:t>Filtrando-se apenas para artigos, e</w:t>
      </w:r>
      <w:r w:rsidRPr="00FA2419">
        <w:rPr>
          <w:rFonts w:ascii="Times New Roman" w:hAnsi="Times New Roman" w:cs="Times New Roman"/>
          <w:sz w:val="24"/>
          <w:szCs w:val="24"/>
        </w:rPr>
        <w:t xml:space="preserve">ncontrou-se </w:t>
      </w:r>
      <w:r w:rsidR="00FE788E" w:rsidRPr="00FA2419">
        <w:rPr>
          <w:rFonts w:ascii="Times New Roman" w:hAnsi="Times New Roman" w:cs="Times New Roman"/>
          <w:sz w:val="24"/>
          <w:szCs w:val="24"/>
        </w:rPr>
        <w:t>25</w:t>
      </w:r>
      <w:r w:rsidRPr="00FA2419">
        <w:rPr>
          <w:rFonts w:ascii="Times New Roman" w:hAnsi="Times New Roman" w:cs="Times New Roman"/>
          <w:sz w:val="24"/>
          <w:szCs w:val="24"/>
        </w:rPr>
        <w:t xml:space="preserve"> artigos, sendo que após a leitura de seus resumos filtrou-se</w:t>
      </w:r>
      <w:r w:rsidR="00FE788E" w:rsidRPr="00FA2419">
        <w:rPr>
          <w:rFonts w:ascii="Times New Roman" w:hAnsi="Times New Roman" w:cs="Times New Roman"/>
          <w:sz w:val="24"/>
          <w:szCs w:val="24"/>
        </w:rPr>
        <w:t xml:space="preserve"> para 11</w:t>
      </w:r>
      <w:r w:rsidRPr="00FA2419">
        <w:rPr>
          <w:rFonts w:ascii="Times New Roman" w:hAnsi="Times New Roman" w:cs="Times New Roman"/>
          <w:sz w:val="24"/>
          <w:szCs w:val="24"/>
        </w:rPr>
        <w:t xml:space="preserve"> artigos ligados </w:t>
      </w:r>
      <w:r w:rsidR="00D81B35" w:rsidRPr="00FA2419">
        <w:rPr>
          <w:rFonts w:ascii="Times New Roman" w:hAnsi="Times New Roman" w:cs="Times New Roman"/>
          <w:sz w:val="24"/>
          <w:szCs w:val="24"/>
        </w:rPr>
        <w:t>ao tema</w:t>
      </w:r>
      <w:r w:rsidRPr="00FA2419">
        <w:rPr>
          <w:rFonts w:ascii="Times New Roman" w:hAnsi="Times New Roman" w:cs="Times New Roman"/>
          <w:sz w:val="24"/>
          <w:szCs w:val="24"/>
        </w:rPr>
        <w:t xml:space="preserve"> foco desta pesquisa.</w:t>
      </w:r>
      <w:r w:rsidR="00D81B35" w:rsidRPr="00FA2419">
        <w:rPr>
          <w:rFonts w:ascii="Times New Roman" w:hAnsi="Times New Roman" w:cs="Times New Roman"/>
          <w:sz w:val="24"/>
          <w:szCs w:val="24"/>
        </w:rPr>
        <w:t xml:space="preserve"> Com isso, identificou-se</w:t>
      </w:r>
      <w:r w:rsidR="00FE788E" w:rsidRPr="00FA2419">
        <w:rPr>
          <w:rFonts w:ascii="Times New Roman" w:hAnsi="Times New Roman" w:cs="Times New Roman"/>
          <w:sz w:val="24"/>
          <w:szCs w:val="24"/>
        </w:rPr>
        <w:t>,</w:t>
      </w:r>
      <w:r w:rsidR="00D81B35"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FE788E" w:rsidRPr="00FA2419">
        <w:rPr>
          <w:rFonts w:ascii="Times New Roman" w:hAnsi="Times New Roman" w:cs="Times New Roman"/>
          <w:sz w:val="24"/>
          <w:szCs w:val="24"/>
        </w:rPr>
        <w:t>em ordem decrescente de acordo com o Fator de Impacto,</w:t>
      </w:r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FE788E" w:rsidRPr="00FA2419">
        <w:rPr>
          <w:rFonts w:ascii="Times New Roman" w:hAnsi="Times New Roman" w:cs="Times New Roman"/>
          <w:sz w:val="24"/>
          <w:szCs w:val="24"/>
        </w:rPr>
        <w:t xml:space="preserve">as </w:t>
      </w:r>
      <w:r w:rsidRPr="00FA2419">
        <w:rPr>
          <w:rFonts w:ascii="Times New Roman" w:hAnsi="Times New Roman" w:cs="Times New Roman"/>
          <w:sz w:val="24"/>
          <w:szCs w:val="24"/>
        </w:rPr>
        <w:t xml:space="preserve">principais revistas com publicações </w:t>
      </w:r>
      <w:r w:rsidR="00D81B35" w:rsidRPr="00FA2419">
        <w:rPr>
          <w:rFonts w:ascii="Times New Roman" w:hAnsi="Times New Roman" w:cs="Times New Roman"/>
          <w:sz w:val="24"/>
          <w:szCs w:val="24"/>
        </w:rPr>
        <w:t>sobre o tema</w:t>
      </w:r>
      <w:r w:rsidRPr="00FA2419">
        <w:rPr>
          <w:rFonts w:ascii="Times New Roman" w:hAnsi="Times New Roman" w:cs="Times New Roman"/>
          <w:sz w:val="24"/>
          <w:szCs w:val="24"/>
        </w:rPr>
        <w:t>.</w:t>
      </w:r>
    </w:p>
    <w:p w:rsidR="003826D7" w:rsidRPr="00FA2419" w:rsidRDefault="003826D7" w:rsidP="003826D7">
      <w:pPr>
        <w:pStyle w:val="Corpodetexto"/>
        <w:spacing w:before="0" w:beforeAutospacing="0" w:after="0" w:afterAutospacing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</w:p>
    <w:p w:rsidR="00D81B35" w:rsidRPr="00FA2419" w:rsidRDefault="00D81B35" w:rsidP="003826D7">
      <w:pPr>
        <w:pStyle w:val="tabelacorpo"/>
        <w:spacing w:before="0" w:beforeAutospacing="0" w:after="0" w:afterAutospacing="0"/>
        <w:ind w:left="317"/>
        <w:jc w:val="center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 xml:space="preserve">Tabela 2 – </w:t>
      </w:r>
      <w:r w:rsidR="009261F1" w:rsidRPr="00FA2419">
        <w:rPr>
          <w:rFonts w:ascii="Times New Roman" w:hAnsi="Times New Roman" w:cs="Times New Roman"/>
          <w:sz w:val="24"/>
          <w:szCs w:val="20"/>
        </w:rPr>
        <w:t xml:space="preserve">Principais revistas </w:t>
      </w:r>
      <w:r w:rsidR="00432121" w:rsidRPr="00FA2419">
        <w:rPr>
          <w:rFonts w:ascii="Times New Roman" w:hAnsi="Times New Roman" w:cs="Times New Roman"/>
          <w:sz w:val="24"/>
          <w:szCs w:val="20"/>
        </w:rPr>
        <w:t>que publicaram sobre o tema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502"/>
        <w:gridCol w:w="2003"/>
      </w:tblGrid>
      <w:tr w:rsidR="00FA2419" w:rsidRPr="00FA2419" w:rsidTr="00536EAF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81B35" w:rsidRPr="00FA2419" w:rsidRDefault="00D81B35" w:rsidP="003826D7">
            <w:pPr>
              <w:pStyle w:val="tabelacabealho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  <w:sz w:val="24"/>
                <w:szCs w:val="20"/>
              </w:rPr>
            </w:pPr>
            <w:r w:rsidRPr="00FA2419">
              <w:rPr>
                <w:rStyle w:val="Forte"/>
                <w:rFonts w:ascii="Times New Roman" w:hAnsi="Times New Roman" w:cs="Times New Roman"/>
                <w:sz w:val="24"/>
                <w:szCs w:val="20"/>
              </w:rPr>
              <w:t>Revista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81B35" w:rsidRPr="00FA2419" w:rsidRDefault="00D81B35" w:rsidP="003826D7">
            <w:pPr>
              <w:pStyle w:val="tabelacabealho"/>
              <w:spacing w:before="0" w:beforeAutospacing="0" w:after="0" w:afterAutospacing="0"/>
              <w:rPr>
                <w:rStyle w:val="Forte"/>
                <w:rFonts w:ascii="Times New Roman" w:hAnsi="Times New Roman" w:cs="Times New Roman"/>
                <w:sz w:val="24"/>
                <w:szCs w:val="20"/>
              </w:rPr>
            </w:pPr>
            <w:r w:rsidRPr="00FA2419">
              <w:rPr>
                <w:rStyle w:val="Forte"/>
                <w:rFonts w:ascii="Times New Roman" w:hAnsi="Times New Roman" w:cs="Times New Roman"/>
                <w:sz w:val="24"/>
                <w:szCs w:val="20"/>
              </w:rPr>
              <w:t>Fator de Impacto</w:t>
            </w:r>
          </w:p>
        </w:tc>
      </w:tr>
      <w:tr w:rsidR="00FA2419" w:rsidRPr="00FA2419" w:rsidTr="00536EAF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rPr>
                <w:szCs w:val="20"/>
                <w:lang w:val="en-US"/>
              </w:rPr>
            </w:pPr>
            <w:r w:rsidRPr="00FA2419">
              <w:rPr>
                <w:szCs w:val="20"/>
                <w:lang w:val="en-US"/>
              </w:rPr>
              <w:t>Journal of Computing In Civil Engineering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2.310</w:t>
            </w:r>
          </w:p>
        </w:tc>
      </w:tr>
      <w:tr w:rsidR="00FA2419" w:rsidRPr="00FA2419" w:rsidTr="00536EAF">
        <w:trPr>
          <w:trHeight w:val="16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rPr>
                <w:szCs w:val="20"/>
                <w:lang w:val="en-US"/>
              </w:rPr>
            </w:pPr>
            <w:r w:rsidRPr="00FA2419">
              <w:rPr>
                <w:szCs w:val="20"/>
                <w:lang w:val="en-US"/>
              </w:rPr>
              <w:t>Journal of Management In 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2.011</w:t>
            </w:r>
          </w:p>
        </w:tc>
      </w:tr>
      <w:tr w:rsidR="00FA2419" w:rsidRPr="00FA2419" w:rsidTr="00536EA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rPr>
                <w:szCs w:val="20"/>
                <w:lang w:val="en-US"/>
              </w:rPr>
            </w:pPr>
            <w:r w:rsidRPr="00FA2419">
              <w:rPr>
                <w:szCs w:val="20"/>
                <w:lang w:val="en-US"/>
              </w:rPr>
              <w:t>Journal of Constructio</w:t>
            </w:r>
            <w:r w:rsidR="009261F1" w:rsidRPr="00FA2419">
              <w:rPr>
                <w:szCs w:val="20"/>
                <w:lang w:val="en-US"/>
              </w:rPr>
              <w:t>n Engineering And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36EAF" w:rsidRPr="00FA2419" w:rsidRDefault="00536EAF" w:rsidP="003826D7">
            <w:pPr>
              <w:jc w:val="center"/>
              <w:rPr>
                <w:szCs w:val="20"/>
              </w:rPr>
            </w:pPr>
            <w:r w:rsidRPr="00FA2419">
              <w:rPr>
                <w:szCs w:val="20"/>
              </w:rPr>
              <w:t>1.735</w:t>
            </w:r>
          </w:p>
        </w:tc>
      </w:tr>
    </w:tbl>
    <w:p w:rsidR="00D81B35" w:rsidRPr="00FA2419" w:rsidRDefault="00D81B35" w:rsidP="003826D7">
      <w:pPr>
        <w:pStyle w:val="Ttulo2"/>
        <w:spacing w:before="0" w:beforeAutospacing="0" w:after="0" w:afterAutospacing="0"/>
        <w:jc w:val="center"/>
        <w:rPr>
          <w:b w:val="0"/>
          <w:i/>
          <w:sz w:val="24"/>
          <w:szCs w:val="20"/>
        </w:rPr>
      </w:pPr>
      <w:r w:rsidRPr="00FA2419">
        <w:rPr>
          <w:b w:val="0"/>
          <w:sz w:val="24"/>
          <w:szCs w:val="20"/>
        </w:rPr>
        <w:t xml:space="preserve">Fonte: Adaptado </w:t>
      </w:r>
      <w:proofErr w:type="spellStart"/>
      <w:r w:rsidRPr="00FA2419">
        <w:rPr>
          <w:b w:val="0"/>
          <w:i/>
          <w:sz w:val="24"/>
          <w:szCs w:val="20"/>
        </w:rPr>
        <w:t>InCites</w:t>
      </w:r>
      <w:proofErr w:type="spellEnd"/>
      <w:r w:rsidRPr="00FA2419">
        <w:rPr>
          <w:b w:val="0"/>
          <w:i/>
          <w:sz w:val="24"/>
          <w:szCs w:val="20"/>
        </w:rPr>
        <w:t xml:space="preserve"> </w:t>
      </w:r>
      <w:proofErr w:type="spellStart"/>
      <w:r w:rsidRPr="00FA2419">
        <w:rPr>
          <w:b w:val="0"/>
          <w:i/>
          <w:sz w:val="24"/>
          <w:szCs w:val="20"/>
        </w:rPr>
        <w:t>Journal</w:t>
      </w:r>
      <w:proofErr w:type="spellEnd"/>
      <w:r w:rsidRPr="00FA2419">
        <w:rPr>
          <w:b w:val="0"/>
          <w:i/>
          <w:sz w:val="24"/>
          <w:szCs w:val="20"/>
        </w:rPr>
        <w:t xml:space="preserve"> </w:t>
      </w:r>
      <w:proofErr w:type="spellStart"/>
      <w:r w:rsidRPr="00FA2419">
        <w:rPr>
          <w:b w:val="0"/>
          <w:i/>
          <w:sz w:val="24"/>
          <w:szCs w:val="20"/>
        </w:rPr>
        <w:t>Citation</w:t>
      </w:r>
      <w:proofErr w:type="spellEnd"/>
      <w:r w:rsidRPr="00FA2419">
        <w:rPr>
          <w:b w:val="0"/>
          <w:i/>
          <w:sz w:val="24"/>
          <w:szCs w:val="20"/>
        </w:rPr>
        <w:t xml:space="preserve"> </w:t>
      </w:r>
      <w:proofErr w:type="spellStart"/>
      <w:r w:rsidRPr="00FA2419">
        <w:rPr>
          <w:b w:val="0"/>
          <w:i/>
          <w:sz w:val="24"/>
          <w:szCs w:val="20"/>
        </w:rPr>
        <w:t>Reports</w:t>
      </w:r>
      <w:proofErr w:type="spellEnd"/>
    </w:p>
    <w:p w:rsidR="009261F1" w:rsidRPr="00FA2419" w:rsidRDefault="009261F1" w:rsidP="003826D7">
      <w:pPr>
        <w:pStyle w:val="Ttulo2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9261F1" w:rsidRPr="00FA2419" w:rsidRDefault="009261F1" w:rsidP="003826D7">
      <w:pPr>
        <w:ind w:firstLine="708"/>
        <w:jc w:val="both"/>
      </w:pPr>
      <w:r w:rsidRPr="00FA2419">
        <w:t>Vale ressaltar que as revistas/periódicos que publicaram artigos sobre o tema</w:t>
      </w:r>
      <w:r w:rsidR="00432121" w:rsidRPr="00FA2419">
        <w:t xml:space="preserve"> (Tabela 2)</w:t>
      </w:r>
      <w:r w:rsidRPr="00FA2419">
        <w:t xml:space="preserve">, não estão inseridas entre as </w:t>
      </w:r>
      <w:r w:rsidR="00432121" w:rsidRPr="00FA2419">
        <w:t>primeiras revistas</w:t>
      </w:r>
      <w:r w:rsidRPr="00FA2419">
        <w:t xml:space="preserve"> com maior fator de impacto</w:t>
      </w:r>
      <w:r w:rsidR="00432121" w:rsidRPr="00FA2419">
        <w:t xml:space="preserve"> para a área </w:t>
      </w:r>
      <w:r w:rsidRPr="00FA2419">
        <w:t xml:space="preserve">(Tabela 1). </w:t>
      </w:r>
      <w:r w:rsidR="00432121" w:rsidRPr="00FA2419">
        <w:t>Sugerindo que apesar do tema ser relevante, ainda não alcançou os periódicos mais relevantes da área. Entretanto, esta questão pode estar relacionada com o fato dessas revistas não publicarem tanto sobre psicologia aplicada em engenharia civil.</w:t>
      </w:r>
    </w:p>
    <w:p w:rsidR="00AE4E7A" w:rsidRPr="00FA2419" w:rsidRDefault="003826D7" w:rsidP="003826D7">
      <w:pPr>
        <w:ind w:firstLine="708"/>
        <w:jc w:val="both"/>
        <w:rPr>
          <w:sz w:val="20"/>
          <w:szCs w:val="20"/>
        </w:rPr>
      </w:pPr>
      <w:r w:rsidRPr="00FA2419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02A08280" wp14:editId="62BB1229">
            <wp:simplePos x="0" y="0"/>
            <wp:positionH relativeFrom="column">
              <wp:posOffset>85090</wp:posOffset>
            </wp:positionH>
            <wp:positionV relativeFrom="paragraph">
              <wp:posOffset>1980455</wp:posOffset>
            </wp:positionV>
            <wp:extent cx="5742940" cy="2208530"/>
            <wp:effectExtent l="0" t="0" r="0" b="127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220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121" w:rsidRPr="00FA2419">
        <w:t xml:space="preserve">A Figura 1 apresenta o quantitativo de publicações, imagem do lado esquerdo, e apresenta a evolução do quantitativo de citações, imagem do lado direito, desde 2012, considerando a base da </w:t>
      </w:r>
      <w:r w:rsidR="00EB3E26" w:rsidRPr="00FA2419">
        <w:rPr>
          <w:i/>
        </w:rPr>
        <w:t xml:space="preserve">Web </w:t>
      </w:r>
      <w:proofErr w:type="spellStart"/>
      <w:r w:rsidR="00EB3E26" w:rsidRPr="00FA2419">
        <w:rPr>
          <w:i/>
        </w:rPr>
        <w:t>of</w:t>
      </w:r>
      <w:proofErr w:type="spellEnd"/>
      <w:r w:rsidR="00EB3E26" w:rsidRPr="00FA2419">
        <w:rPr>
          <w:i/>
        </w:rPr>
        <w:t xml:space="preserve"> Science</w:t>
      </w:r>
      <w:r w:rsidR="00432121" w:rsidRPr="00FA2419">
        <w:t xml:space="preserve">. </w:t>
      </w:r>
      <w:r w:rsidR="009358B0" w:rsidRPr="00FA2419">
        <w:t>Os artigos têm apresentado uma alta e apesar de que no momento da pesquisa o ano de 2018 não tenha transcorrido todo, pode-se concluir pelos anos anteriores que os assuntos nesta base têm</w:t>
      </w:r>
      <w:r w:rsidR="00432121" w:rsidRPr="00FA2419">
        <w:t xml:space="preserve"> </w:t>
      </w:r>
      <w:r w:rsidR="009358B0" w:rsidRPr="00FA2419">
        <w:t>se mantido na média de citações</w:t>
      </w:r>
      <w:r w:rsidR="00432121" w:rsidRPr="00FA2419">
        <w:t xml:space="preserve">. Isso demonstra o interesse </w:t>
      </w:r>
      <w:r w:rsidR="009358B0" w:rsidRPr="00FA2419">
        <w:t>dos pesquisadores nesse assunto, em que</w:t>
      </w:r>
      <w:r w:rsidR="00C64C02" w:rsidRPr="00FA2419">
        <w:t xml:space="preserve"> Segundo Mariano e Santos (</w:t>
      </w:r>
      <w:r w:rsidR="00432121" w:rsidRPr="00FA2419">
        <w:t xml:space="preserve">2017), o crescimento de citações e quantidade de artigos publicados revela a importância científica do tema, conforme a Lei de Obsolescência da Literatura e Teoria Epidêmica de </w:t>
      </w:r>
      <w:proofErr w:type="spellStart"/>
      <w:r w:rsidR="00432121" w:rsidRPr="00FA2419">
        <w:t>Goffman</w:t>
      </w:r>
      <w:proofErr w:type="spellEnd"/>
      <w:r w:rsidR="00432121" w:rsidRPr="00FA2419">
        <w:t>, responsáveis por mensurar o declínio ou progressão de determinada área de conhecimento baseando-s</w:t>
      </w:r>
      <w:r w:rsidR="009358B0" w:rsidRPr="00FA2419">
        <w:t xml:space="preserve">e nas publicações e citações </w:t>
      </w:r>
      <w:r w:rsidR="00432121" w:rsidRPr="00FA2419">
        <w:t>sobre um tema.</w:t>
      </w:r>
    </w:p>
    <w:p w:rsidR="003826D7" w:rsidRPr="00FA2419" w:rsidRDefault="003826D7" w:rsidP="003826D7">
      <w:pPr>
        <w:pStyle w:val="figura"/>
        <w:spacing w:before="0" w:beforeAutospacing="0" w:after="0" w:afterAutospacing="0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>Figura 1 - Evolução do quantitativo de publicações e evolução do quantitativo de citações desde 2008</w:t>
      </w:r>
    </w:p>
    <w:p w:rsidR="00DF3299" w:rsidRPr="00FA2419" w:rsidRDefault="009358B0" w:rsidP="003826D7">
      <w:pPr>
        <w:pStyle w:val="figura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0"/>
        </w:rPr>
        <w:t xml:space="preserve">Fonte: Adaptado base </w:t>
      </w:r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0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 Science</w:t>
      </w:r>
    </w:p>
    <w:p w:rsidR="00AE4E7A" w:rsidRPr="00FA2419" w:rsidRDefault="00E967A9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br/>
      </w:r>
      <w:r w:rsidR="00AE4E7A" w:rsidRPr="00FA2419">
        <w:rPr>
          <w:rFonts w:ascii="Times New Roman" w:hAnsi="Times New Roman" w:cs="Times New Roman"/>
          <w:b/>
          <w:sz w:val="24"/>
          <w:szCs w:val="24"/>
        </w:rPr>
        <w:t>Análise e apresentação das revistas da disciplina</w:t>
      </w:r>
    </w:p>
    <w:p w:rsidR="001A1973" w:rsidRPr="00FA2419" w:rsidRDefault="00AE4E7A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>Para análise dos autores e dos artigos, ou seja, uma visualização da estrutura conceitual da área, optou-se pelo uso de gráficos chamados mapas de calor. Esses mapas usam cores mais quentes e fontes em negrito para enfatizar autores/conceitos que são usados com frequência, enquanto as palavras que são usadas apenas esporadicamente são mostradas em cores mais frias e fontes menores (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Z</w:t>
      </w:r>
      <w:r w:rsidR="00213C2D" w:rsidRPr="00FA2419">
        <w:rPr>
          <w:rFonts w:ascii="Times New Roman" w:hAnsi="Times New Roman" w:cs="Times New Roman"/>
          <w:sz w:val="24"/>
          <w:szCs w:val="24"/>
        </w:rPr>
        <w:t>upic</w:t>
      </w:r>
      <w:proofErr w:type="spellEnd"/>
      <w:r w:rsidR="00213C2D" w:rsidRPr="00FA2419">
        <w:rPr>
          <w:rFonts w:ascii="Times New Roman" w:hAnsi="Times New Roman" w:cs="Times New Roman"/>
          <w:sz w:val="24"/>
          <w:szCs w:val="24"/>
        </w:rPr>
        <w:t xml:space="preserve"> &amp;</w:t>
      </w:r>
      <w:r w:rsidR="00EB3E26" w:rsidRPr="00FA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26" w:rsidRPr="00FA2419">
        <w:rPr>
          <w:rFonts w:ascii="Times New Roman" w:hAnsi="Times New Roman" w:cs="Times New Roman"/>
          <w:sz w:val="24"/>
          <w:szCs w:val="24"/>
        </w:rPr>
        <w:t>Č</w:t>
      </w:r>
      <w:r w:rsidR="00213C2D" w:rsidRPr="00FA2419">
        <w:rPr>
          <w:rFonts w:ascii="Times New Roman" w:hAnsi="Times New Roman" w:cs="Times New Roman"/>
          <w:sz w:val="24"/>
          <w:szCs w:val="24"/>
        </w:rPr>
        <w:t>ater</w:t>
      </w:r>
      <w:proofErr w:type="spellEnd"/>
      <w:r w:rsidR="00EB3E26" w:rsidRPr="00FA2419">
        <w:rPr>
          <w:rFonts w:ascii="Times New Roman" w:hAnsi="Times New Roman" w:cs="Times New Roman"/>
          <w:sz w:val="24"/>
          <w:szCs w:val="24"/>
        </w:rPr>
        <w:t>, 2015). Foram realizadas</w:t>
      </w:r>
      <w:r w:rsidRPr="00FA2419">
        <w:rPr>
          <w:rFonts w:ascii="Times New Roman" w:hAnsi="Times New Roman" w:cs="Times New Roman"/>
          <w:sz w:val="24"/>
          <w:szCs w:val="24"/>
        </w:rPr>
        <w:t xml:space="preserve"> duas análises bibliométricas</w:t>
      </w:r>
      <w:r w:rsidR="00EB3E26" w:rsidRPr="00FA2419">
        <w:rPr>
          <w:rFonts w:ascii="Times New Roman" w:hAnsi="Times New Roman" w:cs="Times New Roman"/>
          <w:sz w:val="24"/>
          <w:szCs w:val="24"/>
        </w:rPr>
        <w:t>, uma</w:t>
      </w:r>
      <w:r w:rsidRPr="00FA2419">
        <w:rPr>
          <w:rFonts w:ascii="Times New Roman" w:hAnsi="Times New Roman" w:cs="Times New Roman"/>
          <w:sz w:val="24"/>
          <w:szCs w:val="24"/>
        </w:rPr>
        <w:t xml:space="preserve"> de citação (Figura 2) e </w:t>
      </w:r>
      <w:r w:rsidR="00EB3E26" w:rsidRPr="00FA2419">
        <w:rPr>
          <w:rFonts w:ascii="Times New Roman" w:hAnsi="Times New Roman" w:cs="Times New Roman"/>
          <w:sz w:val="24"/>
          <w:szCs w:val="24"/>
        </w:rPr>
        <w:t>outra de</w:t>
      </w:r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Coupling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(Figura 3). A análise de Citação verifica aqueles artigos mais são citados, e a medida que aparecem juntos a outros, sugere uma semelhança entre estes </w:t>
      </w:r>
      <w:r w:rsidRPr="00FA2419">
        <w:rPr>
          <w:rFonts w:ascii="Times New Roman" w:hAnsi="Times New Roman" w:cs="Times New Roman"/>
          <w:sz w:val="24"/>
          <w:szCs w:val="24"/>
        </w:rPr>
        <w:lastRenderedPageBreak/>
        <w:t xml:space="preserve">estudos, já o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Coupling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projeta os fronts de pesquisa desde a perspectiva de que trabalhos que estão citando juntos trabalhos importantes devem tratar do tema desde uma perspectiva similar.</w:t>
      </w:r>
    </w:p>
    <w:p w:rsidR="004C1BFF" w:rsidRPr="00FA2419" w:rsidRDefault="00AE4E7A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Nas Figura 2 apresenta um mapa de calor </w:t>
      </w:r>
      <w:r w:rsidR="00EB3E26" w:rsidRPr="00FA241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Co-citation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E26" w:rsidRPr="00FA2419">
        <w:rPr>
          <w:rFonts w:ascii="Times New Roman" w:hAnsi="Times New Roman" w:cs="Times New Roman"/>
          <w:sz w:val="24"/>
          <w:szCs w:val="24"/>
        </w:rPr>
        <w:t>no período de 2008-2018</w:t>
      </w:r>
      <w:r w:rsidRPr="00FA2419">
        <w:rPr>
          <w:rFonts w:ascii="Times New Roman" w:hAnsi="Times New Roman" w:cs="Times New Roman"/>
          <w:sz w:val="24"/>
          <w:szCs w:val="24"/>
        </w:rPr>
        <w:t>. Quanto mais próximos os autores, maior a similaridade dos trabalhos e quanto maior for seu nome, mais citado ele foi. Analisando os trabalhos que se destacam entre 20</w:t>
      </w:r>
      <w:r w:rsidR="00D34957" w:rsidRPr="00FA2419">
        <w:rPr>
          <w:rFonts w:ascii="Times New Roman" w:hAnsi="Times New Roman" w:cs="Times New Roman"/>
          <w:sz w:val="24"/>
          <w:szCs w:val="24"/>
        </w:rPr>
        <w:t>08</w:t>
      </w:r>
      <w:r w:rsidRPr="00FA2419">
        <w:rPr>
          <w:rFonts w:ascii="Times New Roman" w:hAnsi="Times New Roman" w:cs="Times New Roman"/>
          <w:sz w:val="24"/>
          <w:szCs w:val="24"/>
        </w:rPr>
        <w:t>-201</w:t>
      </w:r>
      <w:r w:rsidR="00D34957" w:rsidRPr="00FA2419">
        <w:rPr>
          <w:rFonts w:ascii="Times New Roman" w:hAnsi="Times New Roman" w:cs="Times New Roman"/>
          <w:sz w:val="24"/>
          <w:szCs w:val="24"/>
        </w:rPr>
        <w:t>8</w:t>
      </w:r>
      <w:r w:rsidRPr="00FA2419">
        <w:rPr>
          <w:rFonts w:ascii="Times New Roman" w:hAnsi="Times New Roman" w:cs="Times New Roman"/>
          <w:sz w:val="24"/>
          <w:szCs w:val="24"/>
        </w:rPr>
        <w:t>, levando-se em consideração os núcleos de calor em um tom avermelhado e amarelo, p</w:t>
      </w:r>
      <w:r w:rsidR="004C1BFF" w:rsidRPr="00FA2419">
        <w:rPr>
          <w:rFonts w:ascii="Times New Roman" w:hAnsi="Times New Roman" w:cs="Times New Roman"/>
          <w:sz w:val="24"/>
          <w:szCs w:val="24"/>
        </w:rPr>
        <w:t xml:space="preserve">ode-se perceber que se destaca </w:t>
      </w:r>
      <w:proofErr w:type="spellStart"/>
      <w:r w:rsidR="00D34957" w:rsidRPr="00FA2419">
        <w:rPr>
          <w:rFonts w:ascii="Times New Roman" w:hAnsi="Times New Roman" w:cs="Times New Roman"/>
          <w:sz w:val="24"/>
          <w:szCs w:val="24"/>
        </w:rPr>
        <w:t>Djebarni</w:t>
      </w:r>
      <w:proofErr w:type="spellEnd"/>
      <w:r w:rsidR="004C1BFF" w:rsidRPr="00FA2419">
        <w:rPr>
          <w:rFonts w:ascii="Times New Roman" w:hAnsi="Times New Roman" w:cs="Times New Roman"/>
          <w:sz w:val="24"/>
          <w:szCs w:val="24"/>
        </w:rPr>
        <w:t xml:space="preserve"> (</w:t>
      </w:r>
      <w:r w:rsidR="00D34957" w:rsidRPr="00FA2419">
        <w:rPr>
          <w:rFonts w:ascii="Times New Roman" w:hAnsi="Times New Roman" w:cs="Times New Roman"/>
          <w:sz w:val="24"/>
          <w:szCs w:val="24"/>
        </w:rPr>
        <w:t>1996</w:t>
      </w:r>
      <w:r w:rsidRPr="00FA2419">
        <w:rPr>
          <w:rFonts w:ascii="Times New Roman" w:hAnsi="Times New Roman" w:cs="Times New Roman"/>
          <w:sz w:val="24"/>
          <w:szCs w:val="24"/>
        </w:rPr>
        <w:t xml:space="preserve">) </w:t>
      </w:r>
      <w:r w:rsidR="00D34957" w:rsidRPr="00FA2419">
        <w:rPr>
          <w:rFonts w:ascii="Times New Roman" w:hAnsi="Times New Roman" w:cs="Times New Roman"/>
          <w:sz w:val="24"/>
          <w:szCs w:val="24"/>
        </w:rPr>
        <w:t xml:space="preserve">que investigou e analisou o impacto do estresse sobre a eficácia dos gerentes. Descobriu-se que o impacto do estresse sobre os gerentes do local seguiu o padrão em forma de U invertido. Além disso, os resultados mostraram que o impacto do estresse depende, em grande parte, do tipo de estressores. </w:t>
      </w:r>
      <w:r w:rsidRPr="00FA2419">
        <w:rPr>
          <w:rFonts w:ascii="Times New Roman" w:hAnsi="Times New Roman" w:cs="Times New Roman"/>
          <w:sz w:val="24"/>
          <w:szCs w:val="24"/>
        </w:rPr>
        <w:t xml:space="preserve">Já </w:t>
      </w:r>
      <w:r w:rsidR="00D34957" w:rsidRPr="00FA2419">
        <w:rPr>
          <w:rFonts w:ascii="Times New Roman" w:hAnsi="Times New Roman" w:cs="Times New Roman"/>
          <w:sz w:val="24"/>
          <w:szCs w:val="24"/>
        </w:rPr>
        <w:t>Leung et al.</w:t>
      </w:r>
      <w:r w:rsidR="004C1BFF" w:rsidRPr="00FA2419">
        <w:rPr>
          <w:rFonts w:ascii="Times New Roman" w:hAnsi="Times New Roman" w:cs="Times New Roman"/>
          <w:sz w:val="24"/>
          <w:szCs w:val="24"/>
        </w:rPr>
        <w:t xml:space="preserve"> (2010</w:t>
      </w:r>
      <w:r w:rsidRPr="00FA2419">
        <w:rPr>
          <w:rFonts w:ascii="Times New Roman" w:hAnsi="Times New Roman" w:cs="Times New Roman"/>
          <w:sz w:val="24"/>
          <w:szCs w:val="24"/>
        </w:rPr>
        <w:t xml:space="preserve">), </w:t>
      </w:r>
      <w:r w:rsidR="00E856B2" w:rsidRPr="00FA2419">
        <w:rPr>
          <w:rFonts w:ascii="Times New Roman" w:hAnsi="Times New Roman" w:cs="Times New Roman"/>
          <w:sz w:val="24"/>
          <w:szCs w:val="24"/>
        </w:rPr>
        <w:t>buscam identificar os vários estressores que afetam dois tipos de estresse de trabalhadores da construção (estresse no trabalho e estresse emocional) e explorar os impactos dos dois tipos de estresse sobre a ocorrência de acidentes de trabalho em Hong Kong.</w:t>
      </w:r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E856B2" w:rsidRPr="00FA2419">
        <w:rPr>
          <w:rFonts w:ascii="Times New Roman" w:hAnsi="Times New Roman" w:cs="Times New Roman"/>
          <w:sz w:val="24"/>
          <w:szCs w:val="24"/>
        </w:rPr>
        <w:t xml:space="preserve">Já </w:t>
      </w:r>
      <w:proofErr w:type="spellStart"/>
      <w:r w:rsidR="004C1BFF" w:rsidRPr="00FA2419">
        <w:rPr>
          <w:rFonts w:ascii="Times New Roman" w:hAnsi="Times New Roman" w:cs="Times New Roman"/>
          <w:sz w:val="24"/>
          <w:szCs w:val="24"/>
        </w:rPr>
        <w:t>Maslach</w:t>
      </w:r>
      <w:proofErr w:type="spellEnd"/>
      <w:r w:rsidR="004C1BFF" w:rsidRPr="00FA2419">
        <w:rPr>
          <w:rFonts w:ascii="Times New Roman" w:hAnsi="Times New Roman" w:cs="Times New Roman"/>
          <w:sz w:val="24"/>
          <w:szCs w:val="24"/>
        </w:rPr>
        <w:t xml:space="preserve"> et al. (2001),</w:t>
      </w:r>
      <w:r w:rsidR="00E856B2" w:rsidRPr="00FA2419">
        <w:rPr>
          <w:rFonts w:ascii="Times New Roman" w:hAnsi="Times New Roman" w:cs="Times New Roman"/>
          <w:sz w:val="24"/>
          <w:szCs w:val="24"/>
        </w:rPr>
        <w:t xml:space="preserve"> </w:t>
      </w:r>
      <w:r w:rsidR="00BC45B2" w:rsidRPr="00FA2419">
        <w:rPr>
          <w:rFonts w:ascii="Times New Roman" w:hAnsi="Times New Roman" w:cs="Times New Roman"/>
          <w:sz w:val="24"/>
          <w:szCs w:val="24"/>
        </w:rPr>
        <w:t xml:space="preserve">tiveram como objetivo examinar o passado e o futuro da pesquisa sobe </w:t>
      </w:r>
      <w:r w:rsidR="00BC45B2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="00BC45B2" w:rsidRPr="00FA2419">
        <w:rPr>
          <w:rFonts w:ascii="Times New Roman" w:hAnsi="Times New Roman" w:cs="Times New Roman"/>
          <w:sz w:val="24"/>
          <w:szCs w:val="24"/>
        </w:rPr>
        <w:t xml:space="preserve">. Com relação ao passado, tentaram fornecer uma visão geral de como o campo cresceu e se desenvolveu nos últimos 25 anos. </w:t>
      </w:r>
      <w:proofErr w:type="spellStart"/>
      <w:r w:rsidR="00E856B2" w:rsidRPr="00FA2419">
        <w:rPr>
          <w:rFonts w:ascii="Times New Roman" w:hAnsi="Times New Roman" w:cs="Times New Roman"/>
          <w:sz w:val="24"/>
          <w:szCs w:val="24"/>
        </w:rPr>
        <w:t>Nyssen</w:t>
      </w:r>
      <w:proofErr w:type="spellEnd"/>
      <w:r w:rsidR="00E856B2" w:rsidRPr="00FA2419">
        <w:rPr>
          <w:rFonts w:ascii="Times New Roman" w:hAnsi="Times New Roman" w:cs="Times New Roman"/>
          <w:sz w:val="24"/>
          <w:szCs w:val="24"/>
        </w:rPr>
        <w:t xml:space="preserve"> et al. (2003) procuram medir os efeitos do estresse em conjunto com as fontes de estresse e características do trabalho, usando questionários auto relatados, em vez de indicadores fisiológicos, a fim de diagnosticar melhor o estresse em anestesistas.</w:t>
      </w:r>
    </w:p>
    <w:p w:rsidR="00F744E2" w:rsidRPr="00FA2419" w:rsidRDefault="00AE4E7A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Pode-se perceber extensos estudos </w:t>
      </w:r>
      <w:r w:rsidR="00BC45B2" w:rsidRPr="00FA2419">
        <w:rPr>
          <w:rFonts w:ascii="Times New Roman" w:hAnsi="Times New Roman" w:cs="Times New Roman"/>
          <w:sz w:val="24"/>
          <w:szCs w:val="24"/>
        </w:rPr>
        <w:t>que buscam abordar</w:t>
      </w:r>
      <w:r w:rsidRPr="00FA2419">
        <w:rPr>
          <w:rFonts w:ascii="Times New Roman" w:hAnsi="Times New Roman" w:cs="Times New Roman"/>
          <w:sz w:val="24"/>
          <w:szCs w:val="24"/>
        </w:rPr>
        <w:t xml:space="preserve"> a importância </w:t>
      </w:r>
      <w:r w:rsidR="00BC45B2" w:rsidRPr="00FA2419">
        <w:rPr>
          <w:rFonts w:ascii="Times New Roman" w:hAnsi="Times New Roman" w:cs="Times New Roman"/>
          <w:sz w:val="24"/>
          <w:szCs w:val="24"/>
        </w:rPr>
        <w:t xml:space="preserve">de aprofundamento para entendimento da Síndrome de </w:t>
      </w:r>
      <w:r w:rsidR="00BC45B2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>,</w:t>
      </w:r>
      <w:r w:rsidR="00BC45B2" w:rsidRPr="00FA2419">
        <w:rPr>
          <w:rFonts w:ascii="Times New Roman" w:hAnsi="Times New Roman" w:cs="Times New Roman"/>
          <w:sz w:val="24"/>
          <w:szCs w:val="24"/>
        </w:rPr>
        <w:t xml:space="preserve"> suas causas e consequências, qual sua relação com o ambiente de trabalho e o trabalhador</w:t>
      </w:r>
      <w:r w:rsidR="00F744E2" w:rsidRPr="00FA2419">
        <w:rPr>
          <w:rFonts w:ascii="Times New Roman" w:hAnsi="Times New Roman" w:cs="Times New Roman"/>
          <w:sz w:val="24"/>
          <w:szCs w:val="24"/>
        </w:rPr>
        <w:t>, como evitar e mitigar.</w:t>
      </w:r>
    </w:p>
    <w:p w:rsidR="003826D7" w:rsidRPr="00FA2419" w:rsidRDefault="003826D7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26D7" w:rsidRPr="00FA2419" w:rsidRDefault="00AE4E7A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32"/>
          <w:szCs w:val="24"/>
        </w:rPr>
      </w:pPr>
      <w:r w:rsidRPr="00FA2419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3DB48870" wp14:editId="51E2FD7D">
            <wp:extent cx="5772150" cy="29991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-citation 15 x.pn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72720" cy="2999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1003" w:rsidRPr="00FA2419">
        <w:rPr>
          <w:rFonts w:ascii="Times New Roman" w:hAnsi="Times New Roman" w:cs="Times New Roman"/>
          <w:sz w:val="32"/>
          <w:szCs w:val="24"/>
        </w:rPr>
        <w:br/>
      </w:r>
      <w:r w:rsidR="003826D7" w:rsidRPr="00FA2419">
        <w:rPr>
          <w:rFonts w:ascii="Times New Roman" w:hAnsi="Times New Roman" w:cs="Times New Roman"/>
          <w:sz w:val="24"/>
          <w:szCs w:val="20"/>
        </w:rPr>
        <w:t xml:space="preserve">Figura 2 - Mapa de densidade de </w:t>
      </w:r>
      <w:proofErr w:type="spellStart"/>
      <w:r w:rsidR="003826D7" w:rsidRPr="00FA2419">
        <w:rPr>
          <w:rFonts w:ascii="Times New Roman" w:hAnsi="Times New Roman" w:cs="Times New Roman"/>
          <w:i/>
          <w:sz w:val="24"/>
          <w:szCs w:val="20"/>
        </w:rPr>
        <w:t>Co-citation</w:t>
      </w:r>
      <w:proofErr w:type="spellEnd"/>
      <w:r w:rsidR="003826D7" w:rsidRPr="00FA2419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3826D7" w:rsidRPr="00FA2419">
        <w:rPr>
          <w:rFonts w:ascii="Times New Roman" w:hAnsi="Times New Roman" w:cs="Times New Roman"/>
          <w:sz w:val="24"/>
          <w:szCs w:val="20"/>
        </w:rPr>
        <w:t>entre 2008-2018</w:t>
      </w:r>
    </w:p>
    <w:p w:rsidR="00AE4E7A" w:rsidRPr="00FA2419" w:rsidRDefault="009C34EB" w:rsidP="003826D7">
      <w:pPr>
        <w:pStyle w:val="Corpodetexto"/>
        <w:spacing w:before="0" w:beforeAutospacing="0" w:after="0" w:afterAutospacing="0"/>
        <w:ind w:right="-2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 xml:space="preserve">Fonte: Base </w:t>
      </w:r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0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0"/>
        </w:rPr>
        <w:t>, extraído do software VOSviewer</w:t>
      </w:r>
    </w:p>
    <w:p w:rsidR="009C34EB" w:rsidRPr="00FA2419" w:rsidRDefault="009C34EB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4EB" w:rsidRPr="00FA2419" w:rsidRDefault="00AE4E7A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Já na Figura 3, foi realizada a análise de </w:t>
      </w:r>
      <w:proofErr w:type="spellStart"/>
      <w:r w:rsidRPr="00FA2419">
        <w:rPr>
          <w:rFonts w:ascii="Times New Roman" w:hAnsi="Times New Roman" w:cs="Times New Roman"/>
          <w:i/>
          <w:sz w:val="24"/>
          <w:szCs w:val="24"/>
        </w:rPr>
        <w:t>Bibliographic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Coupling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, com a finalidade de encontrar aqueles trabalhos que são </w:t>
      </w:r>
      <w:r w:rsidRPr="00FA2419">
        <w:rPr>
          <w:rFonts w:ascii="Times New Roman" w:hAnsi="Times New Roman" w:cs="Times New Roman"/>
          <w:i/>
          <w:sz w:val="24"/>
          <w:szCs w:val="24"/>
        </w:rPr>
        <w:t>fronts</w:t>
      </w:r>
      <w:r w:rsidRPr="00FA2419">
        <w:rPr>
          <w:rFonts w:ascii="Times New Roman" w:hAnsi="Times New Roman" w:cs="Times New Roman"/>
          <w:sz w:val="24"/>
          <w:szCs w:val="24"/>
        </w:rPr>
        <w:t xml:space="preserve"> de pesquisa neste momento, linhas sólidas sobre </w:t>
      </w:r>
      <w:r w:rsidR="00F744E2" w:rsidRPr="00FA2419">
        <w:rPr>
          <w:rFonts w:ascii="Times New Roman" w:hAnsi="Times New Roman" w:cs="Times New Roman"/>
          <w:i/>
          <w:sz w:val="24"/>
          <w:szCs w:val="24"/>
        </w:rPr>
        <w:t xml:space="preserve">Burnout </w:t>
      </w:r>
      <w:r w:rsidR="00F744E2" w:rsidRPr="00FA2419">
        <w:rPr>
          <w:rFonts w:ascii="Times New Roman" w:hAnsi="Times New Roman" w:cs="Times New Roman"/>
          <w:sz w:val="24"/>
          <w:szCs w:val="24"/>
        </w:rPr>
        <w:t>no ambiente da construção civil</w:t>
      </w:r>
      <w:r w:rsidRPr="00FA2419">
        <w:rPr>
          <w:rFonts w:ascii="Times New Roman" w:hAnsi="Times New Roman" w:cs="Times New Roman"/>
          <w:sz w:val="24"/>
          <w:szCs w:val="24"/>
        </w:rPr>
        <w:t>. Procedeu-se a análise dos trab</w:t>
      </w:r>
      <w:r w:rsidR="00F744E2" w:rsidRPr="00FA2419">
        <w:rPr>
          <w:rFonts w:ascii="Times New Roman" w:hAnsi="Times New Roman" w:cs="Times New Roman"/>
          <w:sz w:val="24"/>
          <w:szCs w:val="24"/>
        </w:rPr>
        <w:t>alhos que se destacam entre 2008</w:t>
      </w:r>
      <w:r w:rsidRPr="00FA2419">
        <w:rPr>
          <w:rFonts w:ascii="Times New Roman" w:hAnsi="Times New Roman" w:cs="Times New Roman"/>
          <w:sz w:val="24"/>
          <w:szCs w:val="24"/>
        </w:rPr>
        <w:t>-201</w:t>
      </w:r>
      <w:r w:rsidR="00F744E2" w:rsidRPr="00FA2419">
        <w:rPr>
          <w:rFonts w:ascii="Times New Roman" w:hAnsi="Times New Roman" w:cs="Times New Roman"/>
          <w:sz w:val="24"/>
          <w:szCs w:val="24"/>
        </w:rPr>
        <w:t>8</w:t>
      </w:r>
      <w:r w:rsidRPr="00FA2419">
        <w:rPr>
          <w:rFonts w:ascii="Times New Roman" w:hAnsi="Times New Roman" w:cs="Times New Roman"/>
          <w:sz w:val="24"/>
          <w:szCs w:val="24"/>
        </w:rPr>
        <w:t>, levando-se em consideração os núcleos de calor em um tom avermelhado. Inicialmente pode-se perceber o trabalho</w:t>
      </w:r>
      <w:r w:rsidR="003468D7" w:rsidRPr="00FA2419">
        <w:rPr>
          <w:rFonts w:ascii="Times New Roman" w:hAnsi="Times New Roman" w:cs="Times New Roman"/>
          <w:sz w:val="24"/>
          <w:szCs w:val="24"/>
        </w:rPr>
        <w:t xml:space="preserve"> de </w:t>
      </w:r>
      <w:r w:rsidR="00E55D25" w:rsidRPr="00FA2419">
        <w:rPr>
          <w:rFonts w:ascii="Times New Roman" w:hAnsi="Times New Roman" w:cs="Times New Roman"/>
          <w:sz w:val="24"/>
          <w:szCs w:val="24"/>
        </w:rPr>
        <w:t xml:space="preserve">Leung, Chan e </w:t>
      </w:r>
      <w:proofErr w:type="spellStart"/>
      <w:r w:rsidR="00E55D25" w:rsidRPr="00FA2419">
        <w:rPr>
          <w:rFonts w:ascii="Times New Roman" w:hAnsi="Times New Roman" w:cs="Times New Roman"/>
          <w:sz w:val="24"/>
          <w:szCs w:val="24"/>
        </w:rPr>
        <w:t>Olomolaiye</w:t>
      </w:r>
      <w:proofErr w:type="spellEnd"/>
      <w:r w:rsidR="00E55D25" w:rsidRPr="00FA2419">
        <w:rPr>
          <w:rFonts w:ascii="Times New Roman" w:hAnsi="Times New Roman" w:cs="Times New Roman"/>
          <w:sz w:val="24"/>
          <w:szCs w:val="24"/>
        </w:rPr>
        <w:t xml:space="preserve"> (2008</w:t>
      </w:r>
      <w:r w:rsidRPr="00FA2419">
        <w:rPr>
          <w:rFonts w:ascii="Times New Roman" w:hAnsi="Times New Roman" w:cs="Times New Roman"/>
          <w:sz w:val="24"/>
          <w:szCs w:val="24"/>
        </w:rPr>
        <w:t>),</w:t>
      </w:r>
      <w:r w:rsidR="003468D7" w:rsidRPr="00FA2419">
        <w:rPr>
          <w:rFonts w:ascii="Times New Roman" w:hAnsi="Times New Roman" w:cs="Times New Roman"/>
          <w:sz w:val="24"/>
          <w:szCs w:val="24"/>
        </w:rPr>
        <w:t xml:space="preserve"> que objetivou investigar o impacto do estresse no desempenho dos gerentes de projetos de construção. A análise de correlação e a modelagem de equações estruturais são empregadas para descobrir as relações entre os diferentes tipos de estresse (isto é, estresse objetivo, </w:t>
      </w:r>
      <w:proofErr w:type="spellStart"/>
      <w:r w:rsidR="003468D7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3468D7" w:rsidRPr="00FA2419">
        <w:rPr>
          <w:rFonts w:ascii="Times New Roman" w:hAnsi="Times New Roman" w:cs="Times New Roman"/>
          <w:sz w:val="24"/>
          <w:szCs w:val="24"/>
        </w:rPr>
        <w:t xml:space="preserve"> e estresse fisiológico) e os desempenhos do trabalho (desempenho de tarefas, desempenho interpessoal e desempenho organizacional) dos gerentes de projetos de construção. Já </w:t>
      </w:r>
      <w:r w:rsidR="00E55D25" w:rsidRPr="00FA2419">
        <w:rPr>
          <w:rFonts w:ascii="Times New Roman" w:hAnsi="Times New Roman" w:cs="Times New Roman"/>
          <w:sz w:val="24"/>
          <w:szCs w:val="24"/>
        </w:rPr>
        <w:t xml:space="preserve">Leung, Chan, Chong e </w:t>
      </w:r>
      <w:proofErr w:type="spellStart"/>
      <w:r w:rsidR="00E55D25" w:rsidRPr="00FA2419">
        <w:rPr>
          <w:rFonts w:ascii="Times New Roman" w:hAnsi="Times New Roman" w:cs="Times New Roman"/>
          <w:sz w:val="24"/>
          <w:szCs w:val="24"/>
        </w:rPr>
        <w:t>Sham</w:t>
      </w:r>
      <w:proofErr w:type="spellEnd"/>
      <w:r w:rsidR="00E55D25" w:rsidRPr="00FA2419">
        <w:rPr>
          <w:rFonts w:ascii="Times New Roman" w:hAnsi="Times New Roman" w:cs="Times New Roman"/>
          <w:sz w:val="24"/>
          <w:szCs w:val="24"/>
        </w:rPr>
        <w:t xml:space="preserve"> (2008</w:t>
      </w:r>
      <w:r w:rsidR="003468D7" w:rsidRPr="00FA2419">
        <w:rPr>
          <w:rFonts w:ascii="Times New Roman" w:hAnsi="Times New Roman" w:cs="Times New Roman"/>
          <w:sz w:val="24"/>
          <w:szCs w:val="24"/>
        </w:rPr>
        <w:t xml:space="preserve">) investiga as relações causais entre os estressores e o estresse dos engenheiros de </w:t>
      </w:r>
      <w:r w:rsidR="003468D7" w:rsidRPr="00FA2419">
        <w:rPr>
          <w:rFonts w:ascii="Times New Roman" w:hAnsi="Times New Roman" w:cs="Times New Roman"/>
          <w:sz w:val="24"/>
          <w:szCs w:val="24"/>
        </w:rPr>
        <w:lastRenderedPageBreak/>
        <w:t xml:space="preserve">custos de clientes e contratados. Dois modelos integrados de stress-stress foram desenvolvidos para esses dois grupos de engenheiros de custos usando o modelo de equações estruturais. </w:t>
      </w:r>
      <w:r w:rsidR="00675BD2" w:rsidRPr="00FA2419">
        <w:rPr>
          <w:rFonts w:ascii="Times New Roman" w:hAnsi="Times New Roman" w:cs="Times New Roman"/>
          <w:sz w:val="24"/>
          <w:szCs w:val="24"/>
        </w:rPr>
        <w:t xml:space="preserve">Em outro </w:t>
      </w:r>
      <w:r w:rsidR="00675BD2" w:rsidRPr="00FA2419">
        <w:rPr>
          <w:rFonts w:ascii="Times New Roman" w:hAnsi="Times New Roman" w:cs="Times New Roman"/>
          <w:i/>
          <w:sz w:val="24"/>
          <w:szCs w:val="24"/>
        </w:rPr>
        <w:t>front</w:t>
      </w:r>
      <w:r w:rsidR="00675BD2" w:rsidRPr="00FA2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5BD2" w:rsidRPr="00FA2419">
        <w:rPr>
          <w:rFonts w:ascii="Times New Roman" w:hAnsi="Times New Roman" w:cs="Times New Roman"/>
          <w:sz w:val="24"/>
          <w:szCs w:val="24"/>
        </w:rPr>
        <w:t>Bowem</w:t>
      </w:r>
      <w:proofErr w:type="spellEnd"/>
      <w:r w:rsidR="00675BD2" w:rsidRPr="00FA2419">
        <w:rPr>
          <w:rFonts w:ascii="Times New Roman" w:hAnsi="Times New Roman" w:cs="Times New Roman"/>
          <w:sz w:val="24"/>
          <w:szCs w:val="24"/>
        </w:rPr>
        <w:t xml:space="preserve"> et al. (2012), examinam o estresse do trabalho vivenciado pelos profissionais da construção civil da África do Sul, um país em desenvolvimento caracterizado por dificuldades econômicas e problemas sociais, como desigualdade e criminalidade, destacam a necessidade de novas pesquisas para explorar as relações entre o estresse e o tipo de trabalho realizado, e a eficácia dos procedimentos de gerenciamento do estresse.</w:t>
      </w:r>
    </w:p>
    <w:p w:rsidR="009C34EB" w:rsidRPr="00FA2419" w:rsidRDefault="009C34EB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3826D7" w:rsidRPr="00FA2419" w:rsidRDefault="00F0413D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32"/>
          <w:szCs w:val="24"/>
        </w:rPr>
      </w:pPr>
      <w:r w:rsidRPr="00FA2419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0C238539" wp14:editId="49BA82E5">
            <wp:extent cx="5742113" cy="2992506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-citation 15 x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113" cy="2992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26D7" w:rsidRPr="00FA2419">
        <w:rPr>
          <w:rFonts w:ascii="Times New Roman" w:hAnsi="Times New Roman" w:cs="Times New Roman"/>
          <w:sz w:val="24"/>
          <w:szCs w:val="20"/>
        </w:rPr>
        <w:t xml:space="preserve">Figura 3 - Mapa de densidade de </w:t>
      </w:r>
      <w:proofErr w:type="spellStart"/>
      <w:r w:rsidR="003826D7" w:rsidRPr="00FA2419">
        <w:rPr>
          <w:rFonts w:ascii="Times New Roman" w:hAnsi="Times New Roman" w:cs="Times New Roman"/>
          <w:i/>
          <w:sz w:val="24"/>
          <w:szCs w:val="20"/>
        </w:rPr>
        <w:t>Bibliographic</w:t>
      </w:r>
      <w:proofErr w:type="spellEnd"/>
      <w:r w:rsidR="003826D7" w:rsidRPr="00FA2419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3826D7" w:rsidRPr="00FA2419">
        <w:rPr>
          <w:rFonts w:ascii="Times New Roman" w:hAnsi="Times New Roman" w:cs="Times New Roman"/>
          <w:i/>
          <w:sz w:val="24"/>
          <w:szCs w:val="20"/>
        </w:rPr>
        <w:t>Coupling</w:t>
      </w:r>
      <w:proofErr w:type="spellEnd"/>
    </w:p>
    <w:p w:rsidR="009C34EB" w:rsidRPr="00FA2419" w:rsidRDefault="009C34EB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 xml:space="preserve">Fonte: Base </w:t>
      </w:r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0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0"/>
        </w:rPr>
        <w:t>, extraído do software VOSviewer</w:t>
      </w:r>
    </w:p>
    <w:p w:rsidR="009C34EB" w:rsidRPr="00FA2419" w:rsidRDefault="009C34EB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DF3299" w:rsidRPr="00FA2419" w:rsidRDefault="00DF3299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FA2419">
        <w:rPr>
          <w:rFonts w:ascii="Times New Roman" w:hAnsi="Times New Roman" w:cs="Times New Roman"/>
          <w:b/>
          <w:sz w:val="24"/>
          <w:szCs w:val="24"/>
        </w:rPr>
        <w:t>Análise das Palavras Chaves</w:t>
      </w:r>
    </w:p>
    <w:p w:rsidR="00F86D93" w:rsidRPr="00FA2419" w:rsidRDefault="00DF3299" w:rsidP="003826D7">
      <w:pPr>
        <w:pStyle w:val="Corpodetexto"/>
        <w:spacing w:before="0" w:beforeAutospacing="0" w:after="0" w:afterAutospacing="0"/>
        <w:ind w:firstLine="708"/>
        <w:rPr>
          <w:rFonts w:ascii="Times New Roman" w:hAnsi="Times New Roman" w:cs="Times New Roman"/>
          <w:sz w:val="20"/>
          <w:szCs w:val="20"/>
        </w:rPr>
      </w:pPr>
      <w:r w:rsidRPr="00FA2419">
        <w:rPr>
          <w:rFonts w:ascii="Times New Roman" w:hAnsi="Times New Roman" w:cs="Times New Roman"/>
          <w:sz w:val="24"/>
          <w:szCs w:val="24"/>
        </w:rPr>
        <w:t>Finalmente foi realizada uma análise da frequência das palavras-chave dos artigos entre 20</w:t>
      </w:r>
      <w:r w:rsidR="00675BD2" w:rsidRPr="00FA2419">
        <w:rPr>
          <w:rFonts w:ascii="Times New Roman" w:hAnsi="Times New Roman" w:cs="Times New Roman"/>
          <w:sz w:val="24"/>
          <w:szCs w:val="24"/>
        </w:rPr>
        <w:t>08-2018</w:t>
      </w:r>
      <w:r w:rsidRPr="00FA2419">
        <w:rPr>
          <w:rFonts w:ascii="Times New Roman" w:hAnsi="Times New Roman" w:cs="Times New Roman"/>
          <w:sz w:val="24"/>
          <w:szCs w:val="24"/>
        </w:rPr>
        <w:t xml:space="preserve"> da base </w:t>
      </w:r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4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4"/>
        </w:rPr>
        <w:t xml:space="preserve"> com o intuito de ratificar as principais linhas de estudo dos últimos anos (Figura 4).</w:t>
      </w:r>
    </w:p>
    <w:p w:rsidR="00F86D93" w:rsidRPr="00FA2419" w:rsidRDefault="00F86D93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3826D7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0"/>
        </w:rPr>
      </w:pPr>
    </w:p>
    <w:p w:rsidR="003826D7" w:rsidRPr="00FA2419" w:rsidRDefault="00150A3F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32"/>
          <w:szCs w:val="24"/>
        </w:rPr>
      </w:pPr>
      <w:r w:rsidRPr="00FA2419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 wp14:anchorId="133C64F5" wp14:editId="0EF9D5B6">
            <wp:extent cx="5808714" cy="3752603"/>
            <wp:effectExtent l="0" t="0" r="1905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-citation 15 x.pn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39115" cy="3772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A2419">
        <w:rPr>
          <w:rFonts w:ascii="Times New Roman" w:hAnsi="Times New Roman" w:cs="Times New Roman"/>
          <w:sz w:val="32"/>
          <w:szCs w:val="24"/>
        </w:rPr>
        <w:br/>
      </w:r>
      <w:r w:rsidR="003826D7" w:rsidRPr="00FA2419">
        <w:rPr>
          <w:rFonts w:ascii="Times New Roman" w:hAnsi="Times New Roman" w:cs="Times New Roman"/>
          <w:sz w:val="24"/>
          <w:szCs w:val="20"/>
        </w:rPr>
        <w:t>Figura 4 - Mapa de densidade das palavras-chave</w:t>
      </w:r>
    </w:p>
    <w:p w:rsidR="00150A3F" w:rsidRPr="00FA2419" w:rsidRDefault="00150A3F" w:rsidP="003826D7">
      <w:pPr>
        <w:pStyle w:val="Corpodetexto"/>
        <w:spacing w:before="0" w:beforeAutospacing="0" w:after="0" w:afterAutospacing="0"/>
        <w:rPr>
          <w:rFonts w:ascii="Times New Roman" w:hAnsi="Times New Roman" w:cs="Times New Roman"/>
          <w:sz w:val="24"/>
          <w:szCs w:val="20"/>
        </w:rPr>
      </w:pPr>
      <w:r w:rsidRPr="00FA2419">
        <w:rPr>
          <w:rFonts w:ascii="Times New Roman" w:hAnsi="Times New Roman" w:cs="Times New Roman"/>
          <w:sz w:val="24"/>
          <w:szCs w:val="20"/>
        </w:rPr>
        <w:t xml:space="preserve">Fonte: Base </w:t>
      </w:r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Web </w:t>
      </w:r>
      <w:proofErr w:type="spellStart"/>
      <w:r w:rsidR="00EB3E26" w:rsidRPr="00FA2419">
        <w:rPr>
          <w:rFonts w:ascii="Times New Roman" w:hAnsi="Times New Roman" w:cs="Times New Roman"/>
          <w:i/>
          <w:sz w:val="24"/>
          <w:szCs w:val="20"/>
        </w:rPr>
        <w:t>of</w:t>
      </w:r>
      <w:proofErr w:type="spellEnd"/>
      <w:r w:rsidR="00EB3E26" w:rsidRPr="00FA2419">
        <w:rPr>
          <w:rFonts w:ascii="Times New Roman" w:hAnsi="Times New Roman" w:cs="Times New Roman"/>
          <w:i/>
          <w:sz w:val="24"/>
          <w:szCs w:val="20"/>
        </w:rPr>
        <w:t xml:space="preserve"> Science</w:t>
      </w:r>
      <w:r w:rsidRPr="00FA2419">
        <w:rPr>
          <w:rFonts w:ascii="Times New Roman" w:hAnsi="Times New Roman" w:cs="Times New Roman"/>
          <w:sz w:val="24"/>
          <w:szCs w:val="20"/>
        </w:rPr>
        <w:t>, extraído do software VOSviewer</w:t>
      </w:r>
    </w:p>
    <w:p w:rsidR="001A1973" w:rsidRPr="00FA2419" w:rsidRDefault="001A1973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sz w:val="20"/>
          <w:szCs w:val="20"/>
        </w:rPr>
      </w:pPr>
    </w:p>
    <w:p w:rsidR="00675BD2" w:rsidRPr="00FA2419" w:rsidRDefault="00675BD2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Na mancha mais alaranjada pode-se notar que a palavra chave </w:t>
      </w:r>
      <w:r w:rsidRPr="00FA2419">
        <w:rPr>
          <w:rFonts w:ascii="Times New Roman" w:hAnsi="Times New Roman" w:cs="Times New Roman"/>
          <w:i/>
          <w:sz w:val="24"/>
          <w:szCs w:val="24"/>
        </w:rPr>
        <w:t xml:space="preserve">Burnout </w:t>
      </w:r>
      <w:r w:rsidRPr="00FA2419">
        <w:rPr>
          <w:rFonts w:ascii="Times New Roman" w:hAnsi="Times New Roman" w:cs="Times New Roman"/>
          <w:sz w:val="24"/>
          <w:szCs w:val="24"/>
        </w:rPr>
        <w:t xml:space="preserve">foi evidenciada como mais forte expressão da linha de pesquisa prazer e sofrimento no trabalho, seguida das variáveis controle no trabalho, esforço e demanda. Verificando-se na nas proximidades (acima do centro), mancha menos alaranjada, se pode notar que as variáveis esforço, demanda, relação entre esforço e recompensa, horas trabalhadas, controle no trabalho mostram-se expressivas quando relacionadas ao contexto da construção civil e </w:t>
      </w:r>
      <w:r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>, e aparece com mais intensa na África do Sul (continente africano) do que em outras continentes. Já abaixo da mancha central, a área menos alaranjada, também se identificam que, administração de projetos, insegurança no trabalho, demanda de trabalho e modelos associados ao estresse são variáveis com grande expressão na área de pesquisa que engloba prazer e sofrimento no trabalho (</w:t>
      </w:r>
      <w:r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>) e construção civil.</w:t>
      </w:r>
    </w:p>
    <w:p w:rsidR="00675BD2" w:rsidRPr="00FA2419" w:rsidRDefault="00675BD2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Além do mais, é possível ainda verificar que as duas manchas vermelhas menores, localizadas aos lados extremo oposto ao centro, indicam a esquerda que a pesquisa em </w:t>
      </w:r>
      <w:r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está associada às variáveis estresse no trabalho, ao comportamento e as múltiplas análises correspondentes. Já a extrema direita o </w:t>
      </w:r>
      <w:r w:rsidRPr="00FA2419">
        <w:rPr>
          <w:rFonts w:ascii="Times New Roman" w:hAnsi="Times New Roman" w:cs="Times New Roman"/>
          <w:i/>
          <w:sz w:val="24"/>
          <w:szCs w:val="24"/>
        </w:rPr>
        <w:t xml:space="preserve">Burnout </w:t>
      </w:r>
      <w:r w:rsidRPr="00FA2419">
        <w:rPr>
          <w:rFonts w:ascii="Times New Roman" w:hAnsi="Times New Roman" w:cs="Times New Roman"/>
          <w:sz w:val="24"/>
          <w:szCs w:val="24"/>
        </w:rPr>
        <w:t xml:space="preserve">está relacionado ao estresse, aos trabalhadores da construção civil, às estratégias de enfretamento, à indústria e ao ambiente de modo mais moderado que </w:t>
      </w:r>
      <w:proofErr w:type="spellStart"/>
      <w:r w:rsidRPr="00FA24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2419">
        <w:rPr>
          <w:rFonts w:ascii="Times New Roman" w:hAnsi="Times New Roman" w:cs="Times New Roman"/>
          <w:sz w:val="24"/>
          <w:szCs w:val="24"/>
        </w:rPr>
        <w:t xml:space="preserve"> mancha central como descrito anteriormente.</w:t>
      </w:r>
    </w:p>
    <w:p w:rsidR="00DF3299" w:rsidRPr="00FA2419" w:rsidRDefault="00675BD2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Por fim, percebem-se duas duplas de manchas amarelo e amarelo esmaecido bem próximas da grande área central, que evidenciam as variáveis saúde mental, trabalho e questões pessoais, construção industrial e estrese ocupacional à esquerda; bem como a direita as variáveis profissão e saúde evidenciando menor grau de importância da pesquisa relacionadas ao </w:t>
      </w:r>
      <w:r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e construção civil.</w:t>
      </w:r>
    </w:p>
    <w:p w:rsidR="00E12E9F" w:rsidRPr="00FA2419" w:rsidRDefault="00E12E9F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411003" w:rsidRPr="00FA2419" w:rsidRDefault="00E12E9F" w:rsidP="003826D7">
      <w:pPr>
        <w:pStyle w:val="Corpodetexto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19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02D78" w:rsidRPr="00FA2419" w:rsidRDefault="00402D78" w:rsidP="003826D7">
      <w:pPr>
        <w:pStyle w:val="Corpodetexto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O objetivo geral foi avaliar a evolução dos estudos sobre Síndrome de </w:t>
      </w:r>
      <w:r w:rsidRPr="00FA2419">
        <w:rPr>
          <w:rFonts w:ascii="Times New Roman" w:hAnsi="Times New Roman" w:cs="Times New Roman"/>
          <w:i/>
          <w:sz w:val="24"/>
          <w:szCs w:val="24"/>
        </w:rPr>
        <w:t>Burnout</w:t>
      </w:r>
      <w:r w:rsidRPr="00FA2419">
        <w:rPr>
          <w:rFonts w:ascii="Times New Roman" w:hAnsi="Times New Roman" w:cs="Times New Roman"/>
          <w:sz w:val="24"/>
          <w:szCs w:val="24"/>
        </w:rPr>
        <w:t xml:space="preserve"> no setor da construção civil nos últimos 10 anos, utilizando o enfoque meta-analítico. A metodologia da </w:t>
      </w:r>
      <w:r w:rsidRPr="00FA2419">
        <w:rPr>
          <w:rFonts w:ascii="Times New Roman" w:hAnsi="Times New Roman" w:cs="Times New Roman"/>
          <w:sz w:val="24"/>
          <w:szCs w:val="24"/>
        </w:rPr>
        <w:lastRenderedPageBreak/>
        <w:t xml:space="preserve">pesquisa foi a pesquisa bibliográfica de caráter exploratório, realizando uma adaptação do enfoque meta-analítico. </w:t>
      </w:r>
    </w:p>
    <w:p w:rsidR="008F7D9B" w:rsidRPr="00FA2419" w:rsidRDefault="00402D78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 xml:space="preserve">Os resultados identificaram que existe uma forte linha de abordagem que analisa </w:t>
      </w:r>
      <w:r w:rsidR="008F7D9B" w:rsidRPr="00FA2419">
        <w:rPr>
          <w:rFonts w:ascii="Times New Roman" w:hAnsi="Times New Roman" w:cs="Times New Roman"/>
          <w:sz w:val="24"/>
          <w:szCs w:val="24"/>
        </w:rPr>
        <w:t xml:space="preserve">o impacto do estresse no trabalhador da construção civil, por exemplo no seu desempenho. Tem-se a preocupação de descobrir as variáveis antecessoras dos diferentes tipos de estresse, seja o estresse objetivo, </w:t>
      </w:r>
      <w:proofErr w:type="spellStart"/>
      <w:r w:rsidR="008F7D9B" w:rsidRPr="00FA2419">
        <w:rPr>
          <w:rFonts w:ascii="Times New Roman" w:hAnsi="Times New Roman" w:cs="Times New Roman"/>
          <w:i/>
          <w:sz w:val="24"/>
          <w:szCs w:val="24"/>
        </w:rPr>
        <w:t>burnout</w:t>
      </w:r>
      <w:proofErr w:type="spellEnd"/>
      <w:r w:rsidR="008F7D9B" w:rsidRPr="00FA2419">
        <w:rPr>
          <w:rFonts w:ascii="Times New Roman" w:hAnsi="Times New Roman" w:cs="Times New Roman"/>
          <w:sz w:val="24"/>
          <w:szCs w:val="24"/>
        </w:rPr>
        <w:t xml:space="preserve"> e estresse fisiológico</w:t>
      </w:r>
      <w:r w:rsidRPr="00FA2419">
        <w:rPr>
          <w:rFonts w:ascii="Times New Roman" w:hAnsi="Times New Roman" w:cs="Times New Roman"/>
          <w:sz w:val="24"/>
          <w:szCs w:val="24"/>
        </w:rPr>
        <w:t xml:space="preserve">. Pode-se perceber </w:t>
      </w:r>
      <w:r w:rsidR="008F7D9B" w:rsidRPr="00FA2419">
        <w:rPr>
          <w:rFonts w:ascii="Times New Roman" w:hAnsi="Times New Roman" w:cs="Times New Roman"/>
          <w:sz w:val="24"/>
          <w:szCs w:val="24"/>
        </w:rPr>
        <w:t>extensos estudos sobre as relações entre o estresse e o tipo de trabalho realizado, e a eficácia dos procedimentos de gerenciamento do estresse.</w:t>
      </w:r>
    </w:p>
    <w:p w:rsidR="003E4475" w:rsidRPr="00FA2419" w:rsidRDefault="008F7D9B" w:rsidP="003826D7">
      <w:pPr>
        <w:pStyle w:val="Corpodetext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A2419">
        <w:rPr>
          <w:rFonts w:ascii="Times New Roman" w:hAnsi="Times New Roman" w:cs="Times New Roman"/>
          <w:sz w:val="24"/>
          <w:szCs w:val="24"/>
        </w:rPr>
        <w:t>P</w:t>
      </w:r>
      <w:r w:rsidR="003E4475" w:rsidRPr="00FA2419">
        <w:rPr>
          <w:rFonts w:ascii="Times New Roman" w:hAnsi="Times New Roman" w:cs="Times New Roman"/>
          <w:sz w:val="24"/>
          <w:szCs w:val="24"/>
        </w:rPr>
        <w:t>ode-se perceber que por meio da aplicação do método de enfoque meta-analítico consolidado, é possível identificar na literatura os estudos mais relevantes de uma determinada área. Como sugestão para trabalhos futuros, a aplicação do enfoque poderá ser expandida para outras bases de dados</w:t>
      </w:r>
      <w:r w:rsidR="001A1973" w:rsidRPr="00FA2419">
        <w:rPr>
          <w:rFonts w:ascii="Times New Roman" w:hAnsi="Times New Roman" w:cs="Times New Roman"/>
          <w:sz w:val="24"/>
          <w:szCs w:val="24"/>
        </w:rPr>
        <w:t>.</w:t>
      </w:r>
    </w:p>
    <w:p w:rsidR="00402D78" w:rsidRPr="00FA2419" w:rsidRDefault="00402D78" w:rsidP="003826D7">
      <w:pPr>
        <w:pStyle w:val="Corpodetexto"/>
        <w:spacing w:before="0" w:beforeAutospacing="0" w:after="0" w:afterAutospacing="0"/>
        <w:jc w:val="both"/>
        <w:rPr>
          <w:sz w:val="24"/>
          <w:szCs w:val="24"/>
        </w:rPr>
      </w:pPr>
    </w:p>
    <w:p w:rsidR="000C498A" w:rsidRPr="00FA2419" w:rsidRDefault="00F663DF" w:rsidP="003826D7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FA2419">
        <w:rPr>
          <w:sz w:val="24"/>
          <w:szCs w:val="24"/>
        </w:rPr>
        <w:t>R</w:t>
      </w:r>
      <w:r w:rsidR="001A1973" w:rsidRPr="00FA2419">
        <w:rPr>
          <w:sz w:val="24"/>
          <w:szCs w:val="24"/>
        </w:rPr>
        <w:t>eferências</w:t>
      </w:r>
    </w:p>
    <w:p w:rsidR="003E4475" w:rsidRPr="00FA2419" w:rsidRDefault="001A1973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</w:rPr>
        <w:t xml:space="preserve">Borges, H., &amp; </w:t>
      </w:r>
      <w:r w:rsidR="003E4475" w:rsidRPr="00FA2419">
        <w:rPr>
          <w:b w:val="0"/>
          <w:sz w:val="24"/>
          <w:szCs w:val="20"/>
        </w:rPr>
        <w:t>M</w:t>
      </w:r>
      <w:r w:rsidRPr="00FA2419">
        <w:rPr>
          <w:b w:val="0"/>
          <w:sz w:val="24"/>
          <w:szCs w:val="20"/>
        </w:rPr>
        <w:t>artins</w:t>
      </w:r>
      <w:r w:rsidR="003E4475" w:rsidRPr="00FA2419">
        <w:rPr>
          <w:b w:val="0"/>
          <w:sz w:val="24"/>
          <w:szCs w:val="20"/>
        </w:rPr>
        <w:t>, A.</w:t>
      </w:r>
      <w:r w:rsidRPr="00FA2419">
        <w:rPr>
          <w:b w:val="0"/>
          <w:sz w:val="24"/>
          <w:szCs w:val="20"/>
        </w:rPr>
        <w:t xml:space="preserve"> (2004).</w:t>
      </w:r>
      <w:r w:rsidR="003E4475" w:rsidRPr="00FA2419">
        <w:rPr>
          <w:b w:val="0"/>
          <w:sz w:val="24"/>
          <w:szCs w:val="20"/>
        </w:rPr>
        <w:t xml:space="preserve"> Migração e sofrimento psíquico do trabalhador na construção civil: uma leitura psicanalítica. PHYSIS: Revista de Saúde Coletiva, Rio</w:t>
      </w:r>
      <w:r w:rsidRPr="00FA2419">
        <w:rPr>
          <w:b w:val="0"/>
          <w:sz w:val="24"/>
          <w:szCs w:val="20"/>
        </w:rPr>
        <w:t xml:space="preserve"> de Janeiro, 14 (1), p. 129-146</w:t>
      </w:r>
      <w:r w:rsidR="003E4475" w:rsidRPr="00FA2419">
        <w:rPr>
          <w:b w:val="0"/>
          <w:sz w:val="24"/>
          <w:szCs w:val="20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proofErr w:type="spellStart"/>
      <w:r w:rsidRPr="00FA2419">
        <w:rPr>
          <w:b w:val="0"/>
          <w:sz w:val="24"/>
          <w:szCs w:val="20"/>
        </w:rPr>
        <w:t>B</w:t>
      </w:r>
      <w:r w:rsidR="001A1973" w:rsidRPr="00FA2419">
        <w:rPr>
          <w:b w:val="0"/>
          <w:sz w:val="24"/>
          <w:szCs w:val="20"/>
        </w:rPr>
        <w:t>owen</w:t>
      </w:r>
      <w:proofErr w:type="spellEnd"/>
      <w:r w:rsidR="001A1973" w:rsidRPr="00FA2419">
        <w:rPr>
          <w:b w:val="0"/>
          <w:sz w:val="24"/>
          <w:szCs w:val="20"/>
        </w:rPr>
        <w:t>, P.,</w:t>
      </w:r>
      <w:r w:rsidRPr="00FA2419">
        <w:rPr>
          <w:b w:val="0"/>
          <w:sz w:val="24"/>
          <w:szCs w:val="20"/>
        </w:rPr>
        <w:t xml:space="preserve"> E</w:t>
      </w:r>
      <w:r w:rsidR="001A1973" w:rsidRPr="00FA2419">
        <w:rPr>
          <w:b w:val="0"/>
          <w:sz w:val="24"/>
          <w:szCs w:val="20"/>
        </w:rPr>
        <w:t>dwards, P., &amp;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L</w:t>
      </w:r>
      <w:r w:rsidR="001A1973" w:rsidRPr="00FA2419">
        <w:rPr>
          <w:b w:val="0"/>
          <w:sz w:val="24"/>
          <w:szCs w:val="20"/>
        </w:rPr>
        <w:t>ingard</w:t>
      </w:r>
      <w:proofErr w:type="spellEnd"/>
      <w:r w:rsidR="001A1973" w:rsidRPr="00FA2419">
        <w:rPr>
          <w:b w:val="0"/>
          <w:sz w:val="24"/>
          <w:szCs w:val="20"/>
        </w:rPr>
        <w:t>, H</w:t>
      </w:r>
      <w:r w:rsidRPr="00FA2419">
        <w:rPr>
          <w:b w:val="0"/>
          <w:sz w:val="24"/>
          <w:szCs w:val="20"/>
        </w:rPr>
        <w:t>.</w:t>
      </w:r>
      <w:r w:rsidR="001A1973" w:rsidRPr="00FA2419">
        <w:rPr>
          <w:b w:val="0"/>
          <w:sz w:val="24"/>
          <w:szCs w:val="20"/>
        </w:rPr>
        <w:t xml:space="preserve"> (2012).</w:t>
      </w:r>
      <w:r w:rsidRPr="00FA2419">
        <w:rPr>
          <w:b w:val="0"/>
          <w:sz w:val="24"/>
          <w:szCs w:val="20"/>
        </w:rPr>
        <w:t xml:space="preserve"> </w:t>
      </w:r>
      <w:r w:rsidRPr="00FA2419">
        <w:rPr>
          <w:b w:val="0"/>
          <w:sz w:val="24"/>
          <w:szCs w:val="20"/>
          <w:lang w:val="en-US"/>
        </w:rPr>
        <w:t>Workplace stress experienced by construction professionals in South Africa. Journal of Construction Engineering and Manag</w:t>
      </w:r>
      <w:r w:rsidR="001A1973" w:rsidRPr="00FA2419">
        <w:rPr>
          <w:b w:val="0"/>
          <w:sz w:val="24"/>
          <w:szCs w:val="20"/>
          <w:lang w:val="en-US"/>
        </w:rPr>
        <w:t>ement, v. 139, n. 4, p. 393-403</w:t>
      </w:r>
      <w:r w:rsidRPr="00FA2419">
        <w:rPr>
          <w:b w:val="0"/>
          <w:sz w:val="24"/>
          <w:szCs w:val="20"/>
          <w:lang w:val="en-US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Commission of the European Communities. (2002). “Communication from the Commission—Adapting to change in work and society: A new community strategy on health and safety at work 2002–2006.” COM (2002) 118 final, Brussels, Belgium.</w:t>
      </w:r>
    </w:p>
    <w:p w:rsidR="00A94D53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proofErr w:type="spellStart"/>
      <w:r w:rsidRPr="00FA2419">
        <w:rPr>
          <w:b w:val="0"/>
          <w:sz w:val="24"/>
          <w:szCs w:val="20"/>
          <w:lang w:val="en-US"/>
        </w:rPr>
        <w:t>D</w:t>
      </w:r>
      <w:r w:rsidR="001A1973" w:rsidRPr="00FA2419">
        <w:rPr>
          <w:b w:val="0"/>
          <w:sz w:val="24"/>
          <w:szCs w:val="20"/>
          <w:lang w:val="en-US"/>
        </w:rPr>
        <w:t>jebarni</w:t>
      </w:r>
      <w:proofErr w:type="spellEnd"/>
      <w:r w:rsidR="003826D7" w:rsidRPr="00FA2419">
        <w:rPr>
          <w:b w:val="0"/>
          <w:sz w:val="24"/>
          <w:szCs w:val="20"/>
          <w:lang w:val="en-US"/>
        </w:rPr>
        <w:t>, R</w:t>
      </w:r>
      <w:r w:rsidRPr="00FA2419">
        <w:rPr>
          <w:b w:val="0"/>
          <w:sz w:val="24"/>
          <w:szCs w:val="20"/>
          <w:lang w:val="en-US"/>
        </w:rPr>
        <w:t>.</w:t>
      </w:r>
      <w:r w:rsidR="003826D7" w:rsidRPr="00FA2419">
        <w:rPr>
          <w:b w:val="0"/>
          <w:sz w:val="24"/>
          <w:szCs w:val="20"/>
          <w:lang w:val="en-US"/>
        </w:rPr>
        <w:t xml:space="preserve"> (1996).</w:t>
      </w:r>
      <w:r w:rsidRPr="00FA2419">
        <w:rPr>
          <w:b w:val="0"/>
          <w:sz w:val="24"/>
          <w:szCs w:val="20"/>
          <w:lang w:val="en-US"/>
        </w:rPr>
        <w:t xml:space="preserve"> The impact of stress in site management effectiveness. Construction Management &amp; Eco</w:t>
      </w:r>
      <w:r w:rsidR="003826D7" w:rsidRPr="00FA2419">
        <w:rPr>
          <w:b w:val="0"/>
          <w:sz w:val="24"/>
          <w:szCs w:val="20"/>
          <w:lang w:val="en-US"/>
        </w:rPr>
        <w:t>nomics, v. 14, n. 4, p. 281-293</w:t>
      </w:r>
      <w:r w:rsidRPr="00FA2419">
        <w:rPr>
          <w:b w:val="0"/>
          <w:sz w:val="24"/>
          <w:szCs w:val="20"/>
          <w:lang w:val="en-US"/>
        </w:rPr>
        <w:t>.</w:t>
      </w:r>
    </w:p>
    <w:p w:rsidR="00A94D53" w:rsidRPr="00FA2419" w:rsidRDefault="00E55D2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Cruz, R. G., &amp; Correa, P. R. (2004)</w:t>
      </w:r>
      <w:r w:rsidR="00A94D53" w:rsidRPr="00FA2419">
        <w:rPr>
          <w:b w:val="0"/>
          <w:sz w:val="24"/>
          <w:szCs w:val="20"/>
          <w:lang w:val="en-US"/>
        </w:rPr>
        <w:t xml:space="preserve">. </w:t>
      </w:r>
      <w:r w:rsidR="00A94D53" w:rsidRPr="00FA2419">
        <w:rPr>
          <w:b w:val="0"/>
          <w:sz w:val="24"/>
          <w:szCs w:val="20"/>
        </w:rPr>
        <w:t xml:space="preserve">El meta </w:t>
      </w:r>
      <w:proofErr w:type="spellStart"/>
      <w:r w:rsidR="00A94D53" w:rsidRPr="00FA2419">
        <w:rPr>
          <w:b w:val="0"/>
          <w:sz w:val="24"/>
          <w:szCs w:val="20"/>
        </w:rPr>
        <w:t>análisis</w:t>
      </w:r>
      <w:proofErr w:type="spellEnd"/>
      <w:r w:rsidR="00A94D53" w:rsidRPr="00FA2419">
        <w:rPr>
          <w:b w:val="0"/>
          <w:sz w:val="24"/>
          <w:szCs w:val="20"/>
        </w:rPr>
        <w:t xml:space="preserve"> como instrumento de </w:t>
      </w:r>
      <w:proofErr w:type="spellStart"/>
      <w:r w:rsidR="00A94D53" w:rsidRPr="00FA2419">
        <w:rPr>
          <w:b w:val="0"/>
          <w:sz w:val="24"/>
          <w:szCs w:val="20"/>
        </w:rPr>
        <w:t>investigación</w:t>
      </w:r>
      <w:proofErr w:type="spellEnd"/>
      <w:r w:rsidR="00A94D53" w:rsidRPr="00FA2419">
        <w:rPr>
          <w:b w:val="0"/>
          <w:sz w:val="24"/>
          <w:szCs w:val="20"/>
        </w:rPr>
        <w:t xml:space="preserve"> </w:t>
      </w:r>
      <w:proofErr w:type="spellStart"/>
      <w:r w:rsidR="00A94D53" w:rsidRPr="00FA2419">
        <w:rPr>
          <w:b w:val="0"/>
          <w:sz w:val="24"/>
          <w:szCs w:val="20"/>
        </w:rPr>
        <w:t>en</w:t>
      </w:r>
      <w:proofErr w:type="spellEnd"/>
      <w:r w:rsidR="00A94D53" w:rsidRPr="00FA2419">
        <w:rPr>
          <w:b w:val="0"/>
          <w:sz w:val="24"/>
          <w:szCs w:val="20"/>
        </w:rPr>
        <w:t xml:space="preserve"> </w:t>
      </w:r>
      <w:proofErr w:type="spellStart"/>
      <w:r w:rsidR="00A94D53" w:rsidRPr="00FA2419">
        <w:rPr>
          <w:b w:val="0"/>
          <w:sz w:val="24"/>
          <w:szCs w:val="20"/>
        </w:rPr>
        <w:t>la</w:t>
      </w:r>
      <w:proofErr w:type="spellEnd"/>
      <w:r w:rsidR="00A94D53" w:rsidRPr="00FA2419">
        <w:rPr>
          <w:b w:val="0"/>
          <w:sz w:val="24"/>
          <w:szCs w:val="20"/>
        </w:rPr>
        <w:t xml:space="preserve"> </w:t>
      </w:r>
      <w:proofErr w:type="spellStart"/>
      <w:r w:rsidR="00A94D53" w:rsidRPr="00FA2419">
        <w:rPr>
          <w:b w:val="0"/>
          <w:sz w:val="24"/>
          <w:szCs w:val="20"/>
        </w:rPr>
        <w:t>determinación</w:t>
      </w:r>
      <w:proofErr w:type="spellEnd"/>
      <w:r w:rsidR="00A94D53" w:rsidRPr="00FA2419">
        <w:rPr>
          <w:b w:val="0"/>
          <w:sz w:val="24"/>
          <w:szCs w:val="20"/>
        </w:rPr>
        <w:t xml:space="preserve"> y </w:t>
      </w:r>
      <w:proofErr w:type="spellStart"/>
      <w:r w:rsidR="00A94D53" w:rsidRPr="00FA2419">
        <w:rPr>
          <w:b w:val="0"/>
          <w:sz w:val="24"/>
          <w:szCs w:val="20"/>
        </w:rPr>
        <w:t>análisis</w:t>
      </w:r>
      <w:proofErr w:type="spellEnd"/>
      <w:r w:rsidR="00A94D53" w:rsidRPr="00FA2419">
        <w:rPr>
          <w:b w:val="0"/>
          <w:sz w:val="24"/>
          <w:szCs w:val="20"/>
        </w:rPr>
        <w:t xml:space="preserve"> </w:t>
      </w:r>
      <w:proofErr w:type="spellStart"/>
      <w:r w:rsidR="00A94D53" w:rsidRPr="00FA2419">
        <w:rPr>
          <w:b w:val="0"/>
          <w:sz w:val="24"/>
          <w:szCs w:val="20"/>
        </w:rPr>
        <w:t>del</w:t>
      </w:r>
      <w:proofErr w:type="spellEnd"/>
      <w:r w:rsidR="00A94D53" w:rsidRPr="00FA2419">
        <w:rPr>
          <w:b w:val="0"/>
          <w:sz w:val="24"/>
          <w:szCs w:val="20"/>
        </w:rPr>
        <w:t xml:space="preserve"> objeto de </w:t>
      </w:r>
      <w:proofErr w:type="spellStart"/>
      <w:r w:rsidR="00A94D53" w:rsidRPr="00FA2419">
        <w:rPr>
          <w:b w:val="0"/>
          <w:sz w:val="24"/>
          <w:szCs w:val="20"/>
        </w:rPr>
        <w:t>estudio</w:t>
      </w:r>
      <w:proofErr w:type="spellEnd"/>
      <w:r w:rsidR="00A94D53" w:rsidRPr="00FA2419">
        <w:rPr>
          <w:b w:val="0"/>
          <w:sz w:val="24"/>
          <w:szCs w:val="20"/>
        </w:rPr>
        <w:t xml:space="preserve">. </w:t>
      </w:r>
      <w:r w:rsidR="00A94D53" w:rsidRPr="00FA2419">
        <w:rPr>
          <w:b w:val="0"/>
          <w:sz w:val="24"/>
          <w:szCs w:val="20"/>
          <w:lang w:val="en-US"/>
        </w:rPr>
        <w:t xml:space="preserve">XVI </w:t>
      </w:r>
      <w:proofErr w:type="spellStart"/>
      <w:r w:rsidR="00A94D53" w:rsidRPr="00FA2419">
        <w:rPr>
          <w:b w:val="0"/>
          <w:sz w:val="24"/>
          <w:szCs w:val="20"/>
          <w:lang w:val="en-US"/>
        </w:rPr>
        <w:t>Encuentro</w:t>
      </w:r>
      <w:proofErr w:type="spellEnd"/>
      <w:r w:rsidR="00A94D53" w:rsidRPr="00FA2419">
        <w:rPr>
          <w:b w:val="0"/>
          <w:sz w:val="24"/>
          <w:szCs w:val="20"/>
          <w:lang w:val="en-US"/>
        </w:rPr>
        <w:t xml:space="preserve"> de </w:t>
      </w:r>
      <w:proofErr w:type="spellStart"/>
      <w:r w:rsidR="00A94D53" w:rsidRPr="00FA2419">
        <w:rPr>
          <w:b w:val="0"/>
          <w:sz w:val="24"/>
          <w:szCs w:val="20"/>
          <w:lang w:val="en-US"/>
        </w:rPr>
        <w:t>Profesores</w:t>
      </w:r>
      <w:proofErr w:type="spellEnd"/>
      <w:r w:rsidRPr="00FA2419">
        <w:rPr>
          <w:b w:val="0"/>
          <w:sz w:val="24"/>
          <w:szCs w:val="20"/>
          <w:lang w:val="en-US"/>
        </w:rPr>
        <w:t xml:space="preserve"> </w:t>
      </w:r>
      <w:proofErr w:type="spellStart"/>
      <w:r w:rsidR="00A94D53" w:rsidRPr="00FA2419">
        <w:rPr>
          <w:b w:val="0"/>
          <w:sz w:val="24"/>
          <w:szCs w:val="20"/>
          <w:lang w:val="en-US"/>
        </w:rPr>
        <w:t>Universitarios</w:t>
      </w:r>
      <w:proofErr w:type="spellEnd"/>
      <w:r w:rsidR="00A94D53" w:rsidRPr="00FA2419">
        <w:rPr>
          <w:b w:val="0"/>
          <w:sz w:val="24"/>
          <w:szCs w:val="20"/>
          <w:lang w:val="en-US"/>
        </w:rPr>
        <w:t xml:space="preserve"> de Ma</w:t>
      </w:r>
      <w:r w:rsidRPr="00FA2419">
        <w:rPr>
          <w:b w:val="0"/>
          <w:sz w:val="24"/>
          <w:szCs w:val="20"/>
          <w:lang w:val="en-US"/>
        </w:rPr>
        <w:t>rketing (2004), p 1-16, p. 1-16</w:t>
      </w:r>
      <w:r w:rsidR="00A94D53" w:rsidRPr="00FA2419">
        <w:rPr>
          <w:b w:val="0"/>
          <w:sz w:val="24"/>
          <w:szCs w:val="20"/>
          <w:lang w:val="en-US"/>
        </w:rPr>
        <w:t xml:space="preserve">. 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  <w:lang w:val="en-US"/>
        </w:rPr>
        <w:t>J</w:t>
      </w:r>
      <w:r w:rsidR="00E55D25" w:rsidRPr="00FA2419">
        <w:rPr>
          <w:b w:val="0"/>
          <w:sz w:val="24"/>
          <w:szCs w:val="20"/>
          <w:lang w:val="en-US"/>
        </w:rPr>
        <w:t>ournal of</w:t>
      </w:r>
      <w:r w:rsidRPr="00FA2419">
        <w:rPr>
          <w:b w:val="0"/>
          <w:sz w:val="24"/>
          <w:szCs w:val="20"/>
          <w:lang w:val="en-US"/>
        </w:rPr>
        <w:t xml:space="preserve"> C</w:t>
      </w:r>
      <w:r w:rsidR="00E55D25" w:rsidRPr="00FA2419">
        <w:rPr>
          <w:b w:val="0"/>
          <w:sz w:val="24"/>
          <w:szCs w:val="20"/>
          <w:lang w:val="en-US"/>
        </w:rPr>
        <w:t>itation</w:t>
      </w:r>
      <w:r w:rsidRPr="00FA2419">
        <w:rPr>
          <w:b w:val="0"/>
          <w:sz w:val="24"/>
          <w:szCs w:val="20"/>
          <w:lang w:val="en-US"/>
        </w:rPr>
        <w:t xml:space="preserve"> R</w:t>
      </w:r>
      <w:r w:rsidR="00E55D25" w:rsidRPr="00FA2419">
        <w:rPr>
          <w:b w:val="0"/>
          <w:sz w:val="24"/>
          <w:szCs w:val="20"/>
          <w:lang w:val="en-US"/>
        </w:rPr>
        <w:t>eports</w:t>
      </w:r>
      <w:r w:rsidRPr="00FA2419">
        <w:rPr>
          <w:b w:val="0"/>
          <w:sz w:val="24"/>
          <w:szCs w:val="20"/>
          <w:lang w:val="en-US"/>
        </w:rPr>
        <w:t xml:space="preserve">. Journal Impact Factor. </w:t>
      </w:r>
      <w:r w:rsidRPr="00FA2419">
        <w:rPr>
          <w:b w:val="0"/>
          <w:sz w:val="24"/>
          <w:szCs w:val="20"/>
        </w:rPr>
        <w:t>Disponível em: &lt; http://ipscience-help.thomsonreuters.com/incitesLiveJCR/glossaryAZgroup/g8/4346-TRS.html &gt;. Acesso em: 07 de maio 2018.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</w:rPr>
        <w:t>Leun</w:t>
      </w:r>
      <w:r w:rsidR="00E55D25" w:rsidRPr="00FA2419">
        <w:rPr>
          <w:b w:val="0"/>
          <w:sz w:val="24"/>
          <w:szCs w:val="20"/>
        </w:rPr>
        <w:t xml:space="preserve">g, M., </w:t>
      </w:r>
      <w:proofErr w:type="spellStart"/>
      <w:r w:rsidR="00E55D25" w:rsidRPr="00FA2419">
        <w:rPr>
          <w:b w:val="0"/>
          <w:sz w:val="24"/>
          <w:szCs w:val="20"/>
        </w:rPr>
        <w:t>Bowen</w:t>
      </w:r>
      <w:proofErr w:type="spellEnd"/>
      <w:r w:rsidR="00E55D25" w:rsidRPr="00FA2419">
        <w:rPr>
          <w:b w:val="0"/>
          <w:sz w:val="24"/>
          <w:szCs w:val="20"/>
        </w:rPr>
        <w:t xml:space="preserve">, P., </w:t>
      </w:r>
      <w:proofErr w:type="spellStart"/>
      <w:r w:rsidR="00E55D25" w:rsidRPr="00FA2419">
        <w:rPr>
          <w:b w:val="0"/>
          <w:sz w:val="24"/>
          <w:szCs w:val="20"/>
        </w:rPr>
        <w:t>Liang</w:t>
      </w:r>
      <w:proofErr w:type="spellEnd"/>
      <w:r w:rsidR="00E55D25" w:rsidRPr="00FA2419">
        <w:rPr>
          <w:b w:val="0"/>
          <w:sz w:val="24"/>
          <w:szCs w:val="20"/>
        </w:rPr>
        <w:t>, Q., &amp;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Famakin</w:t>
      </w:r>
      <w:proofErr w:type="spellEnd"/>
      <w:r w:rsidRPr="00FA2419">
        <w:rPr>
          <w:b w:val="0"/>
          <w:sz w:val="24"/>
          <w:szCs w:val="20"/>
        </w:rPr>
        <w:t xml:space="preserve">, I. (2014). </w:t>
      </w:r>
      <w:r w:rsidRPr="00FA2419">
        <w:rPr>
          <w:b w:val="0"/>
          <w:sz w:val="24"/>
          <w:szCs w:val="20"/>
          <w:lang w:val="en-US"/>
        </w:rPr>
        <w:t>“Development of a job-stress model for construction professionals in South Africa and Hong Kong.” J. Constr. Eng. Manage., 10.1061/(ASCE)CO.1943-7862.0000934.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L</w:t>
      </w:r>
      <w:r w:rsidR="00E55D25" w:rsidRPr="00FA2419">
        <w:rPr>
          <w:b w:val="0"/>
          <w:sz w:val="24"/>
          <w:szCs w:val="20"/>
          <w:lang w:val="en-US"/>
        </w:rPr>
        <w:t>eung, M.,</w:t>
      </w:r>
      <w:r w:rsidRPr="00FA2419">
        <w:rPr>
          <w:b w:val="0"/>
          <w:sz w:val="24"/>
          <w:szCs w:val="20"/>
          <w:lang w:val="en-US"/>
        </w:rPr>
        <w:t xml:space="preserve"> C</w:t>
      </w:r>
      <w:r w:rsidR="00E55D25" w:rsidRPr="00FA2419">
        <w:rPr>
          <w:b w:val="0"/>
          <w:sz w:val="24"/>
          <w:szCs w:val="20"/>
          <w:lang w:val="en-US"/>
        </w:rPr>
        <w:t>han, Y., &amp;</w:t>
      </w:r>
      <w:r w:rsidRPr="00FA2419">
        <w:rPr>
          <w:b w:val="0"/>
          <w:sz w:val="24"/>
          <w:szCs w:val="20"/>
          <w:lang w:val="en-US"/>
        </w:rPr>
        <w:t xml:space="preserve"> </w:t>
      </w:r>
      <w:proofErr w:type="spellStart"/>
      <w:r w:rsidRPr="00FA2419">
        <w:rPr>
          <w:b w:val="0"/>
          <w:sz w:val="24"/>
          <w:szCs w:val="20"/>
          <w:lang w:val="en-US"/>
        </w:rPr>
        <w:t>O</w:t>
      </w:r>
      <w:r w:rsidR="00E55D25" w:rsidRPr="00FA2419">
        <w:rPr>
          <w:b w:val="0"/>
          <w:sz w:val="24"/>
          <w:szCs w:val="20"/>
          <w:lang w:val="en-US"/>
        </w:rPr>
        <w:t>lomolaiye</w:t>
      </w:r>
      <w:proofErr w:type="spellEnd"/>
      <w:r w:rsidR="00E55D25" w:rsidRPr="00FA2419">
        <w:rPr>
          <w:b w:val="0"/>
          <w:sz w:val="24"/>
          <w:szCs w:val="20"/>
          <w:lang w:val="en-US"/>
        </w:rPr>
        <w:t>, P</w:t>
      </w:r>
      <w:r w:rsidRPr="00FA2419">
        <w:rPr>
          <w:b w:val="0"/>
          <w:sz w:val="24"/>
          <w:szCs w:val="20"/>
          <w:lang w:val="en-US"/>
        </w:rPr>
        <w:t>.</w:t>
      </w:r>
      <w:r w:rsidR="00E55D25" w:rsidRPr="00FA2419">
        <w:rPr>
          <w:b w:val="0"/>
          <w:sz w:val="24"/>
          <w:szCs w:val="20"/>
          <w:lang w:val="en-US"/>
        </w:rPr>
        <w:t xml:space="preserve"> (2008)</w:t>
      </w:r>
      <w:r w:rsidRPr="00FA2419">
        <w:rPr>
          <w:b w:val="0"/>
          <w:sz w:val="24"/>
          <w:szCs w:val="20"/>
          <w:lang w:val="en-US"/>
        </w:rPr>
        <w:t xml:space="preserve"> Impact of stress on the performance of construction project managers. Journal of Construction Engineering and Management</w:t>
      </w:r>
      <w:r w:rsidR="00E55D25" w:rsidRPr="00FA2419">
        <w:rPr>
          <w:b w:val="0"/>
          <w:sz w:val="24"/>
          <w:szCs w:val="20"/>
          <w:lang w:val="en-US"/>
        </w:rPr>
        <w:t>, v. 134, n. 8, p. 644-652</w:t>
      </w:r>
      <w:r w:rsidRPr="00FA2419">
        <w:rPr>
          <w:b w:val="0"/>
          <w:sz w:val="24"/>
          <w:szCs w:val="20"/>
          <w:lang w:val="en-US"/>
        </w:rPr>
        <w:t>.</w:t>
      </w:r>
    </w:p>
    <w:p w:rsidR="003E4475" w:rsidRPr="00FA2419" w:rsidRDefault="00E55D2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Leung, M., Chan, Y., Chong, A., &amp; Sham, J. F. (2008). Developing structural integrated stressor–stress models for clients’ and contractors’ cost engineers. Journal of Construction Engineering and Management, v. 134, n. 8, p. 635-643.</w:t>
      </w:r>
    </w:p>
    <w:p w:rsidR="008F7D9B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L</w:t>
      </w:r>
      <w:r w:rsidR="008866E6" w:rsidRPr="00FA2419">
        <w:rPr>
          <w:b w:val="0"/>
          <w:sz w:val="24"/>
          <w:szCs w:val="20"/>
          <w:lang w:val="en-US"/>
        </w:rPr>
        <w:t>eung</w:t>
      </w:r>
      <w:r w:rsidRPr="00FA2419">
        <w:rPr>
          <w:b w:val="0"/>
          <w:sz w:val="24"/>
          <w:szCs w:val="20"/>
          <w:lang w:val="en-US"/>
        </w:rPr>
        <w:t>, M</w:t>
      </w:r>
      <w:r w:rsidR="008866E6" w:rsidRPr="00FA2419">
        <w:rPr>
          <w:b w:val="0"/>
          <w:sz w:val="24"/>
          <w:szCs w:val="20"/>
          <w:lang w:val="en-US"/>
        </w:rPr>
        <w:t>.,</w:t>
      </w:r>
      <w:r w:rsidRPr="00FA2419">
        <w:rPr>
          <w:b w:val="0"/>
          <w:sz w:val="24"/>
          <w:szCs w:val="20"/>
          <w:lang w:val="en-US"/>
        </w:rPr>
        <w:t xml:space="preserve"> C</w:t>
      </w:r>
      <w:r w:rsidR="008866E6" w:rsidRPr="00FA2419">
        <w:rPr>
          <w:b w:val="0"/>
          <w:sz w:val="24"/>
          <w:szCs w:val="20"/>
          <w:lang w:val="en-US"/>
        </w:rPr>
        <w:t>han</w:t>
      </w:r>
      <w:r w:rsidRPr="00FA2419">
        <w:rPr>
          <w:b w:val="0"/>
          <w:sz w:val="24"/>
          <w:szCs w:val="20"/>
          <w:lang w:val="en-US"/>
        </w:rPr>
        <w:t>, Y</w:t>
      </w:r>
      <w:r w:rsidR="008866E6" w:rsidRPr="00FA2419">
        <w:rPr>
          <w:b w:val="0"/>
          <w:sz w:val="24"/>
          <w:szCs w:val="20"/>
          <w:lang w:val="en-US"/>
        </w:rPr>
        <w:t>., &amp;</w:t>
      </w:r>
      <w:r w:rsidRPr="00FA2419">
        <w:rPr>
          <w:b w:val="0"/>
          <w:sz w:val="24"/>
          <w:szCs w:val="20"/>
          <w:lang w:val="en-US"/>
        </w:rPr>
        <w:t xml:space="preserve"> Y</w:t>
      </w:r>
      <w:r w:rsidR="008866E6" w:rsidRPr="00FA2419">
        <w:rPr>
          <w:b w:val="0"/>
          <w:sz w:val="24"/>
          <w:szCs w:val="20"/>
          <w:lang w:val="en-US"/>
        </w:rPr>
        <w:t>uen</w:t>
      </w:r>
      <w:r w:rsidRPr="00FA2419">
        <w:rPr>
          <w:b w:val="0"/>
          <w:sz w:val="24"/>
          <w:szCs w:val="20"/>
          <w:lang w:val="en-US"/>
        </w:rPr>
        <w:t>, K</w:t>
      </w:r>
      <w:r w:rsidR="008866E6" w:rsidRPr="00FA2419">
        <w:rPr>
          <w:b w:val="0"/>
          <w:sz w:val="24"/>
          <w:szCs w:val="20"/>
          <w:lang w:val="en-US"/>
        </w:rPr>
        <w:t>. (2010).</w:t>
      </w:r>
      <w:r w:rsidRPr="00FA2419">
        <w:rPr>
          <w:b w:val="0"/>
          <w:sz w:val="24"/>
          <w:szCs w:val="20"/>
          <w:lang w:val="en-US"/>
        </w:rPr>
        <w:t xml:space="preserve"> Impacts of stressors and stress on the injury incidents of construction workers in Hong Kong. Journal of Construction Engineering and Management, v. 136, n. 10, p.</w:t>
      </w:r>
      <w:r w:rsidR="008866E6" w:rsidRPr="00FA2419">
        <w:rPr>
          <w:b w:val="0"/>
          <w:sz w:val="24"/>
          <w:szCs w:val="20"/>
          <w:lang w:val="en-US"/>
        </w:rPr>
        <w:t xml:space="preserve"> 1093-1103</w:t>
      </w:r>
      <w:r w:rsidRPr="00FA2419">
        <w:rPr>
          <w:b w:val="0"/>
          <w:sz w:val="24"/>
          <w:szCs w:val="20"/>
          <w:lang w:val="en-US"/>
        </w:rPr>
        <w:t>.</w:t>
      </w:r>
    </w:p>
    <w:p w:rsidR="008F7D9B" w:rsidRPr="00FA2419" w:rsidRDefault="008F7D9B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  <w:lang w:val="en-US"/>
        </w:rPr>
        <w:t>M</w:t>
      </w:r>
      <w:r w:rsidR="008866E6" w:rsidRPr="00FA2419">
        <w:rPr>
          <w:b w:val="0"/>
          <w:sz w:val="24"/>
          <w:szCs w:val="20"/>
          <w:lang w:val="en-US"/>
        </w:rPr>
        <w:t>ariano, A. M.,</w:t>
      </w:r>
      <w:r w:rsidRPr="00FA2419">
        <w:rPr>
          <w:b w:val="0"/>
          <w:sz w:val="24"/>
          <w:szCs w:val="20"/>
          <w:lang w:val="en-US"/>
        </w:rPr>
        <w:t xml:space="preserve"> C</w:t>
      </w:r>
      <w:r w:rsidR="008866E6" w:rsidRPr="00FA2419">
        <w:rPr>
          <w:b w:val="0"/>
          <w:sz w:val="24"/>
          <w:szCs w:val="20"/>
          <w:lang w:val="en-US"/>
        </w:rPr>
        <w:t>ruz</w:t>
      </w:r>
      <w:r w:rsidRPr="00FA2419">
        <w:rPr>
          <w:b w:val="0"/>
          <w:sz w:val="24"/>
          <w:szCs w:val="20"/>
          <w:lang w:val="en-US"/>
        </w:rPr>
        <w:t>, R</w:t>
      </w:r>
      <w:r w:rsidR="008866E6" w:rsidRPr="00FA2419">
        <w:rPr>
          <w:b w:val="0"/>
          <w:sz w:val="24"/>
          <w:szCs w:val="20"/>
          <w:lang w:val="en-US"/>
        </w:rPr>
        <w:t>. G., &amp;</w:t>
      </w:r>
      <w:r w:rsidRPr="00FA2419">
        <w:rPr>
          <w:b w:val="0"/>
          <w:sz w:val="24"/>
          <w:szCs w:val="20"/>
          <w:lang w:val="en-US"/>
        </w:rPr>
        <w:t xml:space="preserve"> G</w:t>
      </w:r>
      <w:r w:rsidR="008866E6" w:rsidRPr="00FA2419">
        <w:rPr>
          <w:b w:val="0"/>
          <w:sz w:val="24"/>
          <w:szCs w:val="20"/>
          <w:lang w:val="en-US"/>
        </w:rPr>
        <w:t>aitán, J.</w:t>
      </w:r>
      <w:r w:rsidRPr="00FA2419">
        <w:rPr>
          <w:b w:val="0"/>
          <w:sz w:val="24"/>
          <w:szCs w:val="20"/>
          <w:lang w:val="en-US"/>
        </w:rPr>
        <w:t xml:space="preserve"> A.</w:t>
      </w:r>
      <w:r w:rsidR="008866E6" w:rsidRPr="00FA2419">
        <w:rPr>
          <w:b w:val="0"/>
          <w:sz w:val="24"/>
          <w:szCs w:val="20"/>
          <w:lang w:val="en-US"/>
        </w:rPr>
        <w:t xml:space="preserve"> (2011).</w:t>
      </w:r>
      <w:r w:rsidRPr="00FA2419">
        <w:rPr>
          <w:b w:val="0"/>
          <w:sz w:val="24"/>
          <w:szCs w:val="20"/>
          <w:lang w:val="en-US"/>
        </w:rPr>
        <w:t xml:space="preserve"> </w:t>
      </w:r>
      <w:r w:rsidRPr="00FA2419">
        <w:rPr>
          <w:b w:val="0"/>
          <w:sz w:val="24"/>
          <w:szCs w:val="20"/>
        </w:rPr>
        <w:t>Meta análises como instrumento de pesquisa: Uma revisão sistemática da bibliografia aplicada ao estudo das alianças estratégicas internacionais. In: Congresso Internacional de Administração-Inovação</w:t>
      </w:r>
      <w:r w:rsidR="008866E6" w:rsidRPr="00FA2419">
        <w:rPr>
          <w:b w:val="0"/>
          <w:sz w:val="24"/>
          <w:szCs w:val="20"/>
        </w:rPr>
        <w:t xml:space="preserve"> Colaborativa e Competitividade</w:t>
      </w:r>
      <w:r w:rsidRPr="00FA2419">
        <w:rPr>
          <w:b w:val="0"/>
          <w:sz w:val="24"/>
          <w:szCs w:val="20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</w:rPr>
        <w:t>M</w:t>
      </w:r>
      <w:r w:rsidR="008866E6" w:rsidRPr="00FA2419">
        <w:rPr>
          <w:b w:val="0"/>
          <w:sz w:val="24"/>
          <w:szCs w:val="20"/>
        </w:rPr>
        <w:t>ariano</w:t>
      </w:r>
      <w:r w:rsidRPr="00FA2419">
        <w:rPr>
          <w:b w:val="0"/>
          <w:sz w:val="24"/>
          <w:szCs w:val="20"/>
        </w:rPr>
        <w:t>, A</w:t>
      </w:r>
      <w:r w:rsidR="008866E6" w:rsidRPr="00FA2419">
        <w:rPr>
          <w:b w:val="0"/>
          <w:sz w:val="24"/>
          <w:szCs w:val="20"/>
        </w:rPr>
        <w:t>.</w:t>
      </w:r>
      <w:r w:rsidRPr="00FA2419">
        <w:rPr>
          <w:b w:val="0"/>
          <w:sz w:val="24"/>
          <w:szCs w:val="20"/>
        </w:rPr>
        <w:t xml:space="preserve"> M</w:t>
      </w:r>
      <w:r w:rsidR="008866E6" w:rsidRPr="00FA2419">
        <w:rPr>
          <w:b w:val="0"/>
          <w:sz w:val="24"/>
          <w:szCs w:val="20"/>
        </w:rPr>
        <w:t>., &amp;</w:t>
      </w:r>
      <w:r w:rsidRPr="00FA2419">
        <w:rPr>
          <w:b w:val="0"/>
          <w:sz w:val="24"/>
          <w:szCs w:val="20"/>
        </w:rPr>
        <w:t xml:space="preserve"> R</w:t>
      </w:r>
      <w:r w:rsidR="008866E6" w:rsidRPr="00FA2419">
        <w:rPr>
          <w:b w:val="0"/>
          <w:sz w:val="24"/>
          <w:szCs w:val="20"/>
        </w:rPr>
        <w:t>ocha</w:t>
      </w:r>
      <w:r w:rsidRPr="00FA2419">
        <w:rPr>
          <w:b w:val="0"/>
          <w:sz w:val="24"/>
          <w:szCs w:val="20"/>
        </w:rPr>
        <w:t>, M</w:t>
      </w:r>
      <w:r w:rsidR="008866E6" w:rsidRPr="00FA2419">
        <w:rPr>
          <w:b w:val="0"/>
          <w:sz w:val="24"/>
          <w:szCs w:val="20"/>
        </w:rPr>
        <w:t>.</w:t>
      </w:r>
      <w:r w:rsidRPr="00FA2419">
        <w:rPr>
          <w:b w:val="0"/>
          <w:sz w:val="24"/>
          <w:szCs w:val="20"/>
        </w:rPr>
        <w:t xml:space="preserve"> S.</w:t>
      </w:r>
      <w:r w:rsidR="008866E6" w:rsidRPr="00FA2419">
        <w:rPr>
          <w:b w:val="0"/>
          <w:sz w:val="24"/>
          <w:szCs w:val="20"/>
        </w:rPr>
        <w:t xml:space="preserve"> (2017).</w:t>
      </w:r>
      <w:r w:rsidRPr="00FA2419">
        <w:rPr>
          <w:b w:val="0"/>
          <w:sz w:val="24"/>
          <w:szCs w:val="20"/>
        </w:rPr>
        <w:t xml:space="preserve"> Revisão da Literatura: Apresentação de uma Abordagem Integradora. </w:t>
      </w:r>
      <w:r w:rsidRPr="00FA2419">
        <w:rPr>
          <w:b w:val="0"/>
          <w:sz w:val="24"/>
          <w:szCs w:val="20"/>
          <w:lang w:val="en-US"/>
        </w:rPr>
        <w:t xml:space="preserve">In: Anais XXVI </w:t>
      </w:r>
      <w:proofErr w:type="spellStart"/>
      <w:r w:rsidRPr="00FA2419">
        <w:rPr>
          <w:b w:val="0"/>
          <w:sz w:val="24"/>
          <w:szCs w:val="20"/>
          <w:lang w:val="en-US"/>
        </w:rPr>
        <w:t>Congreso</w:t>
      </w:r>
      <w:proofErr w:type="spellEnd"/>
      <w:r w:rsidRPr="00FA2419">
        <w:rPr>
          <w:b w:val="0"/>
          <w:sz w:val="24"/>
          <w:szCs w:val="20"/>
          <w:lang w:val="en-US"/>
        </w:rPr>
        <w:t xml:space="preserve"> </w:t>
      </w:r>
      <w:proofErr w:type="spellStart"/>
      <w:r w:rsidRPr="00FA2419">
        <w:rPr>
          <w:b w:val="0"/>
          <w:sz w:val="24"/>
          <w:szCs w:val="20"/>
          <w:lang w:val="en-US"/>
        </w:rPr>
        <w:t>InternacionalAEDEM</w:t>
      </w:r>
      <w:proofErr w:type="spellEnd"/>
      <w:r w:rsidRPr="00FA2419">
        <w:rPr>
          <w:b w:val="0"/>
          <w:sz w:val="24"/>
          <w:szCs w:val="20"/>
          <w:lang w:val="en-US"/>
        </w:rPr>
        <w:t xml:space="preserve"> | 2017 AEDEM International Conference - Economy, Business and Uncertainty: ideas for a European and Mediterranean industrial policy? </w:t>
      </w:r>
      <w:r w:rsidRPr="00FA2419">
        <w:rPr>
          <w:b w:val="0"/>
          <w:sz w:val="24"/>
          <w:szCs w:val="20"/>
        </w:rPr>
        <w:t>ISBN: 978-84- 697-</w:t>
      </w:r>
      <w:r w:rsidR="008866E6" w:rsidRPr="00FA2419">
        <w:rPr>
          <w:b w:val="0"/>
          <w:sz w:val="24"/>
          <w:szCs w:val="20"/>
        </w:rPr>
        <w:t xml:space="preserve">5592-1. </w:t>
      </w:r>
      <w:proofErr w:type="spellStart"/>
      <w:r w:rsidR="008866E6" w:rsidRPr="00FA2419">
        <w:rPr>
          <w:b w:val="0"/>
          <w:sz w:val="24"/>
          <w:szCs w:val="20"/>
        </w:rPr>
        <w:t>Reggio</w:t>
      </w:r>
      <w:proofErr w:type="spellEnd"/>
      <w:r w:rsidR="008866E6" w:rsidRPr="00FA2419">
        <w:rPr>
          <w:b w:val="0"/>
          <w:sz w:val="24"/>
          <w:szCs w:val="20"/>
        </w:rPr>
        <w:t xml:space="preserve"> </w:t>
      </w:r>
      <w:proofErr w:type="spellStart"/>
      <w:r w:rsidR="008866E6" w:rsidRPr="00FA2419">
        <w:rPr>
          <w:b w:val="0"/>
          <w:sz w:val="24"/>
          <w:szCs w:val="20"/>
        </w:rPr>
        <w:t>Calabria</w:t>
      </w:r>
      <w:proofErr w:type="spellEnd"/>
      <w:r w:rsidR="008866E6" w:rsidRPr="00FA2419">
        <w:rPr>
          <w:b w:val="0"/>
          <w:sz w:val="24"/>
          <w:szCs w:val="20"/>
        </w:rPr>
        <w:t xml:space="preserve">- </w:t>
      </w:r>
      <w:proofErr w:type="spellStart"/>
      <w:r w:rsidR="008866E6" w:rsidRPr="00FA2419">
        <w:rPr>
          <w:b w:val="0"/>
          <w:sz w:val="24"/>
          <w:szCs w:val="20"/>
        </w:rPr>
        <w:t>Italia</w:t>
      </w:r>
      <w:proofErr w:type="spellEnd"/>
      <w:r w:rsidRPr="00FA2419">
        <w:rPr>
          <w:b w:val="0"/>
          <w:sz w:val="24"/>
          <w:szCs w:val="20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proofErr w:type="spellStart"/>
      <w:r w:rsidRPr="00FA2419">
        <w:rPr>
          <w:b w:val="0"/>
          <w:sz w:val="24"/>
          <w:szCs w:val="20"/>
        </w:rPr>
        <w:lastRenderedPageBreak/>
        <w:t>M</w:t>
      </w:r>
      <w:r w:rsidR="008866E6" w:rsidRPr="00FA2419">
        <w:rPr>
          <w:b w:val="0"/>
          <w:sz w:val="24"/>
          <w:szCs w:val="20"/>
        </w:rPr>
        <w:t>aslach</w:t>
      </w:r>
      <w:proofErr w:type="spellEnd"/>
      <w:r w:rsidRPr="00FA2419">
        <w:rPr>
          <w:b w:val="0"/>
          <w:sz w:val="24"/>
          <w:szCs w:val="20"/>
        </w:rPr>
        <w:t>, C</w:t>
      </w:r>
      <w:r w:rsidR="008866E6" w:rsidRPr="00FA2419">
        <w:rPr>
          <w:b w:val="0"/>
          <w:sz w:val="24"/>
          <w:szCs w:val="20"/>
        </w:rPr>
        <w:t>.,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S</w:t>
      </w:r>
      <w:r w:rsidR="008866E6" w:rsidRPr="00FA2419">
        <w:rPr>
          <w:b w:val="0"/>
          <w:sz w:val="24"/>
          <w:szCs w:val="20"/>
        </w:rPr>
        <w:t>chaufeli</w:t>
      </w:r>
      <w:proofErr w:type="spellEnd"/>
      <w:r w:rsidRPr="00FA2419">
        <w:rPr>
          <w:b w:val="0"/>
          <w:sz w:val="24"/>
          <w:szCs w:val="20"/>
        </w:rPr>
        <w:t>, W</w:t>
      </w:r>
      <w:r w:rsidR="008866E6" w:rsidRPr="00FA2419">
        <w:rPr>
          <w:b w:val="0"/>
          <w:sz w:val="24"/>
          <w:szCs w:val="20"/>
        </w:rPr>
        <w:t>. B., &amp;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L</w:t>
      </w:r>
      <w:r w:rsidR="008866E6" w:rsidRPr="00FA2419">
        <w:rPr>
          <w:b w:val="0"/>
          <w:sz w:val="24"/>
          <w:szCs w:val="20"/>
        </w:rPr>
        <w:t>eiter</w:t>
      </w:r>
      <w:proofErr w:type="spellEnd"/>
      <w:r w:rsidRPr="00FA2419">
        <w:rPr>
          <w:b w:val="0"/>
          <w:sz w:val="24"/>
          <w:szCs w:val="20"/>
        </w:rPr>
        <w:t>, M</w:t>
      </w:r>
      <w:r w:rsidR="008866E6" w:rsidRPr="00FA2419">
        <w:rPr>
          <w:b w:val="0"/>
          <w:sz w:val="24"/>
          <w:szCs w:val="20"/>
        </w:rPr>
        <w:t>.</w:t>
      </w:r>
      <w:r w:rsidRPr="00FA2419">
        <w:rPr>
          <w:b w:val="0"/>
          <w:sz w:val="24"/>
          <w:szCs w:val="20"/>
        </w:rPr>
        <w:t xml:space="preserve"> P.</w:t>
      </w:r>
      <w:r w:rsidR="008866E6" w:rsidRPr="00FA2419">
        <w:rPr>
          <w:b w:val="0"/>
          <w:sz w:val="24"/>
          <w:szCs w:val="20"/>
        </w:rPr>
        <w:t xml:space="preserve"> (2201).</w:t>
      </w:r>
      <w:r w:rsidRPr="00FA2419">
        <w:rPr>
          <w:b w:val="0"/>
          <w:sz w:val="24"/>
          <w:szCs w:val="20"/>
        </w:rPr>
        <w:t xml:space="preserve"> </w:t>
      </w:r>
      <w:r w:rsidRPr="00FA2419">
        <w:rPr>
          <w:b w:val="0"/>
          <w:sz w:val="24"/>
          <w:szCs w:val="20"/>
          <w:lang w:val="en-US"/>
        </w:rPr>
        <w:t>Job burnout. Annual review of psychology, v. 52,</w:t>
      </w:r>
      <w:r w:rsidR="008866E6" w:rsidRPr="00FA2419">
        <w:rPr>
          <w:b w:val="0"/>
          <w:sz w:val="24"/>
          <w:szCs w:val="20"/>
          <w:lang w:val="en-US"/>
        </w:rPr>
        <w:t xml:space="preserve"> n. 1, p. 397-422</w:t>
      </w:r>
      <w:r w:rsidRPr="00FA2419">
        <w:rPr>
          <w:b w:val="0"/>
          <w:sz w:val="24"/>
          <w:szCs w:val="20"/>
          <w:lang w:val="en-US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</w:rPr>
        <w:t>Ministério da Previdência social (2016). Base de Dados Históricos de Acidentes de Trabalho. Disponível em: http://www3.dataprev.gov.br/aeat/.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proofErr w:type="spellStart"/>
      <w:r w:rsidRPr="00FA2419">
        <w:rPr>
          <w:b w:val="0"/>
          <w:sz w:val="24"/>
          <w:szCs w:val="20"/>
        </w:rPr>
        <w:t>N</w:t>
      </w:r>
      <w:r w:rsidR="008866E6" w:rsidRPr="00FA2419">
        <w:rPr>
          <w:b w:val="0"/>
          <w:sz w:val="24"/>
          <w:szCs w:val="20"/>
        </w:rPr>
        <w:t>yssen</w:t>
      </w:r>
      <w:proofErr w:type="spellEnd"/>
      <w:r w:rsidRPr="00FA2419">
        <w:rPr>
          <w:b w:val="0"/>
          <w:sz w:val="24"/>
          <w:szCs w:val="20"/>
        </w:rPr>
        <w:t>, A</w:t>
      </w:r>
      <w:r w:rsidR="008866E6" w:rsidRPr="00FA2419">
        <w:rPr>
          <w:b w:val="0"/>
          <w:sz w:val="24"/>
          <w:szCs w:val="20"/>
        </w:rPr>
        <w:t>.,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H</w:t>
      </w:r>
      <w:r w:rsidR="008866E6" w:rsidRPr="00FA2419">
        <w:rPr>
          <w:b w:val="0"/>
          <w:sz w:val="24"/>
          <w:szCs w:val="20"/>
        </w:rPr>
        <w:t>ansez</w:t>
      </w:r>
      <w:proofErr w:type="spellEnd"/>
      <w:r w:rsidRPr="00FA2419">
        <w:rPr>
          <w:b w:val="0"/>
          <w:sz w:val="24"/>
          <w:szCs w:val="20"/>
        </w:rPr>
        <w:t>, I</w:t>
      </w:r>
      <w:r w:rsidR="008866E6" w:rsidRPr="00FA2419">
        <w:rPr>
          <w:b w:val="0"/>
          <w:sz w:val="24"/>
          <w:szCs w:val="20"/>
        </w:rPr>
        <w:t>.,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B</w:t>
      </w:r>
      <w:r w:rsidR="008866E6" w:rsidRPr="00FA2419">
        <w:rPr>
          <w:b w:val="0"/>
          <w:sz w:val="24"/>
          <w:szCs w:val="20"/>
        </w:rPr>
        <w:t>aele</w:t>
      </w:r>
      <w:proofErr w:type="spellEnd"/>
      <w:r w:rsidRPr="00FA2419">
        <w:rPr>
          <w:b w:val="0"/>
          <w:sz w:val="24"/>
          <w:szCs w:val="20"/>
        </w:rPr>
        <w:t>, P</w:t>
      </w:r>
      <w:r w:rsidR="008866E6" w:rsidRPr="00FA2419">
        <w:rPr>
          <w:b w:val="0"/>
          <w:sz w:val="24"/>
          <w:szCs w:val="20"/>
        </w:rPr>
        <w:t>.,</w:t>
      </w:r>
      <w:r w:rsidRPr="00FA2419">
        <w:rPr>
          <w:b w:val="0"/>
          <w:sz w:val="24"/>
          <w:szCs w:val="20"/>
        </w:rPr>
        <w:t xml:space="preserve"> L</w:t>
      </w:r>
      <w:r w:rsidR="008866E6" w:rsidRPr="00FA2419">
        <w:rPr>
          <w:b w:val="0"/>
          <w:sz w:val="24"/>
          <w:szCs w:val="20"/>
        </w:rPr>
        <w:t>amy</w:t>
      </w:r>
      <w:r w:rsidRPr="00FA2419">
        <w:rPr>
          <w:b w:val="0"/>
          <w:sz w:val="24"/>
          <w:szCs w:val="20"/>
        </w:rPr>
        <w:t>, M</w:t>
      </w:r>
      <w:r w:rsidR="008866E6" w:rsidRPr="00FA2419">
        <w:rPr>
          <w:b w:val="0"/>
          <w:sz w:val="24"/>
          <w:szCs w:val="20"/>
        </w:rPr>
        <w:t>., &amp;</w:t>
      </w:r>
      <w:r w:rsidRPr="00FA2419">
        <w:rPr>
          <w:b w:val="0"/>
          <w:sz w:val="24"/>
          <w:szCs w:val="20"/>
        </w:rPr>
        <w:t xml:space="preserve"> </w:t>
      </w:r>
      <w:proofErr w:type="spellStart"/>
      <w:r w:rsidRPr="00FA2419">
        <w:rPr>
          <w:b w:val="0"/>
          <w:sz w:val="24"/>
          <w:szCs w:val="20"/>
        </w:rPr>
        <w:t>K</w:t>
      </w:r>
      <w:r w:rsidR="008866E6" w:rsidRPr="00FA2419">
        <w:rPr>
          <w:b w:val="0"/>
          <w:sz w:val="24"/>
          <w:szCs w:val="20"/>
        </w:rPr>
        <w:t>eyser</w:t>
      </w:r>
      <w:proofErr w:type="spellEnd"/>
      <w:r w:rsidRPr="00FA2419">
        <w:rPr>
          <w:b w:val="0"/>
          <w:sz w:val="24"/>
          <w:szCs w:val="20"/>
        </w:rPr>
        <w:t>, V</w:t>
      </w:r>
      <w:r w:rsidR="008866E6" w:rsidRPr="00FA2419">
        <w:rPr>
          <w:b w:val="0"/>
          <w:sz w:val="24"/>
          <w:szCs w:val="20"/>
        </w:rPr>
        <w:t>. (2003)</w:t>
      </w:r>
      <w:r w:rsidRPr="00FA2419">
        <w:rPr>
          <w:b w:val="0"/>
          <w:sz w:val="24"/>
          <w:szCs w:val="20"/>
        </w:rPr>
        <w:t xml:space="preserve">. </w:t>
      </w:r>
      <w:r w:rsidRPr="00FA2419">
        <w:rPr>
          <w:b w:val="0"/>
          <w:sz w:val="24"/>
          <w:szCs w:val="20"/>
          <w:lang w:val="en-US"/>
        </w:rPr>
        <w:t xml:space="preserve">Occupational stress and burnout in </w:t>
      </w:r>
      <w:proofErr w:type="spellStart"/>
      <w:r w:rsidRPr="00FA2419">
        <w:rPr>
          <w:b w:val="0"/>
          <w:sz w:val="24"/>
          <w:szCs w:val="20"/>
          <w:lang w:val="en-US"/>
        </w:rPr>
        <w:t>anaesthesia</w:t>
      </w:r>
      <w:proofErr w:type="spellEnd"/>
      <w:r w:rsidRPr="00FA2419">
        <w:rPr>
          <w:b w:val="0"/>
          <w:sz w:val="24"/>
          <w:szCs w:val="20"/>
          <w:lang w:val="en-US"/>
        </w:rPr>
        <w:t xml:space="preserve">. British Journal of </w:t>
      </w:r>
      <w:proofErr w:type="spellStart"/>
      <w:r w:rsidRPr="00FA2419">
        <w:rPr>
          <w:b w:val="0"/>
          <w:sz w:val="24"/>
          <w:szCs w:val="20"/>
          <w:lang w:val="en-US"/>
        </w:rPr>
        <w:t>Anaesthesi</w:t>
      </w:r>
      <w:r w:rsidR="008866E6" w:rsidRPr="00FA2419">
        <w:rPr>
          <w:b w:val="0"/>
          <w:sz w:val="24"/>
          <w:szCs w:val="20"/>
          <w:lang w:val="en-US"/>
        </w:rPr>
        <w:t>a</w:t>
      </w:r>
      <w:proofErr w:type="spellEnd"/>
      <w:r w:rsidR="008866E6" w:rsidRPr="00FA2419">
        <w:rPr>
          <w:b w:val="0"/>
          <w:sz w:val="24"/>
          <w:szCs w:val="20"/>
          <w:lang w:val="en-US"/>
        </w:rPr>
        <w:t>, v. 90, n. 3, p. 333-337</w:t>
      </w:r>
      <w:r w:rsidRPr="00FA2419">
        <w:rPr>
          <w:b w:val="0"/>
          <w:sz w:val="24"/>
          <w:szCs w:val="20"/>
          <w:lang w:val="en-US"/>
        </w:rPr>
        <w:t>.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r w:rsidRPr="00FA2419">
        <w:rPr>
          <w:b w:val="0"/>
          <w:sz w:val="24"/>
          <w:szCs w:val="20"/>
        </w:rPr>
        <w:t xml:space="preserve">PAIC- Pesquisa Anual da Industria da Construção. (2015). Disponível em: https://biblioteca.ibge.gov.br/visualizacao/periodicos/54/paic_2015_v25.pdf. 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r w:rsidRPr="00FA2419">
        <w:rPr>
          <w:b w:val="0"/>
          <w:sz w:val="24"/>
          <w:szCs w:val="20"/>
          <w:lang w:val="en-US"/>
        </w:rPr>
        <w:t>Bowen,</w:t>
      </w:r>
      <w:r w:rsidR="008866E6" w:rsidRPr="00FA2419">
        <w:rPr>
          <w:b w:val="0"/>
          <w:sz w:val="24"/>
          <w:szCs w:val="20"/>
          <w:lang w:val="en-US"/>
        </w:rPr>
        <w:t xml:space="preserve"> P., </w:t>
      </w:r>
      <w:r w:rsidRPr="00FA2419">
        <w:rPr>
          <w:b w:val="0"/>
          <w:sz w:val="24"/>
          <w:szCs w:val="20"/>
          <w:lang w:val="en-US"/>
        </w:rPr>
        <w:t>Edwards,</w:t>
      </w:r>
      <w:r w:rsidR="008866E6" w:rsidRPr="00FA2419">
        <w:rPr>
          <w:b w:val="0"/>
          <w:sz w:val="24"/>
          <w:szCs w:val="20"/>
          <w:lang w:val="en-US"/>
        </w:rPr>
        <w:t xml:space="preserve"> P., &amp;</w:t>
      </w:r>
      <w:r w:rsidRPr="00FA2419">
        <w:rPr>
          <w:b w:val="0"/>
          <w:sz w:val="24"/>
          <w:szCs w:val="20"/>
          <w:lang w:val="en-US"/>
        </w:rPr>
        <w:t xml:space="preserve"> Lingard,</w:t>
      </w:r>
      <w:r w:rsidR="008866E6" w:rsidRPr="00FA2419">
        <w:rPr>
          <w:b w:val="0"/>
          <w:sz w:val="24"/>
          <w:szCs w:val="20"/>
          <w:lang w:val="en-US"/>
        </w:rPr>
        <w:t xml:space="preserve"> H.</w:t>
      </w:r>
      <w:r w:rsidRPr="00FA2419">
        <w:rPr>
          <w:b w:val="0"/>
          <w:sz w:val="24"/>
          <w:szCs w:val="20"/>
          <w:lang w:val="en-US"/>
        </w:rPr>
        <w:t xml:space="preserve"> (2013)</w:t>
      </w:r>
      <w:r w:rsidR="008866E6" w:rsidRPr="00FA2419">
        <w:rPr>
          <w:b w:val="0"/>
          <w:sz w:val="24"/>
          <w:szCs w:val="20"/>
          <w:lang w:val="en-US"/>
        </w:rPr>
        <w:t xml:space="preserve">. </w:t>
      </w:r>
      <w:r w:rsidRPr="00FA2419">
        <w:rPr>
          <w:b w:val="0"/>
          <w:sz w:val="24"/>
          <w:szCs w:val="20"/>
          <w:lang w:val="en-US"/>
        </w:rPr>
        <w:t>Workplace stress among construction professionals in South Africa: The role o</w:t>
      </w:r>
      <w:r w:rsidR="008866E6" w:rsidRPr="00FA2419">
        <w:rPr>
          <w:b w:val="0"/>
          <w:sz w:val="24"/>
          <w:szCs w:val="20"/>
          <w:lang w:val="en-US"/>
        </w:rPr>
        <w:t>f harassment and discrimination.</w:t>
      </w:r>
      <w:r w:rsidRPr="00FA2419">
        <w:rPr>
          <w:b w:val="0"/>
          <w:sz w:val="24"/>
          <w:szCs w:val="20"/>
          <w:lang w:val="en-US"/>
        </w:rPr>
        <w:t xml:space="preserve"> Engineering, Construction and Architectural Management, Vol. 20 Issue: 6, pp.620-635, https://doi.org/10.1108/ECAM-05-2012-0051</w:t>
      </w:r>
    </w:p>
    <w:p w:rsidR="003E4475" w:rsidRPr="00FA2419" w:rsidRDefault="003E4475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</w:rPr>
      </w:pPr>
      <w:proofErr w:type="spellStart"/>
      <w:r w:rsidRPr="00FA2419">
        <w:rPr>
          <w:b w:val="0"/>
          <w:sz w:val="24"/>
          <w:szCs w:val="20"/>
        </w:rPr>
        <w:t>T</w:t>
      </w:r>
      <w:r w:rsidR="008866E6" w:rsidRPr="00FA2419">
        <w:rPr>
          <w:b w:val="0"/>
          <w:sz w:val="24"/>
          <w:szCs w:val="20"/>
        </w:rPr>
        <w:t>amayo</w:t>
      </w:r>
      <w:proofErr w:type="spellEnd"/>
      <w:r w:rsidRPr="00FA2419">
        <w:rPr>
          <w:b w:val="0"/>
          <w:sz w:val="24"/>
          <w:szCs w:val="20"/>
        </w:rPr>
        <w:t>, M. R.</w:t>
      </w:r>
      <w:r w:rsidR="008866E6" w:rsidRPr="00FA2419">
        <w:rPr>
          <w:b w:val="0"/>
          <w:sz w:val="24"/>
          <w:szCs w:val="20"/>
        </w:rPr>
        <w:t xml:space="preserve"> (2009).</w:t>
      </w:r>
      <w:r w:rsidRPr="00FA2419">
        <w:rPr>
          <w:b w:val="0"/>
          <w:sz w:val="24"/>
          <w:szCs w:val="20"/>
        </w:rPr>
        <w:t xml:space="preserve"> Burnout: implicações das fontes organizacionais de desajuste indivíduo-trabalho em profissionais da enfermagem. Psicologia: reflexão e crítica. Porto </w:t>
      </w:r>
      <w:proofErr w:type="spellStart"/>
      <w:r w:rsidRPr="00FA2419">
        <w:rPr>
          <w:b w:val="0"/>
          <w:sz w:val="24"/>
          <w:szCs w:val="20"/>
        </w:rPr>
        <w:t>Alegre-RS</w:t>
      </w:r>
      <w:proofErr w:type="spellEnd"/>
      <w:r w:rsidRPr="00FA2419">
        <w:rPr>
          <w:b w:val="0"/>
          <w:sz w:val="24"/>
          <w:szCs w:val="20"/>
        </w:rPr>
        <w:t>, v. 22, n. 3, p. 474-475.</w:t>
      </w:r>
    </w:p>
    <w:p w:rsidR="008F7D9B" w:rsidRPr="00FA2419" w:rsidRDefault="008F7D9B" w:rsidP="003826D7">
      <w:pPr>
        <w:pStyle w:val="Ttulo2"/>
        <w:spacing w:before="0" w:beforeAutospacing="0" w:after="0" w:afterAutospacing="0"/>
        <w:ind w:left="709" w:hanging="709"/>
        <w:rPr>
          <w:b w:val="0"/>
          <w:sz w:val="24"/>
          <w:szCs w:val="20"/>
          <w:lang w:val="en-US"/>
        </w:rPr>
      </w:pPr>
      <w:proofErr w:type="spellStart"/>
      <w:r w:rsidRPr="00FA2419">
        <w:rPr>
          <w:b w:val="0"/>
          <w:sz w:val="24"/>
          <w:szCs w:val="20"/>
          <w:lang w:val="en-US"/>
        </w:rPr>
        <w:t>Z</w:t>
      </w:r>
      <w:r w:rsidR="008866E6" w:rsidRPr="00FA2419">
        <w:rPr>
          <w:b w:val="0"/>
          <w:sz w:val="24"/>
          <w:szCs w:val="20"/>
          <w:lang w:val="en-US"/>
        </w:rPr>
        <w:t>upic</w:t>
      </w:r>
      <w:proofErr w:type="spellEnd"/>
      <w:r w:rsidRPr="00FA2419">
        <w:rPr>
          <w:b w:val="0"/>
          <w:sz w:val="24"/>
          <w:szCs w:val="20"/>
          <w:lang w:val="en-US"/>
        </w:rPr>
        <w:t xml:space="preserve">, </w:t>
      </w:r>
      <w:r w:rsidR="008866E6" w:rsidRPr="00FA2419">
        <w:rPr>
          <w:b w:val="0"/>
          <w:sz w:val="24"/>
          <w:szCs w:val="20"/>
          <w:lang w:val="en-US"/>
        </w:rPr>
        <w:t>I., &amp;</w:t>
      </w:r>
      <w:r w:rsidRPr="00FA2419">
        <w:rPr>
          <w:b w:val="0"/>
          <w:sz w:val="24"/>
          <w:szCs w:val="20"/>
          <w:lang w:val="en-US"/>
        </w:rPr>
        <w:t xml:space="preserve"> </w:t>
      </w:r>
      <w:proofErr w:type="spellStart"/>
      <w:r w:rsidRPr="00FA2419">
        <w:rPr>
          <w:b w:val="0"/>
          <w:sz w:val="24"/>
          <w:szCs w:val="20"/>
          <w:lang w:val="en-US"/>
        </w:rPr>
        <w:t>Č</w:t>
      </w:r>
      <w:r w:rsidR="008866E6" w:rsidRPr="00FA2419">
        <w:rPr>
          <w:b w:val="0"/>
          <w:sz w:val="24"/>
          <w:szCs w:val="20"/>
          <w:lang w:val="en-US"/>
        </w:rPr>
        <w:t>ater</w:t>
      </w:r>
      <w:proofErr w:type="spellEnd"/>
      <w:r w:rsidR="008866E6" w:rsidRPr="00FA2419">
        <w:rPr>
          <w:b w:val="0"/>
          <w:sz w:val="24"/>
          <w:szCs w:val="20"/>
          <w:lang w:val="en-US"/>
        </w:rPr>
        <w:t>, T</w:t>
      </w:r>
      <w:r w:rsidRPr="00FA2419">
        <w:rPr>
          <w:b w:val="0"/>
          <w:sz w:val="24"/>
          <w:szCs w:val="20"/>
          <w:lang w:val="en-US"/>
        </w:rPr>
        <w:t>.</w:t>
      </w:r>
      <w:r w:rsidR="008866E6" w:rsidRPr="00FA2419">
        <w:rPr>
          <w:b w:val="0"/>
          <w:sz w:val="24"/>
          <w:szCs w:val="20"/>
          <w:lang w:val="en-US"/>
        </w:rPr>
        <w:t xml:space="preserve"> (2015).</w:t>
      </w:r>
      <w:r w:rsidRPr="00FA2419">
        <w:rPr>
          <w:b w:val="0"/>
          <w:sz w:val="24"/>
          <w:szCs w:val="20"/>
          <w:lang w:val="en-US"/>
        </w:rPr>
        <w:t xml:space="preserve"> Bibliometric methods in management and organization. Organizational Research Method</w:t>
      </w:r>
      <w:r w:rsidR="008866E6" w:rsidRPr="00FA2419">
        <w:rPr>
          <w:b w:val="0"/>
          <w:sz w:val="24"/>
          <w:szCs w:val="20"/>
          <w:lang w:val="en-US"/>
        </w:rPr>
        <w:t>s, v. 18, n. 3, p. 429-472</w:t>
      </w:r>
      <w:r w:rsidRPr="00FA2419">
        <w:rPr>
          <w:b w:val="0"/>
          <w:sz w:val="24"/>
          <w:szCs w:val="20"/>
          <w:lang w:val="en-US"/>
        </w:rPr>
        <w:t>.</w:t>
      </w:r>
    </w:p>
    <w:sectPr w:rsidR="008F7D9B" w:rsidRPr="00FA2419" w:rsidSect="00180B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33" w:rsidRDefault="008C5E33">
      <w:r>
        <w:separator/>
      </w:r>
    </w:p>
  </w:endnote>
  <w:endnote w:type="continuationSeparator" w:id="0">
    <w:p w:rsidR="008C5E33" w:rsidRDefault="008C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CA" w:rsidRDefault="005A3F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BD" w:rsidRPr="008461F9" w:rsidRDefault="00187BBD" w:rsidP="008461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CA" w:rsidRDefault="005A3F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33" w:rsidRDefault="008C5E33">
      <w:r>
        <w:separator/>
      </w:r>
    </w:p>
  </w:footnote>
  <w:footnote w:type="continuationSeparator" w:id="0">
    <w:p w:rsidR="008C5E33" w:rsidRDefault="008C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CA" w:rsidRDefault="005A3F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CA" w:rsidRDefault="005A3F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CA" w:rsidRDefault="005A3F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6FC"/>
    <w:multiLevelType w:val="hybridMultilevel"/>
    <w:tmpl w:val="3746E738"/>
    <w:lvl w:ilvl="0" w:tplc="BD501EE2">
      <w:start w:val="1"/>
      <w:numFmt w:val="lowerLetter"/>
      <w:lvlText w:val="%1)"/>
      <w:lvlJc w:val="left"/>
      <w:pPr>
        <w:ind w:left="1316" w:hanging="675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1721" w:hanging="360"/>
      </w:pPr>
    </w:lvl>
    <w:lvl w:ilvl="2" w:tplc="0416001B" w:tentative="1">
      <w:start w:val="1"/>
      <w:numFmt w:val="lowerRoman"/>
      <w:lvlText w:val="%3."/>
      <w:lvlJc w:val="right"/>
      <w:pPr>
        <w:ind w:left="2441" w:hanging="180"/>
      </w:pPr>
    </w:lvl>
    <w:lvl w:ilvl="3" w:tplc="0416000F" w:tentative="1">
      <w:start w:val="1"/>
      <w:numFmt w:val="decimal"/>
      <w:lvlText w:val="%4."/>
      <w:lvlJc w:val="left"/>
      <w:pPr>
        <w:ind w:left="3161" w:hanging="360"/>
      </w:pPr>
    </w:lvl>
    <w:lvl w:ilvl="4" w:tplc="04160019" w:tentative="1">
      <w:start w:val="1"/>
      <w:numFmt w:val="lowerLetter"/>
      <w:lvlText w:val="%5."/>
      <w:lvlJc w:val="left"/>
      <w:pPr>
        <w:ind w:left="3881" w:hanging="360"/>
      </w:pPr>
    </w:lvl>
    <w:lvl w:ilvl="5" w:tplc="0416001B" w:tentative="1">
      <w:start w:val="1"/>
      <w:numFmt w:val="lowerRoman"/>
      <w:lvlText w:val="%6."/>
      <w:lvlJc w:val="right"/>
      <w:pPr>
        <w:ind w:left="4601" w:hanging="180"/>
      </w:pPr>
    </w:lvl>
    <w:lvl w:ilvl="6" w:tplc="0416000F" w:tentative="1">
      <w:start w:val="1"/>
      <w:numFmt w:val="decimal"/>
      <w:lvlText w:val="%7."/>
      <w:lvlJc w:val="left"/>
      <w:pPr>
        <w:ind w:left="5321" w:hanging="360"/>
      </w:pPr>
    </w:lvl>
    <w:lvl w:ilvl="7" w:tplc="04160019" w:tentative="1">
      <w:start w:val="1"/>
      <w:numFmt w:val="lowerLetter"/>
      <w:lvlText w:val="%8."/>
      <w:lvlJc w:val="left"/>
      <w:pPr>
        <w:ind w:left="6041" w:hanging="360"/>
      </w:p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13A83B61"/>
    <w:multiLevelType w:val="hybridMultilevel"/>
    <w:tmpl w:val="7EF4F1B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4E53"/>
    <w:multiLevelType w:val="hybridMultilevel"/>
    <w:tmpl w:val="89306C24"/>
    <w:lvl w:ilvl="0" w:tplc="ED2A01C0">
      <w:start w:val="1"/>
      <w:numFmt w:val="lowerLetter"/>
      <w:lvlText w:val="%1)"/>
      <w:lvlJc w:val="left"/>
      <w:pPr>
        <w:ind w:left="957" w:hanging="600"/>
      </w:pPr>
      <w:rPr>
        <w:rFonts w:eastAsia="Tahoma"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DA195F"/>
    <w:multiLevelType w:val="hybridMultilevel"/>
    <w:tmpl w:val="138A1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3ACE"/>
    <w:multiLevelType w:val="hybridMultilevel"/>
    <w:tmpl w:val="6C1E2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2F2"/>
    <w:multiLevelType w:val="hybridMultilevel"/>
    <w:tmpl w:val="E9389C9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690583"/>
    <w:multiLevelType w:val="hybridMultilevel"/>
    <w:tmpl w:val="38FA273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2F00F13"/>
    <w:multiLevelType w:val="hybridMultilevel"/>
    <w:tmpl w:val="F992E48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BC35DA"/>
    <w:multiLevelType w:val="hybridMultilevel"/>
    <w:tmpl w:val="54C6A67E"/>
    <w:lvl w:ilvl="0" w:tplc="14F08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772294"/>
    <w:multiLevelType w:val="hybridMultilevel"/>
    <w:tmpl w:val="6E82FECC"/>
    <w:lvl w:ilvl="0" w:tplc="14F0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3"/>
    <w:rsid w:val="0001799F"/>
    <w:rsid w:val="00031291"/>
    <w:rsid w:val="000458B2"/>
    <w:rsid w:val="0005577B"/>
    <w:rsid w:val="00072A22"/>
    <w:rsid w:val="00092C48"/>
    <w:rsid w:val="0009315D"/>
    <w:rsid w:val="000B54A0"/>
    <w:rsid w:val="000C3356"/>
    <w:rsid w:val="000C498A"/>
    <w:rsid w:val="000C4BBB"/>
    <w:rsid w:val="000C5E4F"/>
    <w:rsid w:val="000C6F34"/>
    <w:rsid w:val="000D7471"/>
    <w:rsid w:val="000E1CBC"/>
    <w:rsid w:val="000E363F"/>
    <w:rsid w:val="00105888"/>
    <w:rsid w:val="00116141"/>
    <w:rsid w:val="00124E50"/>
    <w:rsid w:val="00137D1D"/>
    <w:rsid w:val="00144F27"/>
    <w:rsid w:val="00150A3F"/>
    <w:rsid w:val="00155C05"/>
    <w:rsid w:val="00180B25"/>
    <w:rsid w:val="00181D2A"/>
    <w:rsid w:val="00187BBD"/>
    <w:rsid w:val="00191326"/>
    <w:rsid w:val="001A1973"/>
    <w:rsid w:val="001A1DDC"/>
    <w:rsid w:val="001A2320"/>
    <w:rsid w:val="001A691A"/>
    <w:rsid w:val="001B6F85"/>
    <w:rsid w:val="001C0C9C"/>
    <w:rsid w:val="001C614C"/>
    <w:rsid w:val="001E0DD4"/>
    <w:rsid w:val="001E424F"/>
    <w:rsid w:val="001E5BB7"/>
    <w:rsid w:val="001F6085"/>
    <w:rsid w:val="00203D30"/>
    <w:rsid w:val="00206CDD"/>
    <w:rsid w:val="00213C2D"/>
    <w:rsid w:val="00214593"/>
    <w:rsid w:val="00224C6B"/>
    <w:rsid w:val="0024435B"/>
    <w:rsid w:val="00272C49"/>
    <w:rsid w:val="00275C39"/>
    <w:rsid w:val="002907AB"/>
    <w:rsid w:val="002966B3"/>
    <w:rsid w:val="002979A3"/>
    <w:rsid w:val="002B34BE"/>
    <w:rsid w:val="002E5004"/>
    <w:rsid w:val="00306DA6"/>
    <w:rsid w:val="0031739C"/>
    <w:rsid w:val="00335E22"/>
    <w:rsid w:val="0034199C"/>
    <w:rsid w:val="003451BC"/>
    <w:rsid w:val="00345CF5"/>
    <w:rsid w:val="003468D7"/>
    <w:rsid w:val="00350045"/>
    <w:rsid w:val="00362B4F"/>
    <w:rsid w:val="003826D7"/>
    <w:rsid w:val="003841A3"/>
    <w:rsid w:val="00397601"/>
    <w:rsid w:val="003B7AB2"/>
    <w:rsid w:val="003C7D57"/>
    <w:rsid w:val="003D4CCE"/>
    <w:rsid w:val="003E1720"/>
    <w:rsid w:val="003E1D2F"/>
    <w:rsid w:val="003E33FF"/>
    <w:rsid w:val="003E4475"/>
    <w:rsid w:val="003F0C4F"/>
    <w:rsid w:val="0040150F"/>
    <w:rsid w:val="00402D78"/>
    <w:rsid w:val="00411003"/>
    <w:rsid w:val="00432121"/>
    <w:rsid w:val="00435056"/>
    <w:rsid w:val="00435E42"/>
    <w:rsid w:val="00437DDE"/>
    <w:rsid w:val="0044415C"/>
    <w:rsid w:val="00446B7E"/>
    <w:rsid w:val="00461C68"/>
    <w:rsid w:val="00470966"/>
    <w:rsid w:val="00482AC5"/>
    <w:rsid w:val="00487236"/>
    <w:rsid w:val="004A22FB"/>
    <w:rsid w:val="004A5E25"/>
    <w:rsid w:val="004B2CDB"/>
    <w:rsid w:val="004B4786"/>
    <w:rsid w:val="004B6444"/>
    <w:rsid w:val="004C1BFF"/>
    <w:rsid w:val="004D0B55"/>
    <w:rsid w:val="004F1CC9"/>
    <w:rsid w:val="00506C6A"/>
    <w:rsid w:val="00512912"/>
    <w:rsid w:val="00536EAF"/>
    <w:rsid w:val="0054324B"/>
    <w:rsid w:val="00545350"/>
    <w:rsid w:val="005477E9"/>
    <w:rsid w:val="005947E1"/>
    <w:rsid w:val="00594D8E"/>
    <w:rsid w:val="005A2174"/>
    <w:rsid w:val="005A3FCA"/>
    <w:rsid w:val="005A5FEE"/>
    <w:rsid w:val="005C2B97"/>
    <w:rsid w:val="005D0BCA"/>
    <w:rsid w:val="005F2B9E"/>
    <w:rsid w:val="005F3194"/>
    <w:rsid w:val="006110F0"/>
    <w:rsid w:val="0064444F"/>
    <w:rsid w:val="0064589C"/>
    <w:rsid w:val="006508C3"/>
    <w:rsid w:val="006517BB"/>
    <w:rsid w:val="00651946"/>
    <w:rsid w:val="00656ECD"/>
    <w:rsid w:val="00660DFA"/>
    <w:rsid w:val="006718B6"/>
    <w:rsid w:val="00675BD2"/>
    <w:rsid w:val="006778AC"/>
    <w:rsid w:val="006B79E1"/>
    <w:rsid w:val="006D34F5"/>
    <w:rsid w:val="006F7FE2"/>
    <w:rsid w:val="0071203E"/>
    <w:rsid w:val="00713032"/>
    <w:rsid w:val="00722DF0"/>
    <w:rsid w:val="00735981"/>
    <w:rsid w:val="00744093"/>
    <w:rsid w:val="0076110A"/>
    <w:rsid w:val="00777FC8"/>
    <w:rsid w:val="007812CF"/>
    <w:rsid w:val="00786234"/>
    <w:rsid w:val="007A0A09"/>
    <w:rsid w:val="007B609B"/>
    <w:rsid w:val="007D360A"/>
    <w:rsid w:val="007F1ADF"/>
    <w:rsid w:val="00800856"/>
    <w:rsid w:val="008017D4"/>
    <w:rsid w:val="00815D3B"/>
    <w:rsid w:val="00824ABF"/>
    <w:rsid w:val="00824BA2"/>
    <w:rsid w:val="0083149A"/>
    <w:rsid w:val="008342FC"/>
    <w:rsid w:val="00840B1C"/>
    <w:rsid w:val="008461F9"/>
    <w:rsid w:val="00851D0E"/>
    <w:rsid w:val="00871597"/>
    <w:rsid w:val="00873E6F"/>
    <w:rsid w:val="008866E6"/>
    <w:rsid w:val="00887ED0"/>
    <w:rsid w:val="0089129B"/>
    <w:rsid w:val="008A17D5"/>
    <w:rsid w:val="008A43A4"/>
    <w:rsid w:val="008B2300"/>
    <w:rsid w:val="008C5E33"/>
    <w:rsid w:val="008D0346"/>
    <w:rsid w:val="008F3725"/>
    <w:rsid w:val="008F7D9B"/>
    <w:rsid w:val="00901742"/>
    <w:rsid w:val="0091100A"/>
    <w:rsid w:val="00913DF5"/>
    <w:rsid w:val="009261F1"/>
    <w:rsid w:val="009358B0"/>
    <w:rsid w:val="0094284E"/>
    <w:rsid w:val="009715C0"/>
    <w:rsid w:val="00983093"/>
    <w:rsid w:val="00984641"/>
    <w:rsid w:val="00997673"/>
    <w:rsid w:val="009B34E0"/>
    <w:rsid w:val="009C34EB"/>
    <w:rsid w:val="009C3E26"/>
    <w:rsid w:val="009D59F9"/>
    <w:rsid w:val="009D72D9"/>
    <w:rsid w:val="00A015D7"/>
    <w:rsid w:val="00A1071F"/>
    <w:rsid w:val="00A26D50"/>
    <w:rsid w:val="00A32913"/>
    <w:rsid w:val="00A50C8B"/>
    <w:rsid w:val="00A6377B"/>
    <w:rsid w:val="00A825B6"/>
    <w:rsid w:val="00A87A6D"/>
    <w:rsid w:val="00A94D53"/>
    <w:rsid w:val="00A968A3"/>
    <w:rsid w:val="00AA56B2"/>
    <w:rsid w:val="00AE39F9"/>
    <w:rsid w:val="00AE4E7A"/>
    <w:rsid w:val="00AF2276"/>
    <w:rsid w:val="00AF370F"/>
    <w:rsid w:val="00B12E7D"/>
    <w:rsid w:val="00B21522"/>
    <w:rsid w:val="00B319CC"/>
    <w:rsid w:val="00B330DF"/>
    <w:rsid w:val="00B33948"/>
    <w:rsid w:val="00B3534A"/>
    <w:rsid w:val="00B56903"/>
    <w:rsid w:val="00B57AC2"/>
    <w:rsid w:val="00B702A8"/>
    <w:rsid w:val="00B7087B"/>
    <w:rsid w:val="00B83B26"/>
    <w:rsid w:val="00B878D6"/>
    <w:rsid w:val="00B94AFB"/>
    <w:rsid w:val="00BA0B49"/>
    <w:rsid w:val="00BA1734"/>
    <w:rsid w:val="00BB2CAE"/>
    <w:rsid w:val="00BC2C1C"/>
    <w:rsid w:val="00BC45B2"/>
    <w:rsid w:val="00BC59F6"/>
    <w:rsid w:val="00BC6692"/>
    <w:rsid w:val="00BD2ACA"/>
    <w:rsid w:val="00BD6D97"/>
    <w:rsid w:val="00BE683E"/>
    <w:rsid w:val="00BE7A42"/>
    <w:rsid w:val="00BF76C8"/>
    <w:rsid w:val="00C0350A"/>
    <w:rsid w:val="00C06482"/>
    <w:rsid w:val="00C1581B"/>
    <w:rsid w:val="00C2486F"/>
    <w:rsid w:val="00C33DD2"/>
    <w:rsid w:val="00C37777"/>
    <w:rsid w:val="00C4759F"/>
    <w:rsid w:val="00C630D9"/>
    <w:rsid w:val="00C64C02"/>
    <w:rsid w:val="00C75A44"/>
    <w:rsid w:val="00C77503"/>
    <w:rsid w:val="00C8299F"/>
    <w:rsid w:val="00CB23C5"/>
    <w:rsid w:val="00CB686A"/>
    <w:rsid w:val="00CC3210"/>
    <w:rsid w:val="00CF1320"/>
    <w:rsid w:val="00D07CED"/>
    <w:rsid w:val="00D11F66"/>
    <w:rsid w:val="00D2211C"/>
    <w:rsid w:val="00D26EFB"/>
    <w:rsid w:val="00D32918"/>
    <w:rsid w:val="00D34957"/>
    <w:rsid w:val="00D34FF8"/>
    <w:rsid w:val="00D41D6F"/>
    <w:rsid w:val="00D4703F"/>
    <w:rsid w:val="00D602C8"/>
    <w:rsid w:val="00D62E5C"/>
    <w:rsid w:val="00D74978"/>
    <w:rsid w:val="00D75E76"/>
    <w:rsid w:val="00D81B35"/>
    <w:rsid w:val="00D8266D"/>
    <w:rsid w:val="00D84A25"/>
    <w:rsid w:val="00DB43FE"/>
    <w:rsid w:val="00DB72F3"/>
    <w:rsid w:val="00DD4B1A"/>
    <w:rsid w:val="00DE0469"/>
    <w:rsid w:val="00DF3299"/>
    <w:rsid w:val="00E11093"/>
    <w:rsid w:val="00E12E9F"/>
    <w:rsid w:val="00E15752"/>
    <w:rsid w:val="00E30B66"/>
    <w:rsid w:val="00E35795"/>
    <w:rsid w:val="00E55D25"/>
    <w:rsid w:val="00E81B18"/>
    <w:rsid w:val="00E856B2"/>
    <w:rsid w:val="00E87DFD"/>
    <w:rsid w:val="00E967A9"/>
    <w:rsid w:val="00EA5743"/>
    <w:rsid w:val="00EA5DC6"/>
    <w:rsid w:val="00EB3E26"/>
    <w:rsid w:val="00EC1414"/>
    <w:rsid w:val="00EC2D66"/>
    <w:rsid w:val="00EC4D05"/>
    <w:rsid w:val="00EE58B3"/>
    <w:rsid w:val="00EF4A3E"/>
    <w:rsid w:val="00F0413D"/>
    <w:rsid w:val="00F04554"/>
    <w:rsid w:val="00F14C81"/>
    <w:rsid w:val="00F314EE"/>
    <w:rsid w:val="00F41A4E"/>
    <w:rsid w:val="00F663DF"/>
    <w:rsid w:val="00F744E2"/>
    <w:rsid w:val="00F74D2A"/>
    <w:rsid w:val="00F829D1"/>
    <w:rsid w:val="00F86D93"/>
    <w:rsid w:val="00F92DC7"/>
    <w:rsid w:val="00FA0DE1"/>
    <w:rsid w:val="00FA2419"/>
    <w:rsid w:val="00FA5E4F"/>
    <w:rsid w:val="00FC5CE7"/>
    <w:rsid w:val="00FE6284"/>
    <w:rsid w:val="00FE788E"/>
    <w:rsid w:val="00FF2398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4110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110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11003"/>
    <w:pPr>
      <w:tabs>
        <w:tab w:val="center" w:pos="4252"/>
        <w:tab w:val="right" w:pos="8504"/>
      </w:tabs>
    </w:pPr>
  </w:style>
  <w:style w:type="character" w:customStyle="1" w:styleId="titulos1">
    <w:name w:val="titulos1"/>
    <w:rsid w:val="00411003"/>
    <w:rPr>
      <w:rFonts w:ascii="Arial" w:hAnsi="Arial" w:cs="Arial" w:hint="default"/>
      <w:b/>
      <w:bCs/>
      <w:color w:val="1D365F"/>
      <w:sz w:val="27"/>
      <w:szCs w:val="27"/>
    </w:rPr>
  </w:style>
  <w:style w:type="paragraph" w:styleId="NormalWeb">
    <w:name w:val="Normal (Web)"/>
    <w:basedOn w:val="Normal"/>
    <w:uiPriority w:val="99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Corpodetexto">
    <w:name w:val="Body Tex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Lista">
    <w:name w:val="Li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msolistcxspmiddle">
    <w:name w:val="msolistcxspmiddle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msolistcxsplast">
    <w:name w:val="msolistcxspla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">
    <w:name w:val="alnea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cxspmiddle">
    <w:name w:val="alneacxspmiddle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alneacxsplast">
    <w:name w:val="alneacxsplast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figura">
    <w:name w:val="figura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Legenda">
    <w:name w:val="caption"/>
    <w:basedOn w:val="Normal"/>
    <w:qFormat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abelaespaamento">
    <w:name w:val="tabelaespaament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Forte">
    <w:name w:val="Strong"/>
    <w:uiPriority w:val="22"/>
    <w:qFormat/>
    <w:rsid w:val="00411003"/>
    <w:rPr>
      <w:b/>
      <w:bCs/>
    </w:rPr>
  </w:style>
  <w:style w:type="paragraph" w:customStyle="1" w:styleId="tabelacabealho">
    <w:name w:val="tabelacabealh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abelacorpo">
    <w:name w:val="tabelacorpo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bibliografia">
    <w:name w:val="bibliografia"/>
    <w:basedOn w:val="Normal"/>
    <w:rsid w:val="0041100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character" w:styleId="Refdecomentrio">
    <w:name w:val="annotation reference"/>
    <w:rsid w:val="00272C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72C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72C49"/>
  </w:style>
  <w:style w:type="paragraph" w:styleId="Assuntodocomentrio">
    <w:name w:val="annotation subject"/>
    <w:basedOn w:val="Textodecomentrio"/>
    <w:next w:val="Textodecomentrio"/>
    <w:link w:val="AssuntodocomentrioChar"/>
    <w:rsid w:val="00272C49"/>
    <w:rPr>
      <w:b/>
      <w:bCs/>
    </w:rPr>
  </w:style>
  <w:style w:type="character" w:customStyle="1" w:styleId="AssuntodocomentrioChar">
    <w:name w:val="Assunto do comentário Char"/>
    <w:link w:val="Assuntodocomentrio"/>
    <w:rsid w:val="00272C49"/>
    <w:rPr>
      <w:b/>
      <w:bCs/>
    </w:rPr>
  </w:style>
  <w:style w:type="paragraph" w:styleId="Textodebalo">
    <w:name w:val="Balloon Text"/>
    <w:basedOn w:val="Normal"/>
    <w:link w:val="TextodebaloChar"/>
    <w:rsid w:val="00272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72C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D2ACA"/>
  </w:style>
  <w:style w:type="character" w:customStyle="1" w:styleId="CabealhoChar">
    <w:name w:val="Cabeçalho Char"/>
    <w:link w:val="Cabealho"/>
    <w:uiPriority w:val="99"/>
    <w:rsid w:val="00187BB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87BB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E5BB7"/>
    <w:pPr>
      <w:ind w:left="720"/>
      <w:contextualSpacing/>
    </w:pPr>
  </w:style>
  <w:style w:type="character" w:customStyle="1" w:styleId="contrib">
    <w:name w:val="contrib"/>
    <w:basedOn w:val="Fontepargpadro"/>
    <w:rsid w:val="003468D7"/>
  </w:style>
  <w:style w:type="character" w:styleId="Hyperlink">
    <w:name w:val="Hyperlink"/>
    <w:basedOn w:val="Fontepargpadro"/>
    <w:uiPriority w:val="99"/>
    <w:unhideWhenUsed/>
    <w:rsid w:val="003468D7"/>
    <w:rPr>
      <w:color w:val="0000FF"/>
      <w:u w:val="single"/>
    </w:rPr>
  </w:style>
  <w:style w:type="character" w:customStyle="1" w:styleId="separator">
    <w:name w:val="separator"/>
    <w:basedOn w:val="Fontepargpadro"/>
    <w:rsid w:val="0034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3315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2018-06-26T18:39:00Z</dcterms:created>
  <dcterms:modified xsi:type="dcterms:W3CDTF">2018-06-26T18:39:00Z</dcterms:modified>
</cp:coreProperties>
</file>